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06" w:rsidRDefault="000649E9" w:rsidP="007D4F8B">
      <w:pPr>
        <w:pStyle w:val="Standard"/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   </w:t>
      </w:r>
      <w:r w:rsidR="007D4F8B">
        <w:rPr>
          <w:b/>
          <w:noProof/>
          <w:sz w:val="28"/>
          <w:szCs w:val="28"/>
          <w:lang w:eastAsia="en-IN"/>
        </w:rPr>
        <w:drawing>
          <wp:inline distT="0" distB="0" distL="0" distR="0" wp14:anchorId="09F22BB3" wp14:editId="2A831E29">
            <wp:extent cx="5667375" cy="847725"/>
            <wp:effectExtent l="0" t="0" r="0" b="0"/>
            <wp:docPr id="1" name="Picture 1" descr="CIS-1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S-14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4B" w:rsidRDefault="0042574B" w:rsidP="009F5106">
      <w:pPr>
        <w:pStyle w:val="Standard"/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AC369" wp14:editId="621782EE">
                <wp:simplePos x="0" y="0"/>
                <wp:positionH relativeFrom="column">
                  <wp:posOffset>-1385625</wp:posOffset>
                </wp:positionH>
                <wp:positionV relativeFrom="paragraph">
                  <wp:posOffset>200025</wp:posOffset>
                </wp:positionV>
                <wp:extent cx="8676861" cy="17145"/>
                <wp:effectExtent l="0" t="0" r="10160" b="209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76861" cy="171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9.1pt,15.75pt" to="574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091QEAAJIDAAAOAAAAZHJzL2Uyb0RvYy54bWysU8tu2zAQvBfoPxC817KDxrEFyznYSC9B&#10;a8DpB2woSiJKcgkua9l/3yX9SNPeiupAkPsY7gxHq8ejs+KgIxn0jZxNplJor7A1vm/k95enTwsp&#10;KIFvwaLXjTxpko/rjx9WY6j1HQ5oWx0Fg3iqx9DIIaVQVxWpQTugCQbtOdlhdJD4GPuqjTAyurPV&#10;3XQ6r0aMbYioNBFHt+ekXBf8rtMqfes60knYRvJsqayxrK95rdYrqPsIYTDqMgb8wxQOjOdLb1Bb&#10;SCB+RvMXlDMqImGXJgpdhV1nlC4cmM1s+geb/QBBFy4sDoWbTPT/YNXXwy4K0zZyKYUHx0+0TxFM&#10;PySxQe9ZQIximXUaA9VcvvG7mJmqo9+HZ1Q/iHPVu2Q+UDiXHbvocjlTFcei++mmuz4moTi4mD/M&#10;F/OZFIpzs4fZ5/t8XwX1tTlESl80OpE3jbTGZ1mghsMzpXPptSSHPT4ZazkOtfViZMzl9J5fXwE7&#10;rLOQeOsCcybfSwG2Z+uqFAskoTVtbs/ddKKNjeIA7B42XYvjC88shQVKnGAi5btM+641z7MFGs7N&#10;JXUpsz5D62LOy/hvguXdK7anXbyqyg9ftLiYNDvr93PR/u1XWv8CAAD//wMAUEsDBBQABgAIAAAA&#10;IQCtWDpQ4AAAAAsBAAAPAAAAZHJzL2Rvd25yZXYueG1sTI/LTsMwEEX3lfgHa5DYoNZJaFEV4lRA&#10;hdigqoR+gBtPHmo8tmInDX+Ps6LLuXN050y2m3THRuxda0hAvIqAIZVGtVQLOP18LLfAnJekZGcI&#10;Bfyig11+t8hkqsyVvnEsfM1CCblUCmi8tynnrmxQS7cyFinsKtNr6cPY11z18hrKdceTKHrmWrYU&#10;LjTS4nuD5aUYtIDj/nF/KQ5vkzt9VXaobeXHz1GIh/vp9QWYx8n/wzDrB3XIg9PZDKQc6wQsk3ib&#10;BFbAU7wBNhPxek7OIVknwPOM3/6Q/wEAAP//AwBQSwECLQAUAAYACAAAACEAtoM4kv4AAADhAQAA&#10;EwAAAAAAAAAAAAAAAAAAAAAAW0NvbnRlbnRfVHlwZXNdLnhtbFBLAQItABQABgAIAAAAIQA4/SH/&#10;1gAAAJQBAAALAAAAAAAAAAAAAAAAAC8BAABfcmVscy8ucmVsc1BLAQItABQABgAIAAAAIQAMkv09&#10;1QEAAJIDAAAOAAAAAAAAAAAAAAAAAC4CAABkcnMvZTJvRG9jLnhtbFBLAQItABQABgAIAAAAIQCt&#10;WDpQ4AAAAAsBAAAPAAAAAAAAAAAAAAAAAC8EAABkcnMvZG93bnJldi54bWxQSwUGAAAAAAQABADz&#10;AAAAPAUAAAAA&#10;" strokecolor="windowText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</w:rPr>
        <w:t>Worksheet, Session 202</w:t>
      </w:r>
      <w:r w:rsidR="009F5106">
        <w:rPr>
          <w:rFonts w:ascii="Times New Roman" w:hAnsi="Times New Roman" w:cs="Times New Roman"/>
          <w:b/>
          <w:sz w:val="32"/>
          <w:szCs w:val="28"/>
          <w:lang w:val="en-GB"/>
        </w:rPr>
        <w:t>5</w:t>
      </w:r>
      <w:r>
        <w:rPr>
          <w:rFonts w:ascii="Times New Roman" w:hAnsi="Times New Roman" w:cs="Times New Roman"/>
          <w:b/>
          <w:sz w:val="32"/>
          <w:szCs w:val="28"/>
        </w:rPr>
        <w:t>-202</w:t>
      </w:r>
      <w:r w:rsidR="009F5106">
        <w:rPr>
          <w:rFonts w:ascii="Times New Roman" w:hAnsi="Times New Roman" w:cs="Times New Roman"/>
          <w:b/>
          <w:sz w:val="32"/>
          <w:szCs w:val="28"/>
          <w:lang w:val="en-GB"/>
        </w:rPr>
        <w:t>6</w:t>
      </w:r>
    </w:p>
    <w:p w:rsidR="0042574B" w:rsidRDefault="0042574B" w:rsidP="0042574B">
      <w:pPr>
        <w:pStyle w:val="ListParagraph"/>
        <w:ind w:leftChars="327" w:left="829" w:hangingChars="50" w:hanging="110"/>
      </w:pPr>
      <w:r>
        <w:t>Class:</w:t>
      </w:r>
      <w:r>
        <w:tab/>
        <w:t>12th</w:t>
      </w:r>
      <w:r>
        <w:tab/>
        <w:t xml:space="preserve">                                   Subject</w:t>
      </w:r>
      <w:proofErr w:type="gramStart"/>
      <w:r>
        <w:t>:</w:t>
      </w:r>
      <w:r>
        <w:rPr>
          <w:lang w:val="en-GB"/>
        </w:rPr>
        <w:t>Accountancy</w:t>
      </w:r>
      <w:proofErr w:type="gramEnd"/>
      <w:r>
        <w:t xml:space="preserve">                 </w:t>
      </w:r>
      <w:r w:rsidR="009F5106">
        <w:tab/>
      </w:r>
      <w:r w:rsidR="009F5106">
        <w:tab/>
      </w:r>
      <w:r>
        <w:rPr>
          <w:lang w:val="en-GB"/>
        </w:rPr>
        <w:t xml:space="preserve">Topic </w:t>
      </w:r>
      <w:r w:rsidR="009F5106">
        <w:rPr>
          <w:lang w:val="en-GB"/>
        </w:rPr>
        <w:t>Change in PSR</w:t>
      </w:r>
      <w:r>
        <w:tab/>
      </w:r>
      <w:r>
        <w:tab/>
      </w:r>
    </w:p>
    <w:p w:rsidR="0042574B" w:rsidRDefault="0042574B" w:rsidP="0042574B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-232686</wp:posOffset>
                </wp:positionH>
                <wp:positionV relativeFrom="paragraph">
                  <wp:posOffset>142709</wp:posOffset>
                </wp:positionV>
                <wp:extent cx="7434469" cy="0"/>
                <wp:effectExtent l="0" t="0" r="1460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3446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3pt,11.25pt" to="567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1W0gEAAJADAAAOAAAAZHJzL2Uyb0RvYy54bWysU01v2zAMvQ/YfxB0X+x2abcacXpI0F2K&#10;LUC6H8DKsi1MEgVRi5N/P0r5WLveivkgSHrkE98jvbjfOyt2OpJB38qrWS2F9go744dW/nx6+PRV&#10;CkrgO7DodSsPmuT98uOHxRQafY0j2k5HwSSemim0ckwpNFVFatQOaIZBewZ7jA4SH+NQdREmZne2&#10;uq7r22rC2IWIShPx7foIymXh73ut0o++J52EbSXXlsoay/qc12q5gGaIEEajTmXAO6pwYDw/eqFa&#10;QwLxO5o3VM6oiIR9mil0Ffa9UbpoYDVX9T9qtiMEXbSwORQuNtH/o1Xfd5soTMe9u5HCg+MebVME&#10;M4xJrNB7dhCjYJCdmgI1nLDym5i1qr3fhkdUv4ix6hWYDxSOYfs+uhzOYsW+OH+4OK/3SSi+/DL/&#10;PJ/f3kmhzlgFzTkxRErfNDqRN620xmdToIHdI6X8NDTnkHzt8cFYWxprvZhY2V19w71XwPPVW0i8&#10;dYEVkx+kADvw4KoUCyWhNV1Oz0R0oJWNYgc8OzxyHU5PXK8UFigxwCLKl53hEl6l5nrWQOMxuUCn&#10;MOsztS6jeSr/r1l594zdYRPPjnLbC/tpRPNcvTzz/uWPtPwDAAD//wMAUEsDBBQABgAIAAAAIQAj&#10;2aM94AAAAAoBAAAPAAAAZHJzL2Rvd25yZXYueG1sTI/LTsMwEEX3SP0HayqxQa3TFCKUxqkKFeqm&#10;QhD6AW48eajx2IqdNPw9rljAcmaO7pybbSfdsRF71xoSsFpGwJBKo1qqBZy+3hbPwJyXpGRnCAV8&#10;o4NtPrvLZKrMlT5xLHzNQgi5VApovLcp565sUEu3NBYp3CrTa+nD2Ndc9fIawnXH4yhKuJYthQ+N&#10;tPjaYHkpBi3gY/+wvxTvL5M7HSs71Lby42EU4n4+7TbAPE7+D4abflCHPDidzUDKsU7AYp0kARUQ&#10;x0/AbsBq/RgDO/9ueJ7x/xXyHwAAAP//AwBQSwECLQAUAAYACAAAACEAtoM4kv4AAADhAQAAEwAA&#10;AAAAAAAAAAAAAAAAAAAAW0NvbnRlbnRfVHlwZXNdLnhtbFBLAQItABQABgAIAAAAIQA4/SH/1gAA&#10;AJQBAAALAAAAAAAAAAAAAAAAAC8BAABfcmVscy8ucmVsc1BLAQItABQABgAIAAAAIQB83r1W0gEA&#10;AJADAAAOAAAAAAAAAAAAAAAAAC4CAABkcnMvZTJvRG9jLnhtbFBLAQItABQABgAIAAAAIQAj2aM9&#10;4AAAAAoBAAAPAAAAAAAAAAAAAAAAACwEAABkcnMvZG93bnJldi54bWxQSwUGAAAAAAQABADzAAAA&#10;OQUAAAAA&#10;" strokecolor="windowText" strokeweight="1.5pt">
                <o:lock v:ext="edit" shapetype="f"/>
              </v:line>
            </w:pict>
          </mc:Fallback>
        </mc:AlternateContent>
      </w:r>
      <w:r>
        <w:t>Name:</w:t>
      </w:r>
      <w:r>
        <w:tab/>
      </w:r>
      <w:r>
        <w:tab/>
      </w:r>
      <w:r>
        <w:tab/>
        <w:t xml:space="preserve">                                   Roll No: </w:t>
      </w:r>
      <w:r>
        <w:tab/>
      </w:r>
      <w:r>
        <w:tab/>
        <w:t xml:space="preserve">           </w:t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 Section</w:t>
      </w:r>
    </w:p>
    <w:p w:rsidR="0042574B" w:rsidRDefault="0042574B" w:rsidP="0042574B">
      <w:pPr>
        <w:pStyle w:val="ListParagraph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Q.1. </w:t>
      </w:r>
      <w:proofErr w:type="spellStart"/>
      <w:r w:rsidR="007D4F8B">
        <w:rPr>
          <w:rFonts w:ascii="Times New Roman" w:hAnsi="Times New Roman"/>
          <w:lang w:val="en-US"/>
        </w:rPr>
        <w:t>Uday</w:t>
      </w:r>
      <w:proofErr w:type="spellEnd"/>
      <w:r>
        <w:rPr>
          <w:rFonts w:ascii="Times New Roman" w:hAnsi="Times New Roman"/>
          <w:lang w:val="en-US"/>
        </w:rPr>
        <w:t xml:space="preserve"> and </w:t>
      </w:r>
      <w:proofErr w:type="spellStart"/>
      <w:r w:rsidR="007D4F8B">
        <w:rPr>
          <w:rFonts w:ascii="Times New Roman" w:hAnsi="Times New Roman"/>
          <w:lang w:val="en-US"/>
        </w:rPr>
        <w:t>Jaskaran</w:t>
      </w:r>
      <w:proofErr w:type="spellEnd"/>
      <w:r>
        <w:rPr>
          <w:rFonts w:ascii="Times New Roman" w:hAnsi="Times New Roman"/>
          <w:lang w:val="en-US"/>
        </w:rPr>
        <w:t xml:space="preserve"> were partners</w:t>
      </w:r>
      <w:r w:rsidR="000A1676">
        <w:rPr>
          <w:rFonts w:ascii="Times New Roman" w:hAnsi="Times New Roman"/>
          <w:lang w:val="en-US"/>
        </w:rPr>
        <w:t xml:space="preserve"> in a firm sharing profits and losses </w:t>
      </w:r>
      <w:r w:rsidR="00D00CE5">
        <w:rPr>
          <w:rFonts w:ascii="Times New Roman" w:hAnsi="Times New Roman"/>
          <w:lang w:val="en-US"/>
        </w:rPr>
        <w:t>in th</w:t>
      </w:r>
      <w:r w:rsidR="000A1676">
        <w:rPr>
          <w:rFonts w:ascii="Times New Roman" w:hAnsi="Times New Roman"/>
          <w:lang w:val="en-US"/>
        </w:rPr>
        <w:t xml:space="preserve">e ratio </w:t>
      </w:r>
      <w:r w:rsidR="005162A0">
        <w:rPr>
          <w:rFonts w:ascii="Times New Roman" w:hAnsi="Times New Roman"/>
          <w:lang w:val="en-US"/>
        </w:rPr>
        <w:t>2:1.W.e.f 1st</w:t>
      </w:r>
      <w:r w:rsidR="003B707B">
        <w:rPr>
          <w:rFonts w:ascii="Times New Roman" w:hAnsi="Times New Roman"/>
          <w:lang w:val="en-US"/>
        </w:rPr>
        <w:t xml:space="preserve"> April</w:t>
      </w:r>
      <w:r w:rsidR="005162A0">
        <w:rPr>
          <w:rFonts w:ascii="Times New Roman" w:hAnsi="Times New Roman"/>
          <w:lang w:val="en-US"/>
        </w:rPr>
        <w:t>, 2020</w:t>
      </w:r>
      <w:r w:rsidR="003B707B">
        <w:rPr>
          <w:rFonts w:ascii="Times New Roman" w:hAnsi="Times New Roman"/>
          <w:lang w:val="en-US"/>
        </w:rPr>
        <w:t xml:space="preserve"> they agreed to share profits and losses </w:t>
      </w:r>
      <w:r w:rsidR="005162A0">
        <w:rPr>
          <w:rFonts w:ascii="Times New Roman" w:hAnsi="Times New Roman"/>
          <w:lang w:val="en-US"/>
        </w:rPr>
        <w:t>equally. Calculate</w:t>
      </w:r>
      <w:r w:rsidR="003B707B">
        <w:rPr>
          <w:rFonts w:ascii="Times New Roman" w:hAnsi="Times New Roman"/>
          <w:lang w:val="en-US"/>
        </w:rPr>
        <w:t xml:space="preserve"> the individual partners gain or sacrifice.</w:t>
      </w:r>
    </w:p>
    <w:p w:rsidR="003B707B" w:rsidRDefault="003B707B" w:rsidP="0042574B">
      <w:pPr>
        <w:pStyle w:val="ListParagraph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Q.2. </w:t>
      </w:r>
      <w:proofErr w:type="spellStart"/>
      <w:r w:rsidR="007D4F8B">
        <w:rPr>
          <w:rFonts w:ascii="Times New Roman" w:hAnsi="Times New Roman"/>
          <w:lang w:val="en-US"/>
        </w:rPr>
        <w:t>Raghunandan</w:t>
      </w:r>
      <w:proofErr w:type="spellEnd"/>
      <w:r w:rsidR="007D4F8B">
        <w:rPr>
          <w:rFonts w:ascii="Times New Roman" w:hAnsi="Times New Roman"/>
          <w:lang w:val="en-US"/>
        </w:rPr>
        <w:t xml:space="preserve"> and </w:t>
      </w:r>
      <w:proofErr w:type="spellStart"/>
      <w:r w:rsidR="007D4F8B">
        <w:rPr>
          <w:rFonts w:ascii="Times New Roman" w:hAnsi="Times New Roman"/>
          <w:lang w:val="en-US"/>
        </w:rPr>
        <w:t>Ruhaan</w:t>
      </w:r>
      <w:proofErr w:type="spellEnd"/>
      <w:r w:rsidR="00A51A36">
        <w:rPr>
          <w:rFonts w:ascii="Times New Roman" w:hAnsi="Times New Roman"/>
          <w:lang w:val="en-US"/>
        </w:rPr>
        <w:t xml:space="preserve"> were partners in a firm sharing profits in the ratio of 3:2.W.e.f. 1</w:t>
      </w:r>
      <w:r w:rsidR="00A51A36" w:rsidRPr="00A51A36">
        <w:rPr>
          <w:rFonts w:ascii="Times New Roman" w:hAnsi="Times New Roman"/>
          <w:vertAlign w:val="superscript"/>
          <w:lang w:val="en-US"/>
        </w:rPr>
        <w:t>St</w:t>
      </w:r>
      <w:r w:rsidR="00A51A36">
        <w:rPr>
          <w:rFonts w:ascii="Times New Roman" w:hAnsi="Times New Roman"/>
          <w:lang w:val="en-US"/>
        </w:rPr>
        <w:t xml:space="preserve"> April</w:t>
      </w:r>
      <w:r w:rsidR="005162A0">
        <w:rPr>
          <w:rFonts w:ascii="Times New Roman" w:hAnsi="Times New Roman"/>
          <w:lang w:val="en-US"/>
        </w:rPr>
        <w:t>, 2020</w:t>
      </w:r>
      <w:r w:rsidR="00A51A36">
        <w:rPr>
          <w:rFonts w:ascii="Times New Roman" w:hAnsi="Times New Roman"/>
          <w:lang w:val="en-US"/>
        </w:rPr>
        <w:t xml:space="preserve"> they agreed to share profits equally. For this purpose the goodwill of the firm is valued at ₹30,000.</w:t>
      </w:r>
      <w:r w:rsidR="005162A0">
        <w:rPr>
          <w:rFonts w:ascii="Times New Roman" w:hAnsi="Times New Roman"/>
          <w:lang w:val="en-US"/>
        </w:rPr>
        <w:t>Pss the necessary journal entry.</w:t>
      </w:r>
    </w:p>
    <w:p w:rsidR="005162A0" w:rsidRDefault="001C5307" w:rsidP="0042574B">
      <w:pPr>
        <w:pStyle w:val="ListParagraph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Q.3.</w:t>
      </w:r>
      <w:r w:rsidR="007D4F8B">
        <w:rPr>
          <w:rFonts w:ascii="Times New Roman" w:hAnsi="Times New Roman"/>
          <w:lang w:val="en-US"/>
        </w:rPr>
        <w:t>Shweta</w:t>
      </w:r>
      <w:r>
        <w:rPr>
          <w:rFonts w:ascii="Times New Roman" w:hAnsi="Times New Roman"/>
          <w:lang w:val="en-US"/>
        </w:rPr>
        <w:t xml:space="preserve">, </w:t>
      </w:r>
      <w:proofErr w:type="spellStart"/>
      <w:r w:rsidR="007D4F8B">
        <w:rPr>
          <w:rFonts w:ascii="Times New Roman" w:hAnsi="Times New Roman"/>
          <w:lang w:val="en-US"/>
        </w:rPr>
        <w:t>Mauli</w:t>
      </w:r>
      <w:proofErr w:type="spellEnd"/>
      <w:r>
        <w:rPr>
          <w:rFonts w:ascii="Times New Roman" w:hAnsi="Times New Roman"/>
          <w:lang w:val="en-US"/>
        </w:rPr>
        <w:t xml:space="preserve"> and </w:t>
      </w:r>
      <w:proofErr w:type="spellStart"/>
      <w:r w:rsidR="007D4F8B">
        <w:rPr>
          <w:rFonts w:ascii="Times New Roman" w:hAnsi="Times New Roman"/>
          <w:lang w:val="en-US"/>
        </w:rPr>
        <w:t>Shefali</w:t>
      </w:r>
      <w:proofErr w:type="spellEnd"/>
      <w:r>
        <w:rPr>
          <w:rFonts w:ascii="Times New Roman" w:hAnsi="Times New Roman"/>
          <w:lang w:val="en-US"/>
        </w:rPr>
        <w:t xml:space="preserve"> were par</w:t>
      </w:r>
      <w:r w:rsidR="00E511C5">
        <w:rPr>
          <w:rFonts w:ascii="Times New Roman" w:hAnsi="Times New Roman"/>
          <w:lang w:val="en-US"/>
        </w:rPr>
        <w:t xml:space="preserve">tners in a </w:t>
      </w:r>
      <w:r>
        <w:rPr>
          <w:rFonts w:ascii="Times New Roman" w:hAnsi="Times New Roman"/>
          <w:lang w:val="en-US"/>
        </w:rPr>
        <w:t>firm sharing Profits and losses equally. The firm was engaged in storage a</w:t>
      </w:r>
      <w:r w:rsidR="00077E2B">
        <w:rPr>
          <w:rFonts w:ascii="Times New Roman" w:hAnsi="Times New Roman"/>
          <w:lang w:val="en-US"/>
        </w:rPr>
        <w:t xml:space="preserve">nd distribution of canned juice and its </w:t>
      </w:r>
      <w:proofErr w:type="spellStart"/>
      <w:r w:rsidR="00077E2B">
        <w:rPr>
          <w:rFonts w:ascii="Times New Roman" w:hAnsi="Times New Roman"/>
          <w:lang w:val="en-US"/>
        </w:rPr>
        <w:t>godowns</w:t>
      </w:r>
      <w:proofErr w:type="spellEnd"/>
      <w:r w:rsidR="00077E2B">
        <w:rPr>
          <w:rFonts w:ascii="Times New Roman" w:hAnsi="Times New Roman"/>
          <w:lang w:val="en-US"/>
        </w:rPr>
        <w:t xml:space="preserve"> were located in three different places in the city.</w:t>
      </w:r>
      <w:r w:rsidR="007D4F8B">
        <w:rPr>
          <w:rFonts w:ascii="Times New Roman" w:hAnsi="Times New Roman"/>
          <w:lang w:val="en-US"/>
        </w:rPr>
        <w:t xml:space="preserve"> </w:t>
      </w:r>
      <w:r w:rsidR="00077E2B">
        <w:rPr>
          <w:rFonts w:ascii="Times New Roman" w:hAnsi="Times New Roman"/>
          <w:lang w:val="en-US"/>
        </w:rPr>
        <w:t xml:space="preserve">Each </w:t>
      </w:r>
      <w:proofErr w:type="spellStart"/>
      <w:r w:rsidR="00077E2B">
        <w:rPr>
          <w:rFonts w:ascii="Times New Roman" w:hAnsi="Times New Roman"/>
          <w:lang w:val="en-US"/>
        </w:rPr>
        <w:t>godown</w:t>
      </w:r>
      <w:proofErr w:type="spellEnd"/>
      <w:r w:rsidR="00077E2B">
        <w:rPr>
          <w:rFonts w:ascii="Times New Roman" w:hAnsi="Times New Roman"/>
          <w:lang w:val="en-US"/>
        </w:rPr>
        <w:t xml:space="preserve"> was being managed individually by </w:t>
      </w:r>
      <w:proofErr w:type="spellStart"/>
      <w:r w:rsidR="007D4F8B">
        <w:rPr>
          <w:rFonts w:ascii="Times New Roman" w:hAnsi="Times New Roman"/>
          <w:lang w:val="en-US"/>
        </w:rPr>
        <w:t>Shweta</w:t>
      </w:r>
      <w:proofErr w:type="spellEnd"/>
      <w:r w:rsidR="00077E2B">
        <w:rPr>
          <w:rFonts w:ascii="Times New Roman" w:hAnsi="Times New Roman"/>
          <w:lang w:val="en-US"/>
        </w:rPr>
        <w:t xml:space="preserve">, </w:t>
      </w:r>
      <w:proofErr w:type="spellStart"/>
      <w:r w:rsidR="007D4F8B">
        <w:rPr>
          <w:rFonts w:ascii="Times New Roman" w:hAnsi="Times New Roman"/>
          <w:lang w:val="en-US"/>
        </w:rPr>
        <w:t>Mauli</w:t>
      </w:r>
      <w:proofErr w:type="spellEnd"/>
      <w:r w:rsidR="00077E2B">
        <w:rPr>
          <w:rFonts w:ascii="Times New Roman" w:hAnsi="Times New Roman"/>
          <w:lang w:val="en-US"/>
        </w:rPr>
        <w:t xml:space="preserve"> and </w:t>
      </w:r>
      <w:proofErr w:type="spellStart"/>
      <w:r w:rsidR="007D4F8B">
        <w:rPr>
          <w:rFonts w:ascii="Times New Roman" w:hAnsi="Times New Roman"/>
          <w:lang w:val="en-US"/>
        </w:rPr>
        <w:t>Shefali</w:t>
      </w:r>
      <w:proofErr w:type="spellEnd"/>
      <w:r w:rsidR="007D4F8B">
        <w:rPr>
          <w:rFonts w:ascii="Times New Roman" w:hAnsi="Times New Roman"/>
          <w:lang w:val="en-US"/>
        </w:rPr>
        <w:t xml:space="preserve"> </w:t>
      </w:r>
      <w:r w:rsidR="00077E2B">
        <w:rPr>
          <w:rFonts w:ascii="Times New Roman" w:hAnsi="Times New Roman"/>
          <w:lang w:val="en-US"/>
        </w:rPr>
        <w:t xml:space="preserve">.Because of increase in business activities at the </w:t>
      </w:r>
      <w:proofErr w:type="spellStart"/>
      <w:r w:rsidR="00077E2B">
        <w:rPr>
          <w:rFonts w:ascii="Times New Roman" w:hAnsi="Times New Roman"/>
          <w:lang w:val="en-US"/>
        </w:rPr>
        <w:t>godown</w:t>
      </w:r>
      <w:proofErr w:type="spellEnd"/>
      <w:r w:rsidR="00077E2B">
        <w:rPr>
          <w:rFonts w:ascii="Times New Roman" w:hAnsi="Times New Roman"/>
          <w:lang w:val="en-US"/>
        </w:rPr>
        <w:t xml:space="preserve"> managed by </w:t>
      </w:r>
      <w:proofErr w:type="spellStart"/>
      <w:proofErr w:type="gramStart"/>
      <w:r w:rsidR="007D4F8B">
        <w:rPr>
          <w:rFonts w:ascii="Times New Roman" w:hAnsi="Times New Roman"/>
          <w:lang w:val="en-US"/>
        </w:rPr>
        <w:t>Mauli</w:t>
      </w:r>
      <w:proofErr w:type="spellEnd"/>
      <w:r w:rsidR="007D4F8B">
        <w:rPr>
          <w:rFonts w:ascii="Times New Roman" w:hAnsi="Times New Roman"/>
          <w:lang w:val="en-US"/>
        </w:rPr>
        <w:t>,</w:t>
      </w:r>
      <w:proofErr w:type="gramEnd"/>
      <w:r w:rsidR="007D4F8B">
        <w:rPr>
          <w:rFonts w:ascii="Times New Roman" w:hAnsi="Times New Roman"/>
          <w:lang w:val="en-US"/>
        </w:rPr>
        <w:t xml:space="preserve"> she had to devote more time. </w:t>
      </w:r>
      <w:proofErr w:type="spellStart"/>
      <w:r w:rsidR="007D4F8B">
        <w:rPr>
          <w:rFonts w:ascii="Times New Roman" w:hAnsi="Times New Roman"/>
          <w:lang w:val="en-US"/>
        </w:rPr>
        <w:t>Mauli</w:t>
      </w:r>
      <w:proofErr w:type="spellEnd"/>
      <w:r w:rsidR="007D4F8B">
        <w:rPr>
          <w:rFonts w:ascii="Times New Roman" w:hAnsi="Times New Roman"/>
          <w:lang w:val="en-US"/>
        </w:rPr>
        <w:t xml:space="preserve"> </w:t>
      </w:r>
      <w:r w:rsidR="00F12B35">
        <w:rPr>
          <w:rFonts w:ascii="Times New Roman" w:hAnsi="Times New Roman"/>
          <w:lang w:val="en-US"/>
        </w:rPr>
        <w:t>demanded that h</w:t>
      </w:r>
      <w:r w:rsidR="007D4F8B">
        <w:rPr>
          <w:rFonts w:ascii="Times New Roman" w:hAnsi="Times New Roman"/>
          <w:lang w:val="en-US"/>
        </w:rPr>
        <w:t>er</w:t>
      </w:r>
      <w:r w:rsidR="00F12B35">
        <w:rPr>
          <w:rFonts w:ascii="Times New Roman" w:hAnsi="Times New Roman"/>
          <w:lang w:val="en-US"/>
        </w:rPr>
        <w:t xml:space="preserve"> share in the profits of the firm be </w:t>
      </w:r>
      <w:proofErr w:type="spellStart"/>
      <w:r w:rsidR="00F12B35">
        <w:rPr>
          <w:rFonts w:ascii="Times New Roman" w:hAnsi="Times New Roman"/>
          <w:lang w:val="en-US"/>
        </w:rPr>
        <w:t>increased</w:t>
      </w:r>
      <w:proofErr w:type="gramStart"/>
      <w:r w:rsidR="00F12B35">
        <w:rPr>
          <w:rFonts w:ascii="Times New Roman" w:hAnsi="Times New Roman"/>
          <w:lang w:val="en-US"/>
        </w:rPr>
        <w:t>,to</w:t>
      </w:r>
      <w:proofErr w:type="spellEnd"/>
      <w:proofErr w:type="gramEnd"/>
      <w:r w:rsidR="00F12B35">
        <w:rPr>
          <w:rFonts w:ascii="Times New Roman" w:hAnsi="Times New Roman"/>
          <w:lang w:val="en-US"/>
        </w:rPr>
        <w:t xml:space="preserve"> which </w:t>
      </w:r>
      <w:proofErr w:type="spellStart"/>
      <w:r w:rsidR="007D4F8B">
        <w:rPr>
          <w:rFonts w:ascii="Times New Roman" w:hAnsi="Times New Roman"/>
          <w:lang w:val="en-US"/>
        </w:rPr>
        <w:t>Shweta</w:t>
      </w:r>
      <w:proofErr w:type="spellEnd"/>
      <w:r w:rsidR="007D4F8B">
        <w:rPr>
          <w:rFonts w:ascii="Times New Roman" w:hAnsi="Times New Roman"/>
          <w:lang w:val="en-US"/>
        </w:rPr>
        <w:t xml:space="preserve"> and </w:t>
      </w:r>
      <w:proofErr w:type="spellStart"/>
      <w:r w:rsidR="007D4F8B">
        <w:rPr>
          <w:rFonts w:ascii="Times New Roman" w:hAnsi="Times New Roman"/>
          <w:lang w:val="en-US"/>
        </w:rPr>
        <w:t>Shefali</w:t>
      </w:r>
      <w:proofErr w:type="spellEnd"/>
      <w:r w:rsidR="00F12B35">
        <w:rPr>
          <w:rFonts w:ascii="Times New Roman" w:hAnsi="Times New Roman"/>
          <w:lang w:val="en-US"/>
        </w:rPr>
        <w:t xml:space="preserve"> agreed.</w:t>
      </w:r>
      <w:proofErr w:type="spellStart"/>
      <w:r w:rsidR="00F12B35">
        <w:rPr>
          <w:rFonts w:ascii="Times New Roman" w:hAnsi="Times New Roman"/>
          <w:lang w:val="en-US"/>
        </w:rPr>
        <w:t>T</w:t>
      </w:r>
      <w:r w:rsidR="007D4F8B">
        <w:rPr>
          <w:rFonts w:ascii="Times New Roman" w:hAnsi="Times New Roman"/>
          <w:lang w:val="en-US"/>
        </w:rPr>
        <w:t xml:space="preserve"> </w:t>
      </w:r>
      <w:r w:rsidR="00F12B35">
        <w:rPr>
          <w:rFonts w:ascii="Times New Roman" w:hAnsi="Times New Roman"/>
          <w:lang w:val="en-US"/>
        </w:rPr>
        <w:t>he</w:t>
      </w:r>
      <w:proofErr w:type="spellEnd"/>
      <w:r w:rsidR="00F12B35">
        <w:rPr>
          <w:rFonts w:ascii="Times New Roman" w:hAnsi="Times New Roman"/>
          <w:lang w:val="en-US"/>
        </w:rPr>
        <w:t xml:space="preserve"> </w:t>
      </w:r>
      <w:proofErr w:type="spellStart"/>
      <w:r w:rsidR="00F12B35">
        <w:rPr>
          <w:rFonts w:ascii="Times New Roman" w:hAnsi="Times New Roman"/>
          <w:lang w:val="en-US"/>
        </w:rPr>
        <w:t>new</w:t>
      </w:r>
      <w:proofErr w:type="spellEnd"/>
      <w:r w:rsidR="00F12B35">
        <w:rPr>
          <w:rFonts w:ascii="Times New Roman" w:hAnsi="Times New Roman"/>
          <w:lang w:val="en-US"/>
        </w:rPr>
        <w:t xml:space="preserve"> profit sharing ratio was agreed to be 1:2:1.For this purpose the goodwill</w:t>
      </w:r>
      <w:r w:rsidR="005A3885">
        <w:rPr>
          <w:rFonts w:ascii="Times New Roman" w:hAnsi="Times New Roman"/>
          <w:lang w:val="en-US"/>
        </w:rPr>
        <w:t xml:space="preserve"> of the firm was valued at two years purchase of the average profits of last five </w:t>
      </w:r>
      <w:proofErr w:type="spellStart"/>
      <w:r w:rsidR="005A3885">
        <w:rPr>
          <w:rFonts w:ascii="Times New Roman" w:hAnsi="Times New Roman"/>
          <w:lang w:val="en-US"/>
        </w:rPr>
        <w:t>years.the</w:t>
      </w:r>
      <w:proofErr w:type="spellEnd"/>
      <w:r w:rsidR="005A3885">
        <w:rPr>
          <w:rFonts w:ascii="Times New Roman" w:hAnsi="Times New Roman"/>
          <w:lang w:val="en-US"/>
        </w:rPr>
        <w:t xml:space="preserve"> profits of last five years were</w:t>
      </w:r>
      <w:r w:rsidR="008612DC">
        <w:rPr>
          <w:rFonts w:ascii="Times New Roman" w:hAnsi="Times New Roman"/>
          <w:lang w:val="en-US"/>
        </w:rPr>
        <w:t xml:space="preserve"> as follows:</w:t>
      </w:r>
    </w:p>
    <w:p w:rsidR="008612DC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Profit(</w:t>
      </w:r>
      <w:proofErr w:type="gramEnd"/>
      <w:r>
        <w:rPr>
          <w:lang w:val="en-US"/>
        </w:rPr>
        <w:t>₹)</w:t>
      </w:r>
    </w:p>
    <w:p w:rsidR="0042574B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  <w:t>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proofErr w:type="gramStart"/>
      <w:r>
        <w:rPr>
          <w:lang w:val="en-US"/>
        </w:rPr>
        <w:t>,00,000</w:t>
      </w:r>
      <w:proofErr w:type="gramEnd"/>
    </w:p>
    <w:p w:rsidR="008612DC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  <w:t>II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proofErr w:type="gramStart"/>
      <w:r>
        <w:rPr>
          <w:lang w:val="en-US"/>
        </w:rPr>
        <w:t>,80,000</w:t>
      </w:r>
      <w:proofErr w:type="gramEnd"/>
    </w:p>
    <w:p w:rsidR="008612DC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  <w:t>III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  <w:proofErr w:type="gramStart"/>
      <w:r>
        <w:rPr>
          <w:lang w:val="en-US"/>
        </w:rPr>
        <w:t>,33,000</w:t>
      </w:r>
      <w:proofErr w:type="gramEnd"/>
    </w:p>
    <w:p w:rsidR="008612DC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IV(</w:t>
      </w:r>
      <w:proofErr w:type="gramEnd"/>
      <w:r>
        <w:rPr>
          <w:lang w:val="en-US"/>
        </w:rPr>
        <w:t>Loss)</w:t>
      </w:r>
      <w:r w:rsidR="00092C6E">
        <w:rPr>
          <w:lang w:val="en-US"/>
        </w:rPr>
        <w:tab/>
      </w:r>
      <w:r w:rsidR="00092C6E">
        <w:rPr>
          <w:lang w:val="en-US"/>
        </w:rPr>
        <w:tab/>
      </w:r>
      <w:r w:rsidR="00092C6E">
        <w:rPr>
          <w:lang w:val="en-US"/>
        </w:rPr>
        <w:tab/>
      </w:r>
      <w:r w:rsidR="00092C6E">
        <w:rPr>
          <w:lang w:val="en-US"/>
        </w:rPr>
        <w:tab/>
      </w:r>
      <w:r w:rsidR="009436C1">
        <w:rPr>
          <w:lang w:val="en-US"/>
        </w:rPr>
        <w:tab/>
        <w:t xml:space="preserve"> </w:t>
      </w:r>
      <w:r>
        <w:rPr>
          <w:lang w:val="en-US"/>
        </w:rPr>
        <w:t xml:space="preserve">  33,000</w:t>
      </w:r>
    </w:p>
    <w:p w:rsidR="008612DC" w:rsidRDefault="008612DC" w:rsidP="009436C1">
      <w:pPr>
        <w:pStyle w:val="ListParagraph"/>
        <w:rPr>
          <w:lang w:val="en-US"/>
        </w:rPr>
      </w:pPr>
      <w:r>
        <w:rPr>
          <w:lang w:val="en-US"/>
        </w:rPr>
        <w:tab/>
        <w:t xml:space="preserve"> 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proofErr w:type="gramStart"/>
      <w:r>
        <w:rPr>
          <w:lang w:val="en-US"/>
        </w:rPr>
        <w:t>,20,000</w:t>
      </w:r>
      <w:proofErr w:type="gramEnd"/>
    </w:p>
    <w:p w:rsidR="006D627D" w:rsidRDefault="006D627D" w:rsidP="006D627D">
      <w:pPr>
        <w:rPr>
          <w:lang w:val="en-US"/>
        </w:rPr>
      </w:pPr>
      <w:r>
        <w:rPr>
          <w:lang w:val="en-US"/>
        </w:rPr>
        <w:tab/>
        <w:t>You are required to:</w:t>
      </w:r>
    </w:p>
    <w:p w:rsidR="006D627D" w:rsidRDefault="006D627D" w:rsidP="006D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Goodwill of the firm</w:t>
      </w:r>
    </w:p>
    <w:p w:rsidR="006D627D" w:rsidRDefault="006D627D" w:rsidP="006D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 necessary journal entry for the treatment of goodwill on change in profit sharing ratio.</w:t>
      </w:r>
    </w:p>
    <w:p w:rsidR="006D627D" w:rsidRDefault="006D627D" w:rsidP="006D627D">
      <w:pPr>
        <w:rPr>
          <w:rFonts w:ascii="Times New Roman" w:hAnsi="Times New Roman"/>
          <w:lang w:val="en-US"/>
        </w:rPr>
      </w:pPr>
      <w:r>
        <w:rPr>
          <w:lang w:val="en-US"/>
        </w:rPr>
        <w:t>Q.4.</w:t>
      </w:r>
      <w:r w:rsidR="007D4F8B">
        <w:rPr>
          <w:lang w:val="en-US"/>
        </w:rPr>
        <w:t>Aditya</w:t>
      </w:r>
      <w:r>
        <w:rPr>
          <w:lang w:val="en-US"/>
        </w:rPr>
        <w:t>,</w:t>
      </w:r>
      <w:r w:rsidR="007D4F8B">
        <w:rPr>
          <w:lang w:val="en-US"/>
        </w:rPr>
        <w:t xml:space="preserve"> </w:t>
      </w:r>
      <w:proofErr w:type="spellStart"/>
      <w:r w:rsidR="007D4F8B">
        <w:rPr>
          <w:lang w:val="en-US"/>
        </w:rPr>
        <w:t>Anirudh</w:t>
      </w:r>
      <w:proofErr w:type="spellEnd"/>
      <w:r>
        <w:rPr>
          <w:lang w:val="en-US"/>
        </w:rPr>
        <w:t xml:space="preserve"> and </w:t>
      </w:r>
      <w:proofErr w:type="spellStart"/>
      <w:r w:rsidR="007D4F8B">
        <w:rPr>
          <w:lang w:val="en-US"/>
        </w:rPr>
        <w:t>Prabhjot</w:t>
      </w:r>
      <w:proofErr w:type="spellEnd"/>
      <w:r>
        <w:rPr>
          <w:lang w:val="en-US"/>
        </w:rPr>
        <w:t xml:space="preserve"> are partners sharing profits in the ratio of </w:t>
      </w:r>
      <w:r w:rsidR="007D4F8B">
        <w:rPr>
          <w:lang w:val="en-US"/>
        </w:rPr>
        <w:t>2:</w:t>
      </w:r>
      <w:r>
        <w:rPr>
          <w:lang w:val="en-US"/>
        </w:rPr>
        <w:t>2:1.From April 1</w:t>
      </w:r>
      <w:proofErr w:type="gramStart"/>
      <w:r>
        <w:rPr>
          <w:lang w:val="en-US"/>
        </w:rPr>
        <w:t>,2020</w:t>
      </w:r>
      <w:proofErr w:type="gramEnd"/>
      <w:r>
        <w:rPr>
          <w:lang w:val="en-US"/>
        </w:rPr>
        <w:t>, they decided</w:t>
      </w:r>
      <w:r w:rsidR="00E6084F">
        <w:rPr>
          <w:lang w:val="en-US"/>
        </w:rPr>
        <w:t xml:space="preserve"> to share the profits </w:t>
      </w:r>
      <w:r w:rsidR="00A23B4A">
        <w:rPr>
          <w:lang w:val="en-US"/>
        </w:rPr>
        <w:t>equally. On</w:t>
      </w:r>
      <w:r w:rsidR="003F2431">
        <w:rPr>
          <w:lang w:val="en-US"/>
        </w:rPr>
        <w:t xml:space="preserve"> that date their books showed a credit balance of </w:t>
      </w:r>
      <w:r w:rsidR="003F2431">
        <w:rPr>
          <w:rFonts w:ascii="Times New Roman" w:hAnsi="Times New Roman"/>
          <w:lang w:val="en-US"/>
        </w:rPr>
        <w:t>₹1</w:t>
      </w:r>
      <w:proofErr w:type="gramStart"/>
      <w:r w:rsidR="003F2431">
        <w:rPr>
          <w:rFonts w:ascii="Times New Roman" w:hAnsi="Times New Roman"/>
          <w:lang w:val="en-US"/>
        </w:rPr>
        <w:t>,80,000</w:t>
      </w:r>
      <w:proofErr w:type="gramEnd"/>
      <w:r w:rsidR="003F2431">
        <w:rPr>
          <w:rFonts w:ascii="Times New Roman" w:hAnsi="Times New Roman"/>
          <w:lang w:val="en-US"/>
        </w:rPr>
        <w:t xml:space="preserve"> in the Profit and Loss account and a balance of ₹45,000 in the General </w:t>
      </w:r>
      <w:r w:rsidR="00A23B4A">
        <w:rPr>
          <w:rFonts w:ascii="Times New Roman" w:hAnsi="Times New Roman"/>
          <w:lang w:val="en-US"/>
        </w:rPr>
        <w:t>Reserve. Record the necessary journal entry for the distribution of profits and general reserve.</w:t>
      </w:r>
      <w:r w:rsidR="007D4F8B">
        <w:rPr>
          <w:rFonts w:ascii="Times New Roman" w:hAnsi="Times New Roman"/>
          <w:lang w:val="en-US"/>
        </w:rPr>
        <w:t xml:space="preserve"> </w:t>
      </w:r>
      <w:r w:rsidR="009B5D11">
        <w:rPr>
          <w:rFonts w:ascii="Times New Roman" w:hAnsi="Times New Roman"/>
          <w:lang w:val="en-US"/>
        </w:rPr>
        <w:t>Record the necessary journal entry for the distribution of profits and the general reserve.</w:t>
      </w:r>
    </w:p>
    <w:p w:rsidR="007A099C" w:rsidRDefault="007A099C" w:rsidP="006D627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Q.5. </w:t>
      </w:r>
      <w:proofErr w:type="spellStart"/>
      <w:r w:rsidR="007D4F8B">
        <w:rPr>
          <w:rFonts w:ascii="Times New Roman" w:hAnsi="Times New Roman"/>
          <w:lang w:val="en-US"/>
        </w:rPr>
        <w:t>Kriti</w:t>
      </w:r>
      <w:proofErr w:type="gramStart"/>
      <w:r w:rsidR="007D4F8B">
        <w:rPr>
          <w:rFonts w:ascii="Times New Roman" w:hAnsi="Times New Roman"/>
          <w:lang w:val="en-US"/>
        </w:rPr>
        <w:t>,Jasleen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and </w:t>
      </w:r>
      <w:proofErr w:type="spellStart"/>
      <w:r>
        <w:rPr>
          <w:rFonts w:ascii="Times New Roman" w:hAnsi="Times New Roman"/>
          <w:lang w:val="en-US"/>
        </w:rPr>
        <w:t>R</w:t>
      </w:r>
      <w:r w:rsidR="007D4F8B">
        <w:rPr>
          <w:rFonts w:ascii="Times New Roman" w:hAnsi="Times New Roman"/>
          <w:lang w:val="en-US"/>
        </w:rPr>
        <w:t>ijul</w:t>
      </w:r>
      <w:proofErr w:type="spellEnd"/>
      <w:r>
        <w:rPr>
          <w:rFonts w:ascii="Times New Roman" w:hAnsi="Times New Roman"/>
          <w:lang w:val="en-US"/>
        </w:rPr>
        <w:t xml:space="preserve"> sharing profits and losses in the ratio of 3:2:1,decide to share future profits and losses in the ratio of 4:3:2 w.e.f.1</w:t>
      </w:r>
      <w:r w:rsidRPr="007A099C">
        <w:rPr>
          <w:rFonts w:ascii="Times New Roman" w:hAnsi="Times New Roman"/>
          <w:vertAlign w:val="superscript"/>
          <w:lang w:val="en-US"/>
        </w:rPr>
        <w:t>st</w:t>
      </w:r>
      <w:r>
        <w:rPr>
          <w:rFonts w:ascii="Times New Roman" w:hAnsi="Times New Roman"/>
          <w:lang w:val="en-US"/>
        </w:rPr>
        <w:t xml:space="preserve"> April,2021.Following is an extract of their Balance </w:t>
      </w:r>
      <w:proofErr w:type="spellStart"/>
      <w:r>
        <w:rPr>
          <w:rFonts w:ascii="Times New Roman" w:hAnsi="Times New Roman"/>
          <w:lang w:val="en-US"/>
        </w:rPr>
        <w:t>Sheeet</w:t>
      </w:r>
      <w:proofErr w:type="spellEnd"/>
      <w:r>
        <w:rPr>
          <w:rFonts w:ascii="Times New Roman" w:hAnsi="Times New Roman"/>
          <w:lang w:val="en-US"/>
        </w:rPr>
        <w:t xml:space="preserve"> as at 31</w:t>
      </w:r>
      <w:r w:rsidRPr="007A099C">
        <w:rPr>
          <w:rFonts w:ascii="Times New Roman" w:hAnsi="Times New Roman"/>
          <w:vertAlign w:val="superscript"/>
          <w:lang w:val="en-US"/>
        </w:rPr>
        <w:t>st</w:t>
      </w:r>
      <w:r>
        <w:rPr>
          <w:rFonts w:ascii="Times New Roman" w:hAnsi="Times New Roman"/>
          <w:lang w:val="en-US"/>
        </w:rPr>
        <w:t xml:space="preserve"> March,2021: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361"/>
        <w:gridCol w:w="2552"/>
        <w:gridCol w:w="1361"/>
      </w:tblGrid>
      <w:tr w:rsidR="002F5B99" w:rsidTr="002F5B99">
        <w:trPr>
          <w:trHeight w:val="227"/>
        </w:trPr>
        <w:tc>
          <w:tcPr>
            <w:tcW w:w="2551" w:type="dxa"/>
          </w:tcPr>
          <w:p w:rsidR="007A099C" w:rsidRDefault="007A099C" w:rsidP="006D627D">
            <w:pPr>
              <w:rPr>
                <w:lang w:val="en-US"/>
              </w:rPr>
            </w:pPr>
            <w:r>
              <w:rPr>
                <w:lang w:val="en-US"/>
              </w:rPr>
              <w:t>Liabilities</w:t>
            </w:r>
          </w:p>
        </w:tc>
        <w:tc>
          <w:tcPr>
            <w:tcW w:w="1361" w:type="dxa"/>
          </w:tcPr>
          <w:p w:rsidR="007A099C" w:rsidRDefault="007A099C" w:rsidP="006D627D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₹</w:t>
            </w:r>
          </w:p>
        </w:tc>
        <w:tc>
          <w:tcPr>
            <w:tcW w:w="2552" w:type="dxa"/>
          </w:tcPr>
          <w:p w:rsidR="007A099C" w:rsidRDefault="007A099C" w:rsidP="006D627D">
            <w:pPr>
              <w:rPr>
                <w:lang w:val="en-US"/>
              </w:rPr>
            </w:pPr>
            <w:r>
              <w:rPr>
                <w:lang w:val="en-US"/>
              </w:rPr>
              <w:t>Assets</w:t>
            </w:r>
          </w:p>
        </w:tc>
        <w:tc>
          <w:tcPr>
            <w:tcW w:w="1361" w:type="dxa"/>
          </w:tcPr>
          <w:p w:rsidR="007A099C" w:rsidRDefault="007A099C" w:rsidP="008C20FD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₹</w:t>
            </w:r>
          </w:p>
        </w:tc>
      </w:tr>
      <w:tr w:rsidR="002F5B99" w:rsidTr="002F5B99">
        <w:tc>
          <w:tcPr>
            <w:tcW w:w="2551" w:type="dxa"/>
          </w:tcPr>
          <w:p w:rsidR="007A099C" w:rsidRDefault="002F5B99" w:rsidP="006D627D">
            <w:pPr>
              <w:rPr>
                <w:lang w:val="en-US"/>
              </w:rPr>
            </w:pPr>
            <w:r>
              <w:rPr>
                <w:lang w:val="en-US"/>
              </w:rPr>
              <w:t>Workmen Compensation Reserve</w:t>
            </w:r>
          </w:p>
        </w:tc>
        <w:tc>
          <w:tcPr>
            <w:tcW w:w="1361" w:type="dxa"/>
          </w:tcPr>
          <w:p w:rsidR="007A099C" w:rsidRDefault="002F5B99" w:rsidP="006D627D">
            <w:pPr>
              <w:rPr>
                <w:lang w:val="en-US"/>
              </w:rPr>
            </w:pPr>
            <w:r>
              <w:rPr>
                <w:lang w:val="en-US"/>
              </w:rPr>
              <w:t>60,000</w:t>
            </w:r>
          </w:p>
        </w:tc>
        <w:tc>
          <w:tcPr>
            <w:tcW w:w="2552" w:type="dxa"/>
          </w:tcPr>
          <w:p w:rsidR="007A099C" w:rsidRDefault="007A099C" w:rsidP="006D627D">
            <w:pPr>
              <w:rPr>
                <w:lang w:val="en-US"/>
              </w:rPr>
            </w:pPr>
          </w:p>
        </w:tc>
        <w:tc>
          <w:tcPr>
            <w:tcW w:w="1361" w:type="dxa"/>
          </w:tcPr>
          <w:p w:rsidR="007A099C" w:rsidRDefault="007A099C" w:rsidP="006D627D">
            <w:pPr>
              <w:rPr>
                <w:lang w:val="en-US"/>
              </w:rPr>
            </w:pPr>
          </w:p>
        </w:tc>
      </w:tr>
    </w:tbl>
    <w:p w:rsidR="007E4A08" w:rsidRDefault="007E4A08" w:rsidP="006D627D">
      <w:pPr>
        <w:rPr>
          <w:lang w:val="en-US"/>
        </w:rPr>
      </w:pPr>
      <w:r>
        <w:rPr>
          <w:lang w:val="en-US"/>
        </w:rPr>
        <w:t>Show the accounting treatment under the following alternative cases:</w:t>
      </w:r>
    </w:p>
    <w:p w:rsidR="007E4A08" w:rsidRDefault="007E4A08" w:rsidP="006D627D">
      <w:pPr>
        <w:rPr>
          <w:lang w:val="en-US"/>
        </w:rPr>
      </w:pPr>
      <w:proofErr w:type="gramStart"/>
      <w:r>
        <w:rPr>
          <w:lang w:val="en-US"/>
        </w:rPr>
        <w:t>Case 1.</w:t>
      </w:r>
      <w:proofErr w:type="gramEnd"/>
      <w:r>
        <w:rPr>
          <w:lang w:val="en-US"/>
        </w:rPr>
        <w:t xml:space="preserve"> If there is no other information</w:t>
      </w:r>
    </w:p>
    <w:p w:rsidR="007E4A08" w:rsidRDefault="007E4A08" w:rsidP="006D627D">
      <w:pPr>
        <w:rPr>
          <w:lang w:val="en-US"/>
        </w:rPr>
      </w:pPr>
      <w:r>
        <w:rPr>
          <w:lang w:val="en-US"/>
        </w:rPr>
        <w:t xml:space="preserve">Case.2. If a claim on account of WC is estimated at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24,000.</w:t>
      </w:r>
    </w:p>
    <w:p w:rsidR="007E4A08" w:rsidRDefault="007E4A08" w:rsidP="006D627D">
      <w:pPr>
        <w:rPr>
          <w:lang w:val="en-US"/>
        </w:rPr>
      </w:pPr>
      <w:r>
        <w:rPr>
          <w:lang w:val="en-US"/>
        </w:rPr>
        <w:t>Case.3.</w:t>
      </w:r>
      <w:r w:rsidRPr="007E4A08">
        <w:rPr>
          <w:lang w:val="en-US"/>
        </w:rPr>
        <w:t xml:space="preserve"> </w:t>
      </w:r>
      <w:r>
        <w:rPr>
          <w:lang w:val="en-US"/>
        </w:rPr>
        <w:t xml:space="preserve">If a claim on account of WC is estimated at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60,000</w:t>
      </w:r>
      <w:r w:rsidR="006820D5">
        <w:rPr>
          <w:lang w:val="en-US"/>
        </w:rPr>
        <w:t>.</w:t>
      </w:r>
    </w:p>
    <w:p w:rsidR="007E4A08" w:rsidRDefault="007E4A08" w:rsidP="006D627D">
      <w:pPr>
        <w:rPr>
          <w:lang w:val="en-US"/>
        </w:rPr>
      </w:pPr>
      <w:r>
        <w:rPr>
          <w:lang w:val="en-US"/>
        </w:rPr>
        <w:t xml:space="preserve">Case.4. If a claim on account of WC is estimated at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75,000</w:t>
      </w:r>
      <w:r w:rsidR="006820D5">
        <w:rPr>
          <w:lang w:val="en-US"/>
        </w:rPr>
        <w:t>.</w:t>
      </w:r>
    </w:p>
    <w:p w:rsidR="00325FE4" w:rsidRDefault="00325FE4" w:rsidP="007D4F8B">
      <w:pPr>
        <w:widowControl w:val="0"/>
        <w:tabs>
          <w:tab w:val="left" w:pos="1195"/>
          <w:tab w:val="left" w:pos="1250"/>
        </w:tabs>
        <w:autoSpaceDE w:val="0"/>
        <w:autoSpaceDN w:val="0"/>
        <w:spacing w:after="0"/>
        <w:ind w:right="1133"/>
        <w:rPr>
          <w:rFonts w:ascii="Times New Roman"/>
        </w:rPr>
      </w:pPr>
    </w:p>
    <w:p w:rsidR="002C2243" w:rsidRDefault="002C2243" w:rsidP="000649E9">
      <w:pPr>
        <w:widowControl w:val="0"/>
        <w:tabs>
          <w:tab w:val="left" w:pos="1195"/>
          <w:tab w:val="left" w:pos="1250"/>
        </w:tabs>
        <w:autoSpaceDE w:val="0"/>
        <w:autoSpaceDN w:val="0"/>
        <w:spacing w:after="0"/>
        <w:ind w:right="1133"/>
        <w:rPr>
          <w:rFonts w:ascii="Times New Roman"/>
        </w:rPr>
      </w:pPr>
      <w:r>
        <w:rPr>
          <w:rFonts w:ascii="Times New Roman"/>
        </w:rPr>
        <w:t>Q.6.</w:t>
      </w:r>
      <w:r w:rsidR="000649E9">
        <w:rPr>
          <w:rFonts w:ascii="Times New Roman"/>
        </w:rPr>
        <w:t xml:space="preserve"> </w:t>
      </w:r>
      <w:proofErr w:type="spellStart"/>
      <w:r w:rsidR="000649E9">
        <w:rPr>
          <w:rFonts w:ascii="Times New Roman"/>
        </w:rPr>
        <w:t>Vanshika</w:t>
      </w:r>
      <w:proofErr w:type="spellEnd"/>
      <w:r w:rsidR="000649E9">
        <w:rPr>
          <w:rFonts w:ascii="Times New Roman"/>
        </w:rPr>
        <w:t xml:space="preserve">, </w:t>
      </w:r>
      <w:proofErr w:type="spellStart"/>
      <w:r w:rsidR="000649E9">
        <w:rPr>
          <w:rFonts w:ascii="Times New Roman"/>
        </w:rPr>
        <w:t>Akshita</w:t>
      </w:r>
      <w:proofErr w:type="spellEnd"/>
      <w:r w:rsidR="000649E9">
        <w:rPr>
          <w:rFonts w:ascii="Times New Roman"/>
        </w:rPr>
        <w:t xml:space="preserve"> and Sarah sharing profits and losses in the ratio 3:23:1, decide to share profits and losses equally </w:t>
      </w:r>
      <w:proofErr w:type="spellStart"/>
      <w:r w:rsidR="000649E9">
        <w:rPr>
          <w:rFonts w:ascii="Times New Roman"/>
        </w:rPr>
        <w:t>w.e.f</w:t>
      </w:r>
      <w:proofErr w:type="spellEnd"/>
      <w:r w:rsidR="000649E9">
        <w:rPr>
          <w:rFonts w:ascii="Times New Roman"/>
        </w:rPr>
        <w:t>. 1</w:t>
      </w:r>
      <w:r w:rsidR="000649E9" w:rsidRPr="000649E9">
        <w:rPr>
          <w:rFonts w:ascii="Times New Roman"/>
          <w:vertAlign w:val="superscript"/>
        </w:rPr>
        <w:t>st</w:t>
      </w:r>
      <w:r w:rsidR="000649E9">
        <w:rPr>
          <w:rFonts w:ascii="Times New Roman"/>
        </w:rPr>
        <w:t xml:space="preserve"> April</w:t>
      </w:r>
      <w:proofErr w:type="gramStart"/>
      <w:r w:rsidR="000649E9">
        <w:rPr>
          <w:rFonts w:ascii="Times New Roman"/>
        </w:rPr>
        <w:t>,2024.Following</w:t>
      </w:r>
      <w:proofErr w:type="gramEnd"/>
      <w:r w:rsidR="000649E9">
        <w:rPr>
          <w:rFonts w:ascii="Times New Roman"/>
        </w:rPr>
        <w:t xml:space="preserve"> is an extract of their Balance Sheet as at 31</w:t>
      </w:r>
      <w:r w:rsidR="000649E9" w:rsidRPr="000649E9">
        <w:rPr>
          <w:rFonts w:ascii="Times New Roman"/>
          <w:vertAlign w:val="superscript"/>
        </w:rPr>
        <w:t>st</w:t>
      </w:r>
      <w:r w:rsidR="000649E9">
        <w:rPr>
          <w:rFonts w:ascii="Times New Roman"/>
        </w:rPr>
        <w:t xml:space="preserve"> March,2024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3260"/>
        <w:gridCol w:w="1276"/>
      </w:tblGrid>
      <w:tr w:rsidR="000649E9" w:rsidTr="000649E9">
        <w:trPr>
          <w:trHeight w:val="227"/>
        </w:trPr>
        <w:tc>
          <w:tcPr>
            <w:tcW w:w="3085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Liabilities</w:t>
            </w:r>
          </w:p>
        </w:tc>
        <w:tc>
          <w:tcPr>
            <w:tcW w:w="1276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₹</w:t>
            </w:r>
          </w:p>
        </w:tc>
        <w:tc>
          <w:tcPr>
            <w:tcW w:w="3260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Assets</w:t>
            </w:r>
          </w:p>
        </w:tc>
        <w:tc>
          <w:tcPr>
            <w:tcW w:w="1276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₹</w:t>
            </w:r>
          </w:p>
        </w:tc>
      </w:tr>
      <w:tr w:rsidR="000649E9" w:rsidTr="000649E9">
        <w:tc>
          <w:tcPr>
            <w:tcW w:w="3085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Investment Fluctuation Reserve</w:t>
            </w:r>
          </w:p>
        </w:tc>
        <w:tc>
          <w:tcPr>
            <w:tcW w:w="1276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  <w:tc>
          <w:tcPr>
            <w:tcW w:w="3260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Investments (at cost)</w:t>
            </w:r>
          </w:p>
        </w:tc>
        <w:tc>
          <w:tcPr>
            <w:tcW w:w="1276" w:type="dxa"/>
          </w:tcPr>
          <w:p w:rsidR="000649E9" w:rsidRDefault="000649E9" w:rsidP="00037AB9">
            <w:pPr>
              <w:rPr>
                <w:lang w:val="en-US"/>
              </w:rPr>
            </w:pPr>
            <w:r>
              <w:rPr>
                <w:lang w:val="en-US"/>
              </w:rPr>
              <w:t>5,00,000</w:t>
            </w:r>
          </w:p>
        </w:tc>
      </w:tr>
    </w:tbl>
    <w:p w:rsidR="000649E9" w:rsidRDefault="00AB6F6D" w:rsidP="00542FD8">
      <w:pPr>
        <w:pStyle w:val="ListParagraph"/>
        <w:rPr>
          <w:lang w:val="en-US"/>
        </w:rPr>
      </w:pPr>
      <w:r>
        <w:rPr>
          <w:lang w:val="en-US"/>
        </w:rPr>
        <w:t>Show the accounting treatment under the following alternative cases:</w:t>
      </w:r>
    </w:p>
    <w:p w:rsidR="00AB6F6D" w:rsidRDefault="00AB6F6D" w:rsidP="00542FD8">
      <w:pPr>
        <w:pStyle w:val="ListParagraph"/>
        <w:rPr>
          <w:lang w:val="en-US"/>
        </w:rPr>
      </w:pPr>
      <w:proofErr w:type="gramStart"/>
      <w:r>
        <w:rPr>
          <w:lang w:val="en-US"/>
        </w:rPr>
        <w:t>Case 1: If there is no other information.</w:t>
      </w:r>
      <w:proofErr w:type="gramEnd"/>
    </w:p>
    <w:p w:rsidR="00AB6F6D" w:rsidRDefault="00AB6F6D" w:rsidP="00542FD8">
      <w:pPr>
        <w:pStyle w:val="ListParagraph"/>
        <w:rPr>
          <w:lang w:val="en-US"/>
        </w:rPr>
      </w:pPr>
      <w:r>
        <w:rPr>
          <w:lang w:val="en-US"/>
        </w:rPr>
        <w:t xml:space="preserve">Case 2: If Market value of Investments is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5</w:t>
      </w:r>
      <w:proofErr w:type="gramStart"/>
      <w:r>
        <w:rPr>
          <w:lang w:val="en-US"/>
        </w:rPr>
        <w:t>,00,000</w:t>
      </w:r>
      <w:proofErr w:type="gramEnd"/>
    </w:p>
    <w:p w:rsidR="00AB6F6D" w:rsidRDefault="00AB6F6D" w:rsidP="00542FD8">
      <w:pPr>
        <w:pStyle w:val="ListParagraph"/>
        <w:rPr>
          <w:lang w:val="en-US"/>
        </w:rPr>
      </w:pPr>
      <w:r>
        <w:rPr>
          <w:lang w:val="en-US"/>
        </w:rPr>
        <w:t xml:space="preserve">Case 3: If Market value of Investments is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4</w:t>
      </w:r>
      <w:proofErr w:type="gramStart"/>
      <w:r>
        <w:rPr>
          <w:lang w:val="en-US"/>
        </w:rPr>
        <w:t>,88,000</w:t>
      </w:r>
      <w:proofErr w:type="gramEnd"/>
    </w:p>
    <w:p w:rsidR="00AB6F6D" w:rsidRDefault="00AB6F6D" w:rsidP="00542FD8">
      <w:pPr>
        <w:pStyle w:val="ListParagraph"/>
        <w:rPr>
          <w:lang w:val="en-US"/>
        </w:rPr>
      </w:pPr>
      <w:r>
        <w:rPr>
          <w:lang w:val="en-US"/>
        </w:rPr>
        <w:t xml:space="preserve">Case 4: If Market value of Investments is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4</w:t>
      </w:r>
      <w:proofErr w:type="gramStart"/>
      <w:r>
        <w:rPr>
          <w:lang w:val="en-US"/>
        </w:rPr>
        <w:t>,46,000</w:t>
      </w:r>
      <w:proofErr w:type="gramEnd"/>
    </w:p>
    <w:p w:rsidR="00AB6F6D" w:rsidRDefault="00AB6F6D" w:rsidP="00542FD8">
      <w:pPr>
        <w:pStyle w:val="ListParagraph"/>
        <w:rPr>
          <w:lang w:val="en-US"/>
        </w:rPr>
      </w:pPr>
      <w:r>
        <w:rPr>
          <w:lang w:val="en-US"/>
        </w:rPr>
        <w:t>Case 5</w:t>
      </w:r>
      <w:proofErr w:type="gramStart"/>
      <w:r>
        <w:rPr>
          <w:lang w:val="en-US"/>
        </w:rPr>
        <w:t>:If</w:t>
      </w:r>
      <w:proofErr w:type="gramEnd"/>
      <w:r>
        <w:rPr>
          <w:lang w:val="en-US"/>
        </w:rPr>
        <w:t xml:space="preserve"> Market value of Investments is </w:t>
      </w:r>
      <w:r>
        <w:rPr>
          <w:rFonts w:ascii="Times New Roman" w:hAnsi="Times New Roman"/>
          <w:lang w:val="en-US"/>
        </w:rPr>
        <w:t>₹</w:t>
      </w:r>
      <w:r>
        <w:rPr>
          <w:lang w:val="en-US"/>
        </w:rPr>
        <w:t>5,06,,000</w:t>
      </w:r>
    </w:p>
    <w:p w:rsidR="00542FD8" w:rsidRDefault="00542FD8" w:rsidP="00542FD8">
      <w:pPr>
        <w:rPr>
          <w:rFonts w:ascii="Times New Roman" w:hAnsi="Times New Roman"/>
          <w:lang w:val="en-US"/>
        </w:rPr>
      </w:pPr>
      <w:r>
        <w:rPr>
          <w:lang w:val="en-US"/>
        </w:rPr>
        <w:t xml:space="preserve">Q.7. </w:t>
      </w:r>
      <w:r>
        <w:rPr>
          <w:lang w:val="en-US"/>
        </w:rPr>
        <w:tab/>
      </w:r>
      <w:proofErr w:type="spellStart"/>
      <w:r>
        <w:rPr>
          <w:lang w:val="en-US"/>
        </w:rPr>
        <w:t>Shweta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shaifali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Sukhnoor</w:t>
      </w:r>
      <w:proofErr w:type="spellEnd"/>
      <w:r>
        <w:rPr>
          <w:lang w:val="en-US"/>
        </w:rPr>
        <w:t xml:space="preserve"> share profits and losses in 1:2:2, decide to share profits equally </w:t>
      </w:r>
      <w:proofErr w:type="spellStart"/>
      <w:r>
        <w:rPr>
          <w:lang w:val="en-US"/>
        </w:rPr>
        <w:t>w.e.f</w:t>
      </w:r>
      <w:proofErr w:type="spellEnd"/>
      <w:r>
        <w:rPr>
          <w:lang w:val="en-US"/>
        </w:rPr>
        <w:t>. 1</w:t>
      </w:r>
      <w:r w:rsidRPr="00542FD8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, 2022.On that date P and L account showed a credit balance of </w:t>
      </w:r>
      <w:r>
        <w:rPr>
          <w:rFonts w:ascii="Times New Roman" w:hAnsi="Times New Roman"/>
          <w:lang w:val="en-US"/>
        </w:rPr>
        <w:t xml:space="preserve">₹1,20,000. Partners do not want to distribute the profit but prefer to record the </w:t>
      </w:r>
      <w:proofErr w:type="spellStart"/>
      <w:r>
        <w:rPr>
          <w:rFonts w:ascii="Times New Roman" w:hAnsi="Times New Roman"/>
          <w:lang w:val="en-US"/>
        </w:rPr>
        <w:t>change.You</w:t>
      </w:r>
      <w:proofErr w:type="spellEnd"/>
      <w:r>
        <w:rPr>
          <w:rFonts w:ascii="Times New Roman" w:hAnsi="Times New Roman"/>
          <w:lang w:val="en-US"/>
        </w:rPr>
        <w:t xml:space="preserve"> are required to give the adjustment entry.</w:t>
      </w:r>
    </w:p>
    <w:p w:rsidR="00542FD8" w:rsidRDefault="00542FD8" w:rsidP="00542FD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Q.8. </w:t>
      </w:r>
      <w:r>
        <w:rPr>
          <w:rFonts w:ascii="Times New Roman" w:hAnsi="Times New Roman"/>
          <w:lang w:val="en-US"/>
        </w:rPr>
        <w:tab/>
      </w:r>
      <w:proofErr w:type="spellStart"/>
      <w:r>
        <w:rPr>
          <w:rFonts w:ascii="Times New Roman" w:hAnsi="Times New Roman"/>
          <w:lang w:val="en-US"/>
        </w:rPr>
        <w:t>Shrey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trishant</w:t>
      </w:r>
      <w:proofErr w:type="spellEnd"/>
      <w:r>
        <w:rPr>
          <w:rFonts w:ascii="Times New Roman" w:hAnsi="Times New Roman"/>
          <w:lang w:val="en-US"/>
        </w:rPr>
        <w:t xml:space="preserve"> and </w:t>
      </w:r>
      <w:proofErr w:type="spellStart"/>
      <w:r>
        <w:rPr>
          <w:rFonts w:ascii="Times New Roman" w:hAnsi="Times New Roman"/>
          <w:lang w:val="en-US"/>
        </w:rPr>
        <w:t>Riyan</w:t>
      </w:r>
      <w:proofErr w:type="spellEnd"/>
      <w:r>
        <w:rPr>
          <w:rFonts w:ascii="Times New Roman" w:hAnsi="Times New Roman"/>
          <w:lang w:val="en-US"/>
        </w:rPr>
        <w:t xml:space="preserve"> are partners sharing profits and losses in 2:3:4. They decided to share future profits and losses in 4:3:2. They </w:t>
      </w:r>
      <w:proofErr w:type="spellStart"/>
      <w:r>
        <w:rPr>
          <w:rFonts w:ascii="Times New Roman" w:hAnsi="Times New Roman"/>
          <w:lang w:val="en-US"/>
        </w:rPr>
        <w:t>lso</w:t>
      </w:r>
      <w:proofErr w:type="spellEnd"/>
      <w:r>
        <w:rPr>
          <w:rFonts w:ascii="Times New Roman" w:hAnsi="Times New Roman"/>
          <w:lang w:val="en-US"/>
        </w:rPr>
        <w:t xml:space="preserve"> decided to record the effect of the following without affecting the book </w:t>
      </w:r>
      <w:proofErr w:type="spellStart"/>
      <w:r>
        <w:rPr>
          <w:rFonts w:ascii="Times New Roman" w:hAnsi="Times New Roman"/>
          <w:lang w:val="en-US"/>
        </w:rPr>
        <w:t>vlues</w:t>
      </w:r>
      <w:proofErr w:type="spellEnd"/>
      <w:r>
        <w:rPr>
          <w:rFonts w:ascii="Times New Roman" w:hAnsi="Times New Roman"/>
          <w:lang w:val="en-US"/>
        </w:rPr>
        <w:t>:</w:t>
      </w:r>
    </w:p>
    <w:p w:rsidR="00542FD8" w:rsidRDefault="00542FD8" w:rsidP="00173D4D">
      <w:pPr>
        <w:pStyle w:val="ListParagraph"/>
        <w:rPr>
          <w:lang w:val="en-US"/>
        </w:rPr>
      </w:pPr>
      <w:r>
        <w:rPr>
          <w:lang w:val="en-US"/>
        </w:rPr>
        <w:t xml:space="preserve">General Reserve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₹40,000</w:t>
      </w:r>
    </w:p>
    <w:p w:rsidR="00542FD8" w:rsidRDefault="00542FD8" w:rsidP="00173D4D">
      <w:pPr>
        <w:pStyle w:val="ListParagraph"/>
        <w:rPr>
          <w:lang w:val="en-US"/>
        </w:rPr>
      </w:pPr>
      <w:r>
        <w:rPr>
          <w:lang w:val="en-US"/>
        </w:rPr>
        <w:t xml:space="preserve">Profit and Loss a/c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₹20,000</w:t>
      </w:r>
    </w:p>
    <w:p w:rsidR="00542FD8" w:rsidRDefault="00542FD8" w:rsidP="00173D4D">
      <w:pPr>
        <w:pStyle w:val="ListParagraph"/>
        <w:rPr>
          <w:lang w:val="en-US"/>
        </w:rPr>
      </w:pPr>
      <w:r>
        <w:rPr>
          <w:lang w:val="en-US"/>
        </w:rPr>
        <w:t>Advertisement Suspense a/c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15,000</w:t>
      </w:r>
    </w:p>
    <w:p w:rsidR="00542FD8" w:rsidRDefault="00542FD8" w:rsidP="00173D4D">
      <w:pPr>
        <w:pStyle w:val="ListParagraph"/>
        <w:rPr>
          <w:lang w:val="en-US"/>
        </w:rPr>
      </w:pPr>
      <w:r>
        <w:rPr>
          <w:lang w:val="en-US"/>
        </w:rPr>
        <w:t xml:space="preserve">You are required to </w:t>
      </w:r>
      <w:proofErr w:type="gramStart"/>
      <w:r>
        <w:rPr>
          <w:lang w:val="en-US"/>
        </w:rPr>
        <w:t xml:space="preserve">give  </w:t>
      </w:r>
      <w:proofErr w:type="spellStart"/>
      <w:r>
        <w:rPr>
          <w:lang w:val="en-US"/>
        </w:rPr>
        <w:t>asingle</w:t>
      </w:r>
      <w:proofErr w:type="spellEnd"/>
      <w:proofErr w:type="gramEnd"/>
      <w:r>
        <w:rPr>
          <w:lang w:val="en-US"/>
        </w:rPr>
        <w:t xml:space="preserve"> journal entry.</w:t>
      </w:r>
    </w:p>
    <w:p w:rsidR="00542FD8" w:rsidRDefault="00542FD8" w:rsidP="00542FD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Q.9.</w:t>
      </w:r>
      <w:r w:rsidR="001C09A5">
        <w:rPr>
          <w:rFonts w:ascii="Times New Roman" w:hAnsi="Times New Roman"/>
          <w:lang w:val="en-US"/>
        </w:rPr>
        <w:t xml:space="preserve">Uday, </w:t>
      </w:r>
      <w:proofErr w:type="spellStart"/>
      <w:r w:rsidR="001C09A5">
        <w:rPr>
          <w:rFonts w:ascii="Times New Roman" w:hAnsi="Times New Roman"/>
          <w:lang w:val="en-US"/>
        </w:rPr>
        <w:t>Jaskaran</w:t>
      </w:r>
      <w:proofErr w:type="spellEnd"/>
      <w:r w:rsidR="001C09A5">
        <w:rPr>
          <w:rFonts w:ascii="Times New Roman" w:hAnsi="Times New Roman"/>
          <w:lang w:val="en-US"/>
        </w:rPr>
        <w:t xml:space="preserve"> and </w:t>
      </w:r>
      <w:proofErr w:type="spellStart"/>
      <w:r w:rsidR="001C09A5">
        <w:rPr>
          <w:rFonts w:ascii="Times New Roman" w:hAnsi="Times New Roman"/>
          <w:lang w:val="en-US"/>
        </w:rPr>
        <w:t>Suryansh</w:t>
      </w:r>
      <w:proofErr w:type="spellEnd"/>
      <w:r w:rsidR="001C09A5">
        <w:rPr>
          <w:rFonts w:ascii="Times New Roman" w:hAnsi="Times New Roman"/>
          <w:lang w:val="en-US"/>
        </w:rPr>
        <w:t xml:space="preserve"> are partners in a firm sharing profits and losses in ratio of 3:3:2.From 1.04.21 they decided to share profits and losses </w:t>
      </w:r>
      <w:proofErr w:type="spellStart"/>
      <w:r w:rsidR="001C09A5">
        <w:rPr>
          <w:rFonts w:ascii="Times New Roman" w:hAnsi="Times New Roman"/>
          <w:lang w:val="en-US"/>
        </w:rPr>
        <w:t>equally.On</w:t>
      </w:r>
      <w:proofErr w:type="spellEnd"/>
      <w:r w:rsidR="001C09A5">
        <w:rPr>
          <w:rFonts w:ascii="Times New Roman" w:hAnsi="Times New Roman"/>
          <w:lang w:val="en-US"/>
        </w:rPr>
        <w:t xml:space="preserve"> that date following balances appeared in the books:</w:t>
      </w:r>
    </w:p>
    <w:p w:rsidR="001C09A5" w:rsidRDefault="001C09A5" w:rsidP="00173D4D">
      <w:pPr>
        <w:pStyle w:val="ListParagraph"/>
        <w:rPr>
          <w:lang w:val="en-US"/>
        </w:rPr>
      </w:pPr>
      <w:r>
        <w:rPr>
          <w:lang w:val="en-US"/>
        </w:rPr>
        <w:t>Workmen Compensation Reserve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₹1</w:t>
      </w:r>
      <w:proofErr w:type="gramStart"/>
      <w:r>
        <w:rPr>
          <w:lang w:val="en-US"/>
        </w:rPr>
        <w:t>,20,000</w:t>
      </w:r>
      <w:proofErr w:type="gramEnd"/>
    </w:p>
    <w:p w:rsidR="001C09A5" w:rsidRDefault="001C09A5" w:rsidP="00173D4D">
      <w:pPr>
        <w:pStyle w:val="ListParagraph"/>
        <w:rPr>
          <w:lang w:val="en-US"/>
        </w:rPr>
      </w:pPr>
      <w:r>
        <w:rPr>
          <w:lang w:val="en-US"/>
        </w:rPr>
        <w:t>Investment Fluctuation Reserve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₹20,000</w:t>
      </w:r>
    </w:p>
    <w:p w:rsidR="001C09A5" w:rsidRDefault="001C09A5" w:rsidP="00173D4D">
      <w:pPr>
        <w:pStyle w:val="ListParagraph"/>
        <w:rPr>
          <w:lang w:val="en-US"/>
        </w:rPr>
      </w:pPr>
      <w:proofErr w:type="spellStart"/>
      <w:r>
        <w:rPr>
          <w:lang w:val="en-US"/>
        </w:rPr>
        <w:t>Investmernt</w:t>
      </w:r>
      <w:proofErr w:type="spellEnd"/>
      <w:r>
        <w:rPr>
          <w:lang w:val="en-US"/>
        </w:rPr>
        <w:t xml:space="preserve"> (at cost)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₹4</w:t>
      </w:r>
      <w:proofErr w:type="gramStart"/>
      <w:r>
        <w:rPr>
          <w:lang w:val="en-US"/>
        </w:rPr>
        <w:t>,00,000</w:t>
      </w:r>
      <w:proofErr w:type="gramEnd"/>
    </w:p>
    <w:p w:rsidR="001C09A5" w:rsidRDefault="001C09A5" w:rsidP="00173D4D">
      <w:pPr>
        <w:pStyle w:val="ListParagraph"/>
        <w:rPr>
          <w:lang w:val="en-US"/>
        </w:rPr>
      </w:pPr>
      <w:r>
        <w:rPr>
          <w:lang w:val="en-US"/>
        </w:rPr>
        <w:t>It was agreed that:</w:t>
      </w:r>
    </w:p>
    <w:p w:rsidR="001C09A5" w:rsidRDefault="001C09A5" w:rsidP="00173D4D">
      <w:pPr>
        <w:pStyle w:val="ListParagraph"/>
        <w:rPr>
          <w:lang w:val="en-US"/>
        </w:rPr>
      </w:pP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of the firm is valued at ₹1</w:t>
      </w:r>
      <w:proofErr w:type="gramStart"/>
      <w:r>
        <w:rPr>
          <w:lang w:val="en-US"/>
        </w:rPr>
        <w:t>,80,000</w:t>
      </w:r>
      <w:proofErr w:type="gramEnd"/>
    </w:p>
    <w:p w:rsidR="001C09A5" w:rsidRDefault="001C09A5" w:rsidP="00173D4D">
      <w:pPr>
        <w:pStyle w:val="ListParagraph"/>
        <w:rPr>
          <w:lang w:val="en-US"/>
        </w:rPr>
      </w:pPr>
      <w:r>
        <w:rPr>
          <w:lang w:val="en-US"/>
        </w:rPr>
        <w:t>Investments be valued at 3</w:t>
      </w:r>
      <w:proofErr w:type="gramStart"/>
      <w:r>
        <w:rPr>
          <w:lang w:val="en-US"/>
        </w:rPr>
        <w:t>,40,000</w:t>
      </w:r>
      <w:proofErr w:type="gramEnd"/>
      <w:r>
        <w:rPr>
          <w:lang w:val="en-US"/>
        </w:rPr>
        <w:t>.</w:t>
      </w:r>
    </w:p>
    <w:p w:rsidR="00173D4D" w:rsidRDefault="00173D4D" w:rsidP="00173D4D">
      <w:pPr>
        <w:pStyle w:val="ListParagraph"/>
        <w:rPr>
          <w:lang w:val="en-US"/>
        </w:rPr>
      </w:pPr>
      <w:r>
        <w:rPr>
          <w:lang w:val="en-US"/>
        </w:rPr>
        <w:t>Pass necessary entries.</w:t>
      </w:r>
    </w:p>
    <w:p w:rsidR="006820D5" w:rsidRDefault="0099122B" w:rsidP="0099122B">
      <w:pPr>
        <w:ind w:firstLine="419"/>
        <w:rPr>
          <w:spacing w:val="-2"/>
        </w:rPr>
      </w:pPr>
      <w:r>
        <w:t>Prepare</w:t>
      </w:r>
      <w:r>
        <w:rPr>
          <w:spacing w:val="-8"/>
        </w:rPr>
        <w:t xml:space="preserve"> </w:t>
      </w:r>
      <w:r>
        <w:t>Revaluation</w:t>
      </w:r>
      <w:r>
        <w:rPr>
          <w:spacing w:val="-5"/>
        </w:rPr>
        <w:t xml:space="preserve"> </w:t>
      </w:r>
      <w:r>
        <w:t>A/c,</w:t>
      </w:r>
      <w:r>
        <w:rPr>
          <w:spacing w:val="-6"/>
        </w:rPr>
        <w:t xml:space="preserve"> </w:t>
      </w:r>
      <w:r>
        <w:t>Partner’s</w:t>
      </w:r>
      <w:r>
        <w:rPr>
          <w:spacing w:val="-6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A/Cs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Sheet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reconstituted</w:t>
      </w:r>
      <w:r>
        <w:rPr>
          <w:spacing w:val="-4"/>
        </w:rPr>
        <w:t xml:space="preserve"> </w:t>
      </w:r>
      <w:r>
        <w:rPr>
          <w:spacing w:val="-2"/>
        </w:rPr>
        <w:t>firm.</w:t>
      </w:r>
    </w:p>
    <w:p w:rsidR="0099122B" w:rsidRPr="0099122B" w:rsidRDefault="00173D4D" w:rsidP="0099122B">
      <w:pPr>
        <w:widowControl w:val="0"/>
        <w:tabs>
          <w:tab w:val="left" w:pos="1195"/>
          <w:tab w:val="left" w:pos="1250"/>
        </w:tabs>
        <w:autoSpaceDE w:val="0"/>
        <w:autoSpaceDN w:val="0"/>
        <w:spacing w:before="85" w:after="0" w:line="278" w:lineRule="auto"/>
        <w:ind w:left="419" w:right="1133"/>
        <w:rPr>
          <w:rFonts w:ascii="Times New Roman"/>
        </w:rPr>
      </w:pPr>
      <w:proofErr w:type="gramStart"/>
      <w:r>
        <w:rPr>
          <w:rFonts w:ascii="Times New Roman"/>
        </w:rPr>
        <w:t>Q 11.</w:t>
      </w:r>
      <w:proofErr w:type="gramEnd"/>
      <w:r w:rsidR="007D4F8B">
        <w:rPr>
          <w:rFonts w:ascii="Times New Roman"/>
        </w:rPr>
        <w:t xml:space="preserve"> </w:t>
      </w:r>
      <w:r w:rsidR="0099122B" w:rsidRPr="0099122B">
        <w:rPr>
          <w:rFonts w:ascii="Times New Roman"/>
        </w:rPr>
        <w:t>A,</w:t>
      </w:r>
      <w:r w:rsidR="0099122B" w:rsidRPr="0099122B">
        <w:rPr>
          <w:rFonts w:ascii="Times New Roman"/>
          <w:spacing w:val="40"/>
        </w:rPr>
        <w:t xml:space="preserve"> </w:t>
      </w:r>
      <w:r w:rsidR="0099122B" w:rsidRPr="0099122B">
        <w:rPr>
          <w:rFonts w:ascii="Times New Roman"/>
        </w:rPr>
        <w:t>B,</w:t>
      </w:r>
      <w:r w:rsidR="0099122B" w:rsidRPr="0099122B">
        <w:rPr>
          <w:rFonts w:ascii="Times New Roman"/>
          <w:spacing w:val="-1"/>
        </w:rPr>
        <w:t xml:space="preserve"> </w:t>
      </w:r>
      <w:r w:rsidR="0099122B" w:rsidRPr="0099122B">
        <w:rPr>
          <w:rFonts w:ascii="Times New Roman"/>
        </w:rPr>
        <w:t>C</w:t>
      </w:r>
      <w:r w:rsidR="0099122B" w:rsidRPr="0099122B">
        <w:rPr>
          <w:rFonts w:ascii="Times New Roman"/>
          <w:spacing w:val="-2"/>
        </w:rPr>
        <w:t xml:space="preserve"> </w:t>
      </w:r>
      <w:r w:rsidR="0099122B" w:rsidRPr="0099122B">
        <w:rPr>
          <w:rFonts w:ascii="Times New Roman"/>
        </w:rPr>
        <w:t>and</w:t>
      </w:r>
      <w:r w:rsidR="0099122B" w:rsidRPr="0099122B">
        <w:rPr>
          <w:rFonts w:ascii="Times New Roman"/>
          <w:spacing w:val="-1"/>
        </w:rPr>
        <w:t xml:space="preserve"> </w:t>
      </w:r>
      <w:r w:rsidR="0099122B" w:rsidRPr="0099122B">
        <w:rPr>
          <w:rFonts w:ascii="Times New Roman"/>
        </w:rPr>
        <w:t>D</w:t>
      </w:r>
      <w:r w:rsidR="0099122B" w:rsidRPr="0099122B">
        <w:rPr>
          <w:rFonts w:ascii="Times New Roman"/>
          <w:spacing w:val="-5"/>
        </w:rPr>
        <w:t xml:space="preserve"> </w:t>
      </w:r>
      <w:r w:rsidR="0099122B" w:rsidRPr="0099122B">
        <w:rPr>
          <w:rFonts w:ascii="Times New Roman"/>
        </w:rPr>
        <w:t>are</w:t>
      </w:r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partners</w:t>
      </w:r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sharing</w:t>
      </w:r>
      <w:r w:rsidR="0099122B" w:rsidRPr="0099122B">
        <w:rPr>
          <w:rFonts w:ascii="Times New Roman"/>
          <w:spacing w:val="-4"/>
        </w:rPr>
        <w:t xml:space="preserve"> </w:t>
      </w:r>
      <w:r w:rsidR="0099122B" w:rsidRPr="0099122B">
        <w:rPr>
          <w:rFonts w:ascii="Times New Roman"/>
        </w:rPr>
        <w:t>profits</w:t>
      </w:r>
      <w:r w:rsidR="0099122B" w:rsidRPr="0099122B">
        <w:rPr>
          <w:rFonts w:ascii="Times New Roman"/>
          <w:spacing w:val="-1"/>
        </w:rPr>
        <w:t xml:space="preserve"> </w:t>
      </w:r>
      <w:r w:rsidR="0099122B" w:rsidRPr="0099122B">
        <w:rPr>
          <w:rFonts w:ascii="Times New Roman"/>
        </w:rPr>
        <w:t>and</w:t>
      </w:r>
      <w:r w:rsidR="0099122B" w:rsidRPr="0099122B">
        <w:rPr>
          <w:rFonts w:ascii="Times New Roman"/>
          <w:spacing w:val="-4"/>
        </w:rPr>
        <w:t xml:space="preserve"> </w:t>
      </w:r>
      <w:r w:rsidR="0099122B" w:rsidRPr="0099122B">
        <w:rPr>
          <w:rFonts w:ascii="Times New Roman"/>
        </w:rPr>
        <w:t>losses</w:t>
      </w:r>
      <w:r w:rsidR="0099122B" w:rsidRPr="0099122B">
        <w:rPr>
          <w:rFonts w:ascii="Times New Roman"/>
          <w:spacing w:val="-1"/>
        </w:rPr>
        <w:t xml:space="preserve"> </w:t>
      </w:r>
      <w:r w:rsidR="0099122B" w:rsidRPr="0099122B">
        <w:rPr>
          <w:rFonts w:ascii="Times New Roman"/>
        </w:rPr>
        <w:t>in</w:t>
      </w:r>
      <w:r w:rsidR="0099122B" w:rsidRPr="0099122B">
        <w:rPr>
          <w:rFonts w:ascii="Times New Roman"/>
          <w:spacing w:val="-4"/>
        </w:rPr>
        <w:t xml:space="preserve"> </w:t>
      </w:r>
      <w:r w:rsidR="0099122B" w:rsidRPr="0099122B">
        <w:rPr>
          <w:rFonts w:ascii="Times New Roman"/>
        </w:rPr>
        <w:t>the</w:t>
      </w:r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ratio</w:t>
      </w:r>
      <w:r w:rsidR="0099122B" w:rsidRPr="0099122B">
        <w:rPr>
          <w:rFonts w:ascii="Times New Roman"/>
          <w:spacing w:val="-4"/>
        </w:rPr>
        <w:t xml:space="preserve"> </w:t>
      </w:r>
      <w:r w:rsidR="0099122B" w:rsidRPr="0099122B">
        <w:rPr>
          <w:rFonts w:ascii="Times New Roman"/>
        </w:rPr>
        <w:t>3:2:3:2.On</w:t>
      </w:r>
      <w:r w:rsidR="0099122B" w:rsidRPr="0099122B">
        <w:rPr>
          <w:rFonts w:ascii="Times New Roman"/>
          <w:spacing w:val="-4"/>
        </w:rPr>
        <w:t xml:space="preserve"> </w:t>
      </w:r>
      <w:r w:rsidR="0099122B" w:rsidRPr="0099122B">
        <w:rPr>
          <w:rFonts w:ascii="Times New Roman"/>
        </w:rPr>
        <w:t>1.04</w:t>
      </w:r>
      <w:proofErr w:type="gramStart"/>
      <w:r w:rsidR="0099122B" w:rsidRPr="0099122B">
        <w:rPr>
          <w:rFonts w:ascii="Times New Roman"/>
        </w:rPr>
        <w:t>,20,their</w:t>
      </w:r>
      <w:proofErr w:type="gramEnd"/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Balance</w:t>
      </w:r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Sheet</w:t>
      </w:r>
      <w:r w:rsidR="0099122B" w:rsidRPr="0099122B">
        <w:rPr>
          <w:rFonts w:ascii="Times New Roman"/>
          <w:spacing w:val="-3"/>
        </w:rPr>
        <w:t xml:space="preserve"> </w:t>
      </w:r>
      <w:r w:rsidR="0099122B" w:rsidRPr="0099122B">
        <w:rPr>
          <w:rFonts w:ascii="Times New Roman"/>
        </w:rPr>
        <w:t>was as follows:</w:t>
      </w:r>
    </w:p>
    <w:p w:rsidR="0099122B" w:rsidRDefault="0099122B" w:rsidP="0099122B">
      <w:pPr>
        <w:pStyle w:val="BodyText"/>
        <w:spacing w:before="196"/>
        <w:ind w:left="4644"/>
      </w:pPr>
      <w:r>
        <w:t>Balance</w:t>
      </w:r>
      <w:r>
        <w:rPr>
          <w:spacing w:val="4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1.04.2020</w:t>
      </w:r>
    </w:p>
    <w:p w:rsidR="0099122B" w:rsidRDefault="0099122B" w:rsidP="0099122B">
      <w:pPr>
        <w:pStyle w:val="BodyText"/>
        <w:spacing w:before="12"/>
        <w:rPr>
          <w:sz w:val="6"/>
        </w:rPr>
      </w:pPr>
    </w:p>
    <w:tbl>
      <w:tblPr>
        <w:tblW w:w="0" w:type="auto"/>
        <w:tblInd w:w="1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539"/>
        <w:gridCol w:w="3066"/>
        <w:gridCol w:w="1004"/>
      </w:tblGrid>
      <w:tr w:rsidR="0099122B" w:rsidTr="00F07824">
        <w:trPr>
          <w:trHeight w:val="265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spacing w:line="225" w:lineRule="exact"/>
              <w:ind w:left="50"/>
            </w:pPr>
            <w:r>
              <w:rPr>
                <w:spacing w:val="-2"/>
              </w:rPr>
              <w:t>Liabilities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spacing w:line="225" w:lineRule="exact"/>
              <w:ind w:left="320"/>
            </w:pPr>
            <w:r>
              <w:rPr>
                <w:spacing w:val="-2"/>
              </w:rPr>
              <w:t>Amount(₹)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spacing w:line="225" w:lineRule="exact"/>
              <w:ind w:left="222"/>
            </w:pPr>
            <w:r>
              <w:rPr>
                <w:spacing w:val="-2"/>
              </w:rPr>
              <w:t>Assets</w:t>
            </w: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spacing w:line="225" w:lineRule="exact"/>
              <w:ind w:left="36" w:right="-15"/>
            </w:pPr>
            <w:r>
              <w:rPr>
                <w:spacing w:val="-2"/>
              </w:rPr>
              <w:t>Amount(₹)</w:t>
            </w:r>
          </w:p>
        </w:tc>
      </w:tr>
      <w:tr w:rsidR="0099122B" w:rsidTr="00F07824">
        <w:trPr>
          <w:trHeight w:val="308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ind w:left="50"/>
            </w:pPr>
            <w:r>
              <w:t>Capitals: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ind w:left="320"/>
            </w:pPr>
            <w:r>
              <w:rPr>
                <w:spacing w:val="-2"/>
              </w:rPr>
              <w:t>2,00,000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ind w:left="222"/>
            </w:pPr>
            <w:r>
              <w:t>Fixed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Assets</w:t>
            </w: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ind w:left="36"/>
            </w:pPr>
            <w:r>
              <w:rPr>
                <w:spacing w:val="-2"/>
              </w:rPr>
              <w:t>8,25,000</w:t>
            </w:r>
          </w:p>
        </w:tc>
      </w:tr>
      <w:tr w:rsidR="0099122B" w:rsidTr="00F07824">
        <w:trPr>
          <w:trHeight w:val="308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spacing w:line="268" w:lineRule="exact"/>
              <w:ind w:left="2" w:right="747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spacing w:line="268" w:lineRule="exact"/>
              <w:ind w:left="320"/>
            </w:pPr>
            <w:r>
              <w:rPr>
                <w:spacing w:val="-2"/>
              </w:rPr>
              <w:t>2,50,000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spacing w:line="268" w:lineRule="exact"/>
              <w:ind w:left="222"/>
            </w:pPr>
            <w:r>
              <w:t>Current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Assets</w:t>
            </w: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spacing w:line="268" w:lineRule="exact"/>
              <w:ind w:left="36"/>
            </w:pPr>
            <w:r>
              <w:rPr>
                <w:spacing w:val="-2"/>
              </w:rPr>
              <w:t>3,00,000</w:t>
            </w:r>
          </w:p>
        </w:tc>
      </w:tr>
      <w:tr w:rsidR="0099122B" w:rsidTr="00F07824">
        <w:trPr>
          <w:trHeight w:val="309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ind w:right="747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ind w:left="320"/>
            </w:pPr>
            <w:r>
              <w:rPr>
                <w:spacing w:val="-2"/>
              </w:rPr>
              <w:t>2,50,000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</w:tr>
      <w:tr w:rsidR="0099122B" w:rsidTr="00F07824">
        <w:trPr>
          <w:trHeight w:val="308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ind w:left="18" w:right="747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ind w:left="320"/>
            </w:pPr>
            <w:r>
              <w:rPr>
                <w:spacing w:val="-2"/>
              </w:rPr>
              <w:t>3,10,000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</w:tr>
      <w:tr w:rsidR="0099122B" w:rsidTr="00F07824">
        <w:trPr>
          <w:trHeight w:val="308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spacing w:line="268" w:lineRule="exact"/>
              <w:ind w:left="50"/>
            </w:pPr>
            <w:r>
              <w:t>Sundry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Creditors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spacing w:line="268" w:lineRule="exact"/>
              <w:ind w:left="469"/>
            </w:pPr>
            <w:r>
              <w:rPr>
                <w:spacing w:val="-2"/>
              </w:rPr>
              <w:t>90,000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4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</w:tr>
      <w:tr w:rsidR="0099122B" w:rsidTr="00F07824">
        <w:trPr>
          <w:trHeight w:val="562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ind w:left="50"/>
            </w:pPr>
            <w:r>
              <w:t>Workmen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Compensation</w:t>
            </w:r>
          </w:p>
          <w:p w:rsidR="0099122B" w:rsidRDefault="0099122B" w:rsidP="00F07824">
            <w:pPr>
              <w:pStyle w:val="TableParagraph"/>
              <w:spacing w:before="41" w:line="232" w:lineRule="exact"/>
              <w:ind w:left="50"/>
            </w:pPr>
            <w:r>
              <w:rPr>
                <w:spacing w:val="-2"/>
              </w:rPr>
              <w:t>Reserve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ind w:left="14"/>
              <w:jc w:val="center"/>
            </w:pPr>
            <w:r>
              <w:rPr>
                <w:spacing w:val="-2"/>
              </w:rPr>
              <w:t>25,000</w:t>
            </w:r>
          </w:p>
          <w:p w:rsidR="0099122B" w:rsidRDefault="0099122B" w:rsidP="00F07824">
            <w:pPr>
              <w:pStyle w:val="TableParagraph"/>
              <w:tabs>
                <w:tab w:val="left" w:pos="1095"/>
              </w:tabs>
              <w:spacing w:before="45" w:line="228" w:lineRule="exact"/>
              <w:ind w:left="101"/>
              <w:jc w:val="center"/>
              <w:rPr>
                <w:rFonts w:ascii="Times New Roman"/>
              </w:rPr>
            </w:pPr>
            <w:r>
              <w:rPr>
                <w:rFonts w:ascii="Times New Roman"/>
                <w:u w:val="thick"/>
              </w:rPr>
              <w:t xml:space="preserve"> </w:t>
            </w:r>
            <w:r>
              <w:rPr>
                <w:rFonts w:ascii="Times New Roman"/>
                <w:u w:val="thick"/>
              </w:rPr>
              <w:tab/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4" w:type="dxa"/>
            <w:tcBorders>
              <w:bottom w:val="single" w:sz="18" w:space="0" w:color="000000"/>
            </w:tcBorders>
          </w:tcPr>
          <w:p w:rsidR="0099122B" w:rsidRDefault="0099122B" w:rsidP="00F07824">
            <w:pPr>
              <w:pStyle w:val="TableParagraph"/>
              <w:rPr>
                <w:rFonts w:ascii="Times New Roman"/>
              </w:rPr>
            </w:pPr>
          </w:p>
        </w:tc>
      </w:tr>
      <w:tr w:rsidR="0099122B" w:rsidTr="00F07824">
        <w:trPr>
          <w:trHeight w:val="277"/>
        </w:trPr>
        <w:tc>
          <w:tcPr>
            <w:tcW w:w="2609" w:type="dxa"/>
          </w:tcPr>
          <w:p w:rsidR="0099122B" w:rsidRDefault="0099122B" w:rsidP="00F07824">
            <w:pPr>
              <w:pStyle w:val="TableParagraph"/>
              <w:spacing w:before="12" w:line="245" w:lineRule="exact"/>
              <w:ind w:left="50"/>
            </w:pPr>
            <w:r>
              <w:rPr>
                <w:spacing w:val="-2"/>
              </w:rPr>
              <w:t>Total</w:t>
            </w:r>
          </w:p>
        </w:tc>
        <w:tc>
          <w:tcPr>
            <w:tcW w:w="1539" w:type="dxa"/>
          </w:tcPr>
          <w:p w:rsidR="0099122B" w:rsidRDefault="0099122B" w:rsidP="00F07824">
            <w:pPr>
              <w:pStyle w:val="TableParagraph"/>
              <w:spacing w:before="12" w:line="245" w:lineRule="exact"/>
              <w:ind w:left="320"/>
            </w:pPr>
            <w:r>
              <w:rPr>
                <w:spacing w:val="-2"/>
              </w:rPr>
              <w:t>11,25,000</w:t>
            </w:r>
          </w:p>
        </w:tc>
        <w:tc>
          <w:tcPr>
            <w:tcW w:w="3066" w:type="dxa"/>
          </w:tcPr>
          <w:p w:rsidR="0099122B" w:rsidRDefault="0099122B" w:rsidP="00F078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  <w:tcBorders>
              <w:top w:val="single" w:sz="18" w:space="0" w:color="000000"/>
            </w:tcBorders>
          </w:tcPr>
          <w:p w:rsidR="0099122B" w:rsidRDefault="0099122B" w:rsidP="00F07824">
            <w:pPr>
              <w:pStyle w:val="TableParagraph"/>
              <w:spacing w:before="12" w:line="245" w:lineRule="exact"/>
              <w:ind w:left="36"/>
            </w:pPr>
            <w:r>
              <w:rPr>
                <w:spacing w:val="-2"/>
              </w:rPr>
              <w:t>11,25,000</w:t>
            </w:r>
          </w:p>
        </w:tc>
      </w:tr>
    </w:tbl>
    <w:p w:rsidR="0099122B" w:rsidRDefault="0099122B" w:rsidP="0099122B">
      <w:pPr>
        <w:pStyle w:val="BodyText"/>
        <w:spacing w:before="45" w:line="276" w:lineRule="auto"/>
        <w:ind w:left="1195" w:right="834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 future</w:t>
      </w:r>
      <w:r>
        <w:rPr>
          <w:spacing w:val="-3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4:3:2:1.For</w:t>
      </w:r>
      <w:r>
        <w:rPr>
          <w:spacing w:val="-3"/>
        </w:rPr>
        <w:t xml:space="preserve"> </w:t>
      </w:r>
      <w:r>
        <w:t>this purpose goodwill of the firm</w:t>
      </w:r>
      <w:r>
        <w:rPr>
          <w:spacing w:val="40"/>
        </w:rPr>
        <w:t xml:space="preserve"> </w:t>
      </w:r>
      <w:r>
        <w:t>is valued at ₹2</w:t>
      </w:r>
      <w:proofErr w:type="gramStart"/>
      <w:r>
        <w:t>,70,000</w:t>
      </w:r>
      <w:proofErr w:type="gramEnd"/>
      <w:r>
        <w:t>. It was also considered that:</w:t>
      </w:r>
    </w:p>
    <w:p w:rsidR="0099122B" w:rsidRDefault="0099122B" w:rsidP="0099122B">
      <w:pPr>
        <w:widowControl w:val="0"/>
        <w:tabs>
          <w:tab w:val="left" w:pos="941"/>
          <w:tab w:val="left" w:pos="1394"/>
        </w:tabs>
        <w:autoSpaceDE w:val="0"/>
        <w:autoSpaceDN w:val="0"/>
        <w:spacing w:before="27" w:after="0" w:line="273" w:lineRule="auto"/>
        <w:ind w:left="720" w:right="2093"/>
      </w:pPr>
      <w:r>
        <w:lastRenderedPageBreak/>
        <w:t>The</w:t>
      </w:r>
      <w:r>
        <w:rPr>
          <w:spacing w:val="-3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Workmen</w:t>
      </w:r>
      <w:r>
        <w:rPr>
          <w:spacing w:val="-2"/>
        </w:rPr>
        <w:t xml:space="preserve"> </w:t>
      </w:r>
      <w:r>
        <w:t>Compensation</w:t>
      </w:r>
      <w:r>
        <w:rPr>
          <w:spacing w:val="-2"/>
        </w:rPr>
        <w:t xml:space="preserve"> </w:t>
      </w:r>
      <w:r>
        <w:t>Reserve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₹30,000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`` be depreciated by ₹25,000</w:t>
      </w:r>
      <w:r w:rsidRPr="0099122B">
        <w:t xml:space="preserve"> </w:t>
      </w:r>
      <w:r>
        <w:t>Adjust</w:t>
      </w:r>
      <w:r w:rsidRPr="0099122B">
        <w:rPr>
          <w:spacing w:val="-5"/>
        </w:rPr>
        <w:t xml:space="preserve"> </w:t>
      </w:r>
      <w:r>
        <w:t>the</w:t>
      </w:r>
      <w:r w:rsidRPr="0099122B">
        <w:rPr>
          <w:spacing w:val="-3"/>
        </w:rPr>
        <w:t xml:space="preserve"> </w:t>
      </w:r>
      <w:r>
        <w:t>capital</w:t>
      </w:r>
      <w:r w:rsidRPr="0099122B">
        <w:rPr>
          <w:spacing w:val="-1"/>
        </w:rPr>
        <w:t xml:space="preserve"> </w:t>
      </w:r>
      <w:r>
        <w:t>accounts</w:t>
      </w:r>
      <w:r w:rsidRPr="0099122B">
        <w:rPr>
          <w:spacing w:val="-3"/>
        </w:rPr>
        <w:t xml:space="preserve"> </w:t>
      </w:r>
      <w:r>
        <w:t>of</w:t>
      </w:r>
      <w:r w:rsidRPr="0099122B">
        <w:rPr>
          <w:spacing w:val="-3"/>
        </w:rPr>
        <w:t xml:space="preserve"> </w:t>
      </w:r>
      <w:r>
        <w:t>the partners</w:t>
      </w:r>
      <w:r w:rsidRPr="0099122B">
        <w:rPr>
          <w:spacing w:val="-3"/>
        </w:rPr>
        <w:t xml:space="preserve"> </w:t>
      </w:r>
      <w:r>
        <w:t>according</w:t>
      </w:r>
      <w:r w:rsidRPr="0099122B">
        <w:rPr>
          <w:spacing w:val="-2"/>
        </w:rPr>
        <w:t xml:space="preserve"> </w:t>
      </w:r>
      <w:r>
        <w:t>to</w:t>
      </w:r>
      <w:r w:rsidRPr="0099122B">
        <w:rPr>
          <w:spacing w:val="-5"/>
        </w:rPr>
        <w:t xml:space="preserve"> </w:t>
      </w:r>
      <w:r>
        <w:t>new</w:t>
      </w:r>
      <w:r w:rsidRPr="0099122B">
        <w:rPr>
          <w:spacing w:val="-3"/>
        </w:rPr>
        <w:t xml:space="preserve"> </w:t>
      </w:r>
      <w:r>
        <w:t>profit</w:t>
      </w:r>
      <w:r w:rsidRPr="0099122B">
        <w:rPr>
          <w:spacing w:val="-3"/>
        </w:rPr>
        <w:t xml:space="preserve"> </w:t>
      </w:r>
      <w:r>
        <w:t>sharing</w:t>
      </w:r>
      <w:r w:rsidRPr="0099122B">
        <w:rPr>
          <w:spacing w:val="-2"/>
        </w:rPr>
        <w:t xml:space="preserve"> </w:t>
      </w:r>
      <w:r>
        <w:t>ratio</w:t>
      </w:r>
      <w:r w:rsidRPr="0099122B">
        <w:rPr>
          <w:spacing w:val="-2"/>
        </w:rPr>
        <w:t xml:space="preserve"> </w:t>
      </w:r>
      <w:r>
        <w:t>by</w:t>
      </w:r>
      <w:r w:rsidRPr="0099122B">
        <w:rPr>
          <w:spacing w:val="-2"/>
        </w:rPr>
        <w:t xml:space="preserve"> </w:t>
      </w:r>
      <w:r>
        <w:t>opening</w:t>
      </w:r>
      <w:r w:rsidRPr="0099122B">
        <w:rPr>
          <w:spacing w:val="-2"/>
        </w:rPr>
        <w:t xml:space="preserve"> </w:t>
      </w:r>
      <w:r>
        <w:t xml:space="preserve">current </w:t>
      </w:r>
      <w:r w:rsidRPr="0099122B">
        <w:rPr>
          <w:spacing w:val="-2"/>
        </w:rPr>
        <w:t>accounts.</w:t>
      </w:r>
    </w:p>
    <w:p w:rsidR="0099122B" w:rsidRDefault="0099122B" w:rsidP="0099122B">
      <w:pPr>
        <w:pStyle w:val="BodyText"/>
        <w:spacing w:before="4"/>
        <w:ind w:left="1195"/>
        <w:rPr>
          <w:spacing w:val="-2"/>
        </w:rPr>
      </w:pPr>
      <w:r>
        <w:t>Prepare</w:t>
      </w:r>
      <w:r>
        <w:rPr>
          <w:spacing w:val="-8"/>
        </w:rPr>
        <w:t xml:space="preserve"> </w:t>
      </w:r>
      <w:r>
        <w:t>Revaluation</w:t>
      </w:r>
      <w:r>
        <w:rPr>
          <w:spacing w:val="-5"/>
        </w:rPr>
        <w:t xml:space="preserve"> </w:t>
      </w:r>
      <w:r>
        <w:t>A/c,</w:t>
      </w:r>
      <w:r>
        <w:rPr>
          <w:spacing w:val="-6"/>
        </w:rPr>
        <w:t xml:space="preserve"> </w:t>
      </w:r>
      <w:r>
        <w:t>Partner’s</w:t>
      </w:r>
      <w:r>
        <w:rPr>
          <w:spacing w:val="-6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A/Cs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Sheet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reconstituted</w:t>
      </w:r>
      <w:r>
        <w:rPr>
          <w:spacing w:val="-4"/>
        </w:rPr>
        <w:t xml:space="preserve"> </w:t>
      </w:r>
      <w:r>
        <w:rPr>
          <w:spacing w:val="-2"/>
        </w:rPr>
        <w:t>firm.</w:t>
      </w:r>
    </w:p>
    <w:p w:rsidR="00965D3A" w:rsidRDefault="00965D3A" w:rsidP="007D4F8B">
      <w:pPr>
        <w:widowControl w:val="0"/>
        <w:tabs>
          <w:tab w:val="left" w:pos="1195"/>
        </w:tabs>
        <w:autoSpaceDE w:val="0"/>
        <w:autoSpaceDN w:val="0"/>
        <w:spacing w:after="0" w:line="273" w:lineRule="auto"/>
        <w:ind w:left="419" w:right="1124"/>
      </w:pPr>
    </w:p>
    <w:p w:rsidR="008B23AB" w:rsidRDefault="00173D4D" w:rsidP="007D4F8B">
      <w:pPr>
        <w:widowControl w:val="0"/>
        <w:tabs>
          <w:tab w:val="left" w:pos="1195"/>
        </w:tabs>
        <w:autoSpaceDE w:val="0"/>
        <w:autoSpaceDN w:val="0"/>
        <w:spacing w:after="0" w:line="273" w:lineRule="auto"/>
        <w:ind w:left="419" w:right="1124"/>
      </w:pPr>
      <w:bookmarkStart w:id="0" w:name="_GoBack"/>
      <w:bookmarkEnd w:id="0"/>
      <w:r>
        <w:t>Q12</w:t>
      </w:r>
      <w:r w:rsidR="007D4F8B">
        <w:t xml:space="preserve"> </w:t>
      </w:r>
      <w:r w:rsidR="008B23AB">
        <w:t>X</w:t>
      </w:r>
      <w:r w:rsidR="008B23AB" w:rsidRPr="007D4F8B">
        <w:rPr>
          <w:spacing w:val="-3"/>
        </w:rPr>
        <w:t xml:space="preserve"> </w:t>
      </w:r>
      <w:r w:rsidR="008B23AB">
        <w:t>and</w:t>
      </w:r>
      <w:r w:rsidR="008B23AB" w:rsidRPr="007D4F8B">
        <w:rPr>
          <w:spacing w:val="-2"/>
        </w:rPr>
        <w:t xml:space="preserve"> </w:t>
      </w:r>
      <w:r w:rsidR="008B23AB">
        <w:t>Y</w:t>
      </w:r>
      <w:r w:rsidR="008B23AB" w:rsidRPr="007D4F8B">
        <w:rPr>
          <w:spacing w:val="-1"/>
        </w:rPr>
        <w:t xml:space="preserve"> </w:t>
      </w:r>
      <w:r w:rsidR="008B23AB">
        <w:t>are</w:t>
      </w:r>
      <w:r w:rsidR="008B23AB" w:rsidRPr="007D4F8B">
        <w:rPr>
          <w:spacing w:val="-3"/>
        </w:rPr>
        <w:t xml:space="preserve"> </w:t>
      </w:r>
      <w:r w:rsidR="008B23AB">
        <w:t>partners</w:t>
      </w:r>
      <w:r w:rsidR="008B23AB" w:rsidRPr="007D4F8B">
        <w:rPr>
          <w:spacing w:val="-3"/>
        </w:rPr>
        <w:t xml:space="preserve"> </w:t>
      </w:r>
      <w:r w:rsidR="008B23AB">
        <w:t>sharing</w:t>
      </w:r>
      <w:r w:rsidR="008B23AB" w:rsidRPr="007D4F8B">
        <w:rPr>
          <w:spacing w:val="-2"/>
        </w:rPr>
        <w:t xml:space="preserve"> </w:t>
      </w:r>
      <w:r w:rsidR="008B23AB">
        <w:t>profits</w:t>
      </w:r>
      <w:r w:rsidR="008B23AB" w:rsidRPr="007D4F8B">
        <w:rPr>
          <w:spacing w:val="-3"/>
        </w:rPr>
        <w:t xml:space="preserve"> </w:t>
      </w:r>
      <w:r w:rsidR="008B23AB">
        <w:t>and</w:t>
      </w:r>
      <w:r w:rsidR="008B23AB" w:rsidRPr="007D4F8B">
        <w:rPr>
          <w:spacing w:val="-2"/>
        </w:rPr>
        <w:t xml:space="preserve"> </w:t>
      </w:r>
      <w:r w:rsidR="008B23AB">
        <w:t>Losses</w:t>
      </w:r>
      <w:r w:rsidR="008B23AB" w:rsidRPr="007D4F8B">
        <w:rPr>
          <w:spacing w:val="-6"/>
        </w:rPr>
        <w:t xml:space="preserve"> </w:t>
      </w:r>
      <w:r w:rsidR="008B23AB">
        <w:t>in</w:t>
      </w:r>
      <w:r w:rsidR="008B23AB" w:rsidRPr="007D4F8B">
        <w:rPr>
          <w:spacing w:val="-2"/>
        </w:rPr>
        <w:t xml:space="preserve"> </w:t>
      </w:r>
      <w:r w:rsidR="008B23AB">
        <w:t>ratio</w:t>
      </w:r>
      <w:r w:rsidR="008B23AB" w:rsidRPr="007D4F8B">
        <w:rPr>
          <w:spacing w:val="-2"/>
        </w:rPr>
        <w:t xml:space="preserve"> </w:t>
      </w:r>
      <w:r w:rsidR="008B23AB">
        <w:t>4:3.Their</w:t>
      </w:r>
      <w:r w:rsidR="008B23AB" w:rsidRPr="007D4F8B">
        <w:rPr>
          <w:spacing w:val="-1"/>
        </w:rPr>
        <w:t xml:space="preserve"> </w:t>
      </w:r>
      <w:r w:rsidR="008B23AB">
        <w:t>Balance</w:t>
      </w:r>
      <w:r w:rsidR="008B23AB" w:rsidRPr="007D4F8B">
        <w:rPr>
          <w:spacing w:val="-3"/>
        </w:rPr>
        <w:t xml:space="preserve"> </w:t>
      </w:r>
      <w:r w:rsidR="008B23AB">
        <w:t>Sheet</w:t>
      </w:r>
      <w:r w:rsidR="008B23AB" w:rsidRPr="007D4F8B">
        <w:rPr>
          <w:spacing w:val="-3"/>
        </w:rPr>
        <w:t xml:space="preserve"> </w:t>
      </w:r>
      <w:r w:rsidR="008B23AB">
        <w:t>as</w:t>
      </w:r>
      <w:r w:rsidR="008B23AB" w:rsidRPr="007D4F8B">
        <w:rPr>
          <w:spacing w:val="-3"/>
        </w:rPr>
        <w:t xml:space="preserve"> </w:t>
      </w:r>
      <w:r w:rsidR="008B23AB">
        <w:t>at 31</w:t>
      </w:r>
      <w:r w:rsidR="008B23AB" w:rsidRPr="007D4F8B">
        <w:rPr>
          <w:vertAlign w:val="superscript"/>
        </w:rPr>
        <w:t>st</w:t>
      </w:r>
      <w:r w:rsidR="008B23AB" w:rsidRPr="007D4F8B">
        <w:rPr>
          <w:spacing w:val="-3"/>
        </w:rPr>
        <w:t xml:space="preserve"> </w:t>
      </w:r>
      <w:r w:rsidR="008B23AB">
        <w:t>March,</w:t>
      </w:r>
      <w:r w:rsidR="008B23AB" w:rsidRPr="007D4F8B">
        <w:rPr>
          <w:spacing w:val="-1"/>
        </w:rPr>
        <w:t xml:space="preserve"> </w:t>
      </w:r>
      <w:r w:rsidR="008B23AB">
        <w:t>2021</w:t>
      </w:r>
      <w:r w:rsidR="008B23AB" w:rsidRPr="007D4F8B">
        <w:rPr>
          <w:spacing w:val="-2"/>
        </w:rPr>
        <w:t xml:space="preserve"> </w:t>
      </w:r>
      <w:r w:rsidR="008B23AB">
        <w:t>stood as follows:</w:t>
      </w:r>
    </w:p>
    <w:p w:rsidR="008B23AB" w:rsidRDefault="008B23AB" w:rsidP="008B23AB">
      <w:pPr>
        <w:pStyle w:val="BodyText"/>
        <w:spacing w:before="5"/>
        <w:ind w:left="1302" w:right="429"/>
        <w:jc w:val="center"/>
      </w:pPr>
      <w:r>
        <w:t>Balance</w:t>
      </w:r>
      <w:r>
        <w:rPr>
          <w:spacing w:val="4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1.04.2020</w:t>
      </w:r>
    </w:p>
    <w:p w:rsidR="008B23AB" w:rsidRDefault="008B23AB" w:rsidP="008B23AB">
      <w:pPr>
        <w:pStyle w:val="BodyText"/>
        <w:spacing w:before="11"/>
        <w:rPr>
          <w:sz w:val="6"/>
        </w:rPr>
      </w:pPr>
    </w:p>
    <w:tbl>
      <w:tblPr>
        <w:tblW w:w="0" w:type="auto"/>
        <w:tblInd w:w="1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1896"/>
        <w:gridCol w:w="2351"/>
        <w:gridCol w:w="1783"/>
      </w:tblGrid>
      <w:tr w:rsidR="008B23AB" w:rsidTr="00F07824">
        <w:trPr>
          <w:trHeight w:val="264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spacing w:line="225" w:lineRule="exact"/>
              <w:ind w:left="50"/>
            </w:pPr>
            <w:r>
              <w:rPr>
                <w:spacing w:val="-2"/>
              </w:rPr>
              <w:t>Liabilities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spacing w:line="225" w:lineRule="exact"/>
              <w:ind w:left="690"/>
            </w:pPr>
            <w:r>
              <w:rPr>
                <w:spacing w:val="-2"/>
              </w:rPr>
              <w:t>Amount(₹)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spacing w:line="225" w:lineRule="exact"/>
              <w:ind w:left="235"/>
            </w:pPr>
            <w:r>
              <w:rPr>
                <w:spacing w:val="-2"/>
              </w:rPr>
              <w:t>Assets</w:t>
            </w: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spacing w:line="225" w:lineRule="exact"/>
              <w:ind w:left="763"/>
            </w:pPr>
            <w:r>
              <w:rPr>
                <w:spacing w:val="-2"/>
              </w:rPr>
              <w:t>Amount(₹)</w:t>
            </w:r>
          </w:p>
        </w:tc>
      </w:tr>
      <w:tr w:rsidR="008B23AB" w:rsidTr="00F07824">
        <w:trPr>
          <w:trHeight w:val="308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spacing w:line="268" w:lineRule="exact"/>
              <w:ind w:left="50"/>
            </w:pPr>
            <w:r>
              <w:t>Capitals: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X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spacing w:line="268" w:lineRule="exact"/>
              <w:ind w:left="690"/>
            </w:pPr>
            <w:r>
              <w:rPr>
                <w:spacing w:val="-2"/>
              </w:rPr>
              <w:t>2,40,000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spacing w:line="268" w:lineRule="exact"/>
              <w:ind w:left="235"/>
            </w:pPr>
            <w:r>
              <w:rPr>
                <w:spacing w:val="-4"/>
              </w:rPr>
              <w:t>Cash</w:t>
            </w: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spacing w:line="268" w:lineRule="exact"/>
              <w:ind w:left="963"/>
            </w:pPr>
            <w:r>
              <w:rPr>
                <w:spacing w:val="-2"/>
              </w:rPr>
              <w:t>20,000</w:t>
            </w:r>
          </w:p>
        </w:tc>
      </w:tr>
      <w:tr w:rsidR="008B23AB" w:rsidTr="00F07824">
        <w:trPr>
          <w:trHeight w:val="309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ind w:right="387"/>
              <w:jc w:val="center"/>
            </w:pPr>
            <w:r>
              <w:rPr>
                <w:spacing w:val="-10"/>
              </w:rPr>
              <w:t>Y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ind w:left="690"/>
            </w:pPr>
            <w:r>
              <w:rPr>
                <w:spacing w:val="-2"/>
              </w:rPr>
              <w:t>1,20,000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ind w:left="235"/>
            </w:pPr>
            <w:r>
              <w:t>Sundry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Debtors</w:t>
            </w: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ind w:left="763"/>
            </w:pPr>
            <w:r>
              <w:rPr>
                <w:spacing w:val="-2"/>
              </w:rPr>
              <w:t>1,20,000</w:t>
            </w:r>
          </w:p>
        </w:tc>
      </w:tr>
      <w:tr w:rsidR="008B23AB" w:rsidTr="00F07824">
        <w:trPr>
          <w:trHeight w:val="294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ind w:left="50"/>
            </w:pPr>
            <w:r>
              <w:t>Sundry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Creditors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ind w:left="839"/>
            </w:pPr>
            <w:r>
              <w:rPr>
                <w:spacing w:val="-2"/>
              </w:rPr>
              <w:t>28,000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ind w:left="235"/>
            </w:pPr>
            <w:r>
              <w:rPr>
                <w:spacing w:val="-2"/>
              </w:rPr>
              <w:t>Stock</w:t>
            </w: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ind w:left="763"/>
            </w:pPr>
            <w:r>
              <w:rPr>
                <w:spacing w:val="-2"/>
              </w:rPr>
              <w:t>1,40,000</w:t>
            </w:r>
          </w:p>
        </w:tc>
      </w:tr>
      <w:tr w:rsidR="008B23AB" w:rsidTr="00F07824">
        <w:trPr>
          <w:trHeight w:val="323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spacing w:before="16"/>
              <w:ind w:left="100"/>
            </w:pPr>
            <w:r>
              <w:rPr>
                <w:spacing w:val="-2"/>
              </w:rPr>
              <w:t>Reserve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spacing w:before="16"/>
              <w:ind w:left="693"/>
            </w:pPr>
            <w:r>
              <w:rPr>
                <w:rFonts w:ascii="Times New Roman"/>
                <w:spacing w:val="62"/>
                <w:w w:val="150"/>
                <w:u w:val="thick"/>
              </w:rPr>
              <w:t xml:space="preserve"> </w:t>
            </w:r>
            <w:r>
              <w:rPr>
                <w:spacing w:val="-2"/>
                <w:u w:val="thick"/>
              </w:rPr>
              <w:t>42,000</w:t>
            </w:r>
            <w:r>
              <w:rPr>
                <w:spacing w:val="40"/>
                <w:u w:val="thick"/>
              </w:rPr>
              <w:t xml:space="preserve"> 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spacing w:before="16"/>
              <w:ind w:left="235"/>
            </w:pPr>
            <w:r>
              <w:t>Fixed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Assets</w:t>
            </w: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spacing w:before="16"/>
              <w:ind w:left="728"/>
            </w:pPr>
            <w:r>
              <w:rPr>
                <w:rFonts w:ascii="Times New Roman"/>
                <w:spacing w:val="-20"/>
                <w:u w:val="thick"/>
              </w:rPr>
              <w:t xml:space="preserve"> </w:t>
            </w:r>
            <w:r>
              <w:rPr>
                <w:spacing w:val="-2"/>
                <w:u w:val="thick"/>
              </w:rPr>
              <w:t>1,50,000</w:t>
            </w:r>
            <w:r>
              <w:rPr>
                <w:spacing w:val="40"/>
                <w:u w:val="thick"/>
              </w:rPr>
              <w:t xml:space="preserve"> </w:t>
            </w:r>
          </w:p>
        </w:tc>
      </w:tr>
      <w:tr w:rsidR="008B23AB" w:rsidTr="00F07824">
        <w:trPr>
          <w:trHeight w:val="264"/>
        </w:trPr>
        <w:tc>
          <w:tcPr>
            <w:tcW w:w="2239" w:type="dxa"/>
          </w:tcPr>
          <w:p w:rsidR="008B23AB" w:rsidRDefault="008B23AB" w:rsidP="00F07824">
            <w:pPr>
              <w:pStyle w:val="TableParagraph"/>
              <w:spacing w:line="244" w:lineRule="exact"/>
              <w:ind w:left="50"/>
            </w:pPr>
            <w:r>
              <w:rPr>
                <w:spacing w:val="-2"/>
              </w:rPr>
              <w:t>Total</w:t>
            </w:r>
          </w:p>
        </w:tc>
        <w:tc>
          <w:tcPr>
            <w:tcW w:w="1896" w:type="dxa"/>
          </w:tcPr>
          <w:p w:rsidR="008B23AB" w:rsidRDefault="008B23AB" w:rsidP="00F07824">
            <w:pPr>
              <w:pStyle w:val="TableParagraph"/>
              <w:spacing w:line="244" w:lineRule="exact"/>
              <w:ind w:left="690"/>
            </w:pPr>
            <w:r>
              <w:rPr>
                <w:spacing w:val="-2"/>
              </w:rPr>
              <w:t>4,30,000</w:t>
            </w:r>
          </w:p>
        </w:tc>
        <w:tc>
          <w:tcPr>
            <w:tcW w:w="2351" w:type="dxa"/>
          </w:tcPr>
          <w:p w:rsidR="008B23AB" w:rsidRDefault="008B23AB" w:rsidP="00F078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</w:tcPr>
          <w:p w:rsidR="008B23AB" w:rsidRDefault="008B23AB" w:rsidP="00F07824">
            <w:pPr>
              <w:pStyle w:val="TableParagraph"/>
              <w:spacing w:line="244" w:lineRule="exact"/>
              <w:ind w:left="763"/>
            </w:pPr>
            <w:r>
              <w:rPr>
                <w:spacing w:val="-2"/>
              </w:rPr>
              <w:t>4,30,000</w:t>
            </w:r>
          </w:p>
        </w:tc>
      </w:tr>
    </w:tbl>
    <w:p w:rsidR="008B23AB" w:rsidRDefault="008B23AB" w:rsidP="008B23AB">
      <w:pPr>
        <w:pStyle w:val="BodyText"/>
        <w:spacing w:before="48" w:line="273" w:lineRule="auto"/>
        <w:ind w:left="1195" w:right="834"/>
      </w:pPr>
      <w:r>
        <w:t>They</w:t>
      </w:r>
      <w:r>
        <w:rPr>
          <w:spacing w:val="-2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w.e.f.1.04.21</w:t>
      </w:r>
      <w:proofErr w:type="gramStart"/>
      <w:r>
        <w:t>,they</w:t>
      </w:r>
      <w:proofErr w:type="gramEnd"/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profits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2:1.For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 xml:space="preserve">decided </w:t>
      </w:r>
      <w:r>
        <w:rPr>
          <w:spacing w:val="-2"/>
        </w:rPr>
        <w:t>that:</w:t>
      </w:r>
    </w:p>
    <w:p w:rsidR="008B23AB" w:rsidRDefault="008B23AB" w:rsidP="008B23AB">
      <w:pPr>
        <w:pStyle w:val="ListParagraph"/>
        <w:widowControl w:val="0"/>
        <w:numPr>
          <w:ilvl w:val="0"/>
          <w:numId w:val="5"/>
        </w:numPr>
        <w:tabs>
          <w:tab w:val="left" w:pos="1426"/>
        </w:tabs>
        <w:autoSpaceDE w:val="0"/>
        <w:autoSpaceDN w:val="0"/>
        <w:spacing w:before="4" w:after="0" w:line="240" w:lineRule="auto"/>
        <w:ind w:left="1426" w:hanging="231"/>
        <w:contextualSpacing w:val="0"/>
      </w:pPr>
      <w:r>
        <w:t>Fixed</w:t>
      </w:r>
      <w:r>
        <w:rPr>
          <w:spacing w:val="-6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depreciated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4"/>
        </w:rPr>
        <w:t>10%.</w:t>
      </w:r>
    </w:p>
    <w:p w:rsidR="008B23AB" w:rsidRDefault="008B23AB" w:rsidP="008B23AB">
      <w:pPr>
        <w:pStyle w:val="ListParagraph"/>
        <w:widowControl w:val="0"/>
        <w:numPr>
          <w:ilvl w:val="0"/>
          <w:numId w:val="5"/>
        </w:numPr>
        <w:tabs>
          <w:tab w:val="left" w:pos="1478"/>
        </w:tabs>
        <w:autoSpaceDE w:val="0"/>
        <w:autoSpaceDN w:val="0"/>
        <w:spacing w:before="41" w:after="0" w:line="240" w:lineRule="auto"/>
        <w:ind w:left="1478" w:hanging="283"/>
        <w:contextualSpacing w:val="0"/>
      </w:pPr>
      <w:r>
        <w:t>A</w:t>
      </w:r>
      <w:r>
        <w:rPr>
          <w:spacing w:val="-5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6%</w:t>
      </w:r>
      <w:r>
        <w:rPr>
          <w:spacing w:val="-4"/>
        </w:rPr>
        <w:t xml:space="preserve"> </w:t>
      </w:r>
      <w:proofErr w:type="gramStart"/>
      <w:r>
        <w:t>be</w:t>
      </w:r>
      <w:proofErr w:type="gramEnd"/>
      <w:r>
        <w:rPr>
          <w:spacing w:val="-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debtors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doubtful</w:t>
      </w:r>
      <w:r>
        <w:rPr>
          <w:spacing w:val="-3"/>
        </w:rPr>
        <w:t xml:space="preserve"> </w:t>
      </w:r>
      <w:r>
        <w:rPr>
          <w:spacing w:val="-2"/>
        </w:rPr>
        <w:t>debts.</w:t>
      </w:r>
    </w:p>
    <w:p w:rsidR="008B23AB" w:rsidRDefault="008B23AB" w:rsidP="008B23AB">
      <w:pPr>
        <w:pStyle w:val="ListParagraph"/>
        <w:widowControl w:val="0"/>
        <w:numPr>
          <w:ilvl w:val="0"/>
          <w:numId w:val="5"/>
        </w:numPr>
        <w:tabs>
          <w:tab w:val="left" w:pos="1525"/>
        </w:tabs>
        <w:autoSpaceDE w:val="0"/>
        <w:autoSpaceDN w:val="0"/>
        <w:spacing w:before="41" w:after="0" w:line="240" w:lineRule="auto"/>
        <w:ind w:left="1525" w:hanging="330"/>
        <w:contextualSpacing w:val="0"/>
      </w:pPr>
      <w:r>
        <w:t>Stock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valued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₹1</w:t>
      </w:r>
      <w:proofErr w:type="gramStart"/>
      <w:r>
        <w:rPr>
          <w:spacing w:val="-2"/>
        </w:rPr>
        <w:t>,90,000</w:t>
      </w:r>
      <w:proofErr w:type="gramEnd"/>
      <w:r>
        <w:rPr>
          <w:spacing w:val="-2"/>
        </w:rPr>
        <w:t>.</w:t>
      </w:r>
    </w:p>
    <w:p w:rsidR="008B23AB" w:rsidRDefault="008B23AB" w:rsidP="008B23AB">
      <w:pPr>
        <w:pStyle w:val="ListParagraph"/>
        <w:widowControl w:val="0"/>
        <w:numPr>
          <w:ilvl w:val="0"/>
          <w:numId w:val="5"/>
        </w:numPr>
        <w:tabs>
          <w:tab w:val="left" w:pos="1526"/>
        </w:tabs>
        <w:autoSpaceDE w:val="0"/>
        <w:autoSpaceDN w:val="0"/>
        <w:spacing w:before="39" w:after="0" w:line="240" w:lineRule="auto"/>
        <w:ind w:left="1526" w:hanging="331"/>
        <w:contextualSpacing w:val="0"/>
      </w:pPr>
      <w:r>
        <w:t>An</w:t>
      </w:r>
      <w:r>
        <w:rPr>
          <w:spacing w:val="-6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₹3,700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creditors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claimed.</w:t>
      </w:r>
    </w:p>
    <w:p w:rsidR="008B23AB" w:rsidRDefault="008B23AB" w:rsidP="008B23AB">
      <w:pPr>
        <w:pStyle w:val="BodyText"/>
        <w:spacing w:before="41" w:line="273" w:lineRule="auto"/>
        <w:ind w:left="1195" w:right="834"/>
      </w:pPr>
      <w:r>
        <w:t>Partners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books.However</w:t>
      </w:r>
      <w:proofErr w:type="spellEnd"/>
      <w:r>
        <w:t>,</w:t>
      </w:r>
      <w:proofErr w:type="gramEnd"/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 not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 reserves. Prepare capital a/</w:t>
      </w:r>
      <w:proofErr w:type="spellStart"/>
      <w:r>
        <w:t>cs</w:t>
      </w:r>
      <w:proofErr w:type="spellEnd"/>
      <w:r>
        <w:t xml:space="preserve"> of the </w:t>
      </w:r>
      <w:proofErr w:type="spellStart"/>
      <w:r>
        <w:t>partners</w:t>
      </w:r>
      <w:proofErr w:type="gramStart"/>
      <w:r>
        <w:t>,Balance</w:t>
      </w:r>
      <w:proofErr w:type="spellEnd"/>
      <w:proofErr w:type="gramEnd"/>
      <w:r>
        <w:t xml:space="preserve"> Sheet of the new firm and Journal entries.</w:t>
      </w:r>
    </w:p>
    <w:p w:rsidR="008B23AB" w:rsidRDefault="008B23AB" w:rsidP="008B23AB">
      <w:pPr>
        <w:pStyle w:val="BodyText"/>
      </w:pPr>
    </w:p>
    <w:p w:rsidR="008B23AB" w:rsidRDefault="008B23AB" w:rsidP="0099122B">
      <w:pPr>
        <w:pStyle w:val="BodyText"/>
        <w:spacing w:before="4"/>
        <w:ind w:left="1195"/>
      </w:pPr>
    </w:p>
    <w:p w:rsidR="0099122B" w:rsidRDefault="0099122B" w:rsidP="0099122B">
      <w:pPr>
        <w:pStyle w:val="BodyText"/>
        <w:spacing w:before="82"/>
      </w:pPr>
    </w:p>
    <w:p w:rsidR="0099122B" w:rsidRDefault="0099122B" w:rsidP="0099122B">
      <w:pPr>
        <w:pStyle w:val="ListParagraph"/>
        <w:widowControl w:val="0"/>
        <w:numPr>
          <w:ilvl w:val="2"/>
          <w:numId w:val="4"/>
        </w:numPr>
        <w:tabs>
          <w:tab w:val="left" w:pos="1440"/>
          <w:tab w:val="left" w:pos="1444"/>
        </w:tabs>
        <w:autoSpaceDE w:val="0"/>
        <w:autoSpaceDN w:val="0"/>
        <w:spacing w:after="0"/>
        <w:ind w:right="1054" w:hanging="250"/>
        <w:contextualSpacing w:val="0"/>
        <w:jc w:val="left"/>
        <w:sectPr w:rsidR="0099122B" w:rsidSect="007D4F8B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99122B" w:rsidRPr="006D627D" w:rsidRDefault="0099122B" w:rsidP="0099122B">
      <w:pPr>
        <w:rPr>
          <w:lang w:val="en-US"/>
        </w:rPr>
      </w:pPr>
    </w:p>
    <w:p w:rsidR="0042574B" w:rsidRDefault="0042574B" w:rsidP="0042574B">
      <w:pPr>
        <w:rPr>
          <w:rFonts w:ascii="Times New Roman" w:hAnsi="Times New Roman"/>
          <w:lang w:val="en-US"/>
        </w:rPr>
      </w:pPr>
    </w:p>
    <w:p w:rsidR="0042574B" w:rsidRDefault="0042574B" w:rsidP="0042574B">
      <w:pPr>
        <w:rPr>
          <w:rFonts w:ascii="Times New Roman" w:hAnsi="Times New Roman"/>
          <w:lang w:val="en-US"/>
        </w:rPr>
      </w:pPr>
    </w:p>
    <w:p w:rsidR="0042574B" w:rsidRDefault="0042574B" w:rsidP="0042574B">
      <w:pPr>
        <w:rPr>
          <w:rFonts w:ascii="Times New Roman" w:hAnsi="Times New Roman"/>
          <w:lang w:val="en-US"/>
        </w:rPr>
      </w:pPr>
    </w:p>
    <w:p w:rsidR="000E5A18" w:rsidRDefault="000E5A18"/>
    <w:sectPr w:rsidR="000E5A18" w:rsidSect="009F5106">
      <w:pgSz w:w="11906" w:h="16838"/>
      <w:pgMar w:top="476" w:right="140" w:bottom="1440" w:left="4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0FA8"/>
    <w:multiLevelType w:val="multilevel"/>
    <w:tmpl w:val="7904F706"/>
    <w:lvl w:ilvl="0">
      <w:start w:val="17"/>
      <w:numFmt w:val="upperLetter"/>
      <w:lvlText w:val="%1"/>
      <w:lvlJc w:val="left"/>
      <w:pPr>
        <w:ind w:left="1195" w:hanging="7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5" w:hanging="776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444" w:hanging="24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65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1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4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17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0" w:hanging="248"/>
      </w:pPr>
      <w:rPr>
        <w:rFonts w:hint="default"/>
        <w:lang w:val="en-US" w:eastAsia="en-US" w:bidi="ar-SA"/>
      </w:rPr>
    </w:lvl>
  </w:abstractNum>
  <w:abstractNum w:abstractNumId="1">
    <w:nsid w:val="16B43BBF"/>
    <w:multiLevelType w:val="hybridMultilevel"/>
    <w:tmpl w:val="7DF8EFF6"/>
    <w:lvl w:ilvl="0" w:tplc="CE54F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B27F2"/>
    <w:multiLevelType w:val="singleLevel"/>
    <w:tmpl w:val="370B27F2"/>
    <w:lvl w:ilvl="0">
      <w:start w:val="1"/>
      <w:numFmt w:val="lowerRoman"/>
      <w:suff w:val="space"/>
      <w:lvlText w:val="(%1)"/>
      <w:lvlJc w:val="left"/>
      <w:rPr>
        <w:rFonts w:cs="Times New Roman"/>
      </w:rPr>
    </w:lvl>
  </w:abstractNum>
  <w:abstractNum w:abstractNumId="3">
    <w:nsid w:val="62B91BD6"/>
    <w:multiLevelType w:val="multilevel"/>
    <w:tmpl w:val="5852C6EC"/>
    <w:lvl w:ilvl="0">
      <w:start w:val="17"/>
      <w:numFmt w:val="upperLetter"/>
      <w:lvlText w:val="%1"/>
      <w:lvlJc w:val="left"/>
      <w:pPr>
        <w:ind w:left="1195" w:hanging="7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5" w:hanging="776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444" w:hanging="24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65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1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4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17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0" w:hanging="248"/>
      </w:pPr>
      <w:rPr>
        <w:rFonts w:hint="default"/>
        <w:lang w:val="en-US" w:eastAsia="en-US" w:bidi="ar-SA"/>
      </w:rPr>
    </w:lvl>
  </w:abstractNum>
  <w:abstractNum w:abstractNumId="4">
    <w:nsid w:val="69D31ADE"/>
    <w:multiLevelType w:val="hybridMultilevel"/>
    <w:tmpl w:val="BD4E0286"/>
    <w:lvl w:ilvl="0" w:tplc="2B04C424">
      <w:start w:val="1"/>
      <w:numFmt w:val="lowerRoman"/>
      <w:lvlText w:val="(%1)"/>
      <w:lvlJc w:val="left"/>
      <w:pPr>
        <w:ind w:left="1428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2403C6E">
      <w:numFmt w:val="bullet"/>
      <w:lvlText w:val="•"/>
      <w:lvlJc w:val="left"/>
      <w:pPr>
        <w:ind w:left="2468" w:hanging="233"/>
      </w:pPr>
      <w:rPr>
        <w:rFonts w:hint="default"/>
        <w:lang w:val="en-US" w:eastAsia="en-US" w:bidi="ar-SA"/>
      </w:rPr>
    </w:lvl>
    <w:lvl w:ilvl="2" w:tplc="9CB8B220">
      <w:numFmt w:val="bullet"/>
      <w:lvlText w:val="•"/>
      <w:lvlJc w:val="left"/>
      <w:pPr>
        <w:ind w:left="3517" w:hanging="233"/>
      </w:pPr>
      <w:rPr>
        <w:rFonts w:hint="default"/>
        <w:lang w:val="en-US" w:eastAsia="en-US" w:bidi="ar-SA"/>
      </w:rPr>
    </w:lvl>
    <w:lvl w:ilvl="3" w:tplc="2CAE5DAE">
      <w:numFmt w:val="bullet"/>
      <w:lvlText w:val="•"/>
      <w:lvlJc w:val="left"/>
      <w:pPr>
        <w:ind w:left="4565" w:hanging="233"/>
      </w:pPr>
      <w:rPr>
        <w:rFonts w:hint="default"/>
        <w:lang w:val="en-US" w:eastAsia="en-US" w:bidi="ar-SA"/>
      </w:rPr>
    </w:lvl>
    <w:lvl w:ilvl="4" w:tplc="4E9C134A">
      <w:numFmt w:val="bullet"/>
      <w:lvlText w:val="•"/>
      <w:lvlJc w:val="left"/>
      <w:pPr>
        <w:ind w:left="5614" w:hanging="233"/>
      </w:pPr>
      <w:rPr>
        <w:rFonts w:hint="default"/>
        <w:lang w:val="en-US" w:eastAsia="en-US" w:bidi="ar-SA"/>
      </w:rPr>
    </w:lvl>
    <w:lvl w:ilvl="5" w:tplc="484844FA">
      <w:numFmt w:val="bullet"/>
      <w:lvlText w:val="•"/>
      <w:lvlJc w:val="left"/>
      <w:pPr>
        <w:ind w:left="6663" w:hanging="233"/>
      </w:pPr>
      <w:rPr>
        <w:rFonts w:hint="default"/>
        <w:lang w:val="en-US" w:eastAsia="en-US" w:bidi="ar-SA"/>
      </w:rPr>
    </w:lvl>
    <w:lvl w:ilvl="6" w:tplc="7A4EA474">
      <w:numFmt w:val="bullet"/>
      <w:lvlText w:val="•"/>
      <w:lvlJc w:val="left"/>
      <w:pPr>
        <w:ind w:left="7711" w:hanging="233"/>
      </w:pPr>
      <w:rPr>
        <w:rFonts w:hint="default"/>
        <w:lang w:val="en-US" w:eastAsia="en-US" w:bidi="ar-SA"/>
      </w:rPr>
    </w:lvl>
    <w:lvl w:ilvl="7" w:tplc="5FF6CD2C">
      <w:numFmt w:val="bullet"/>
      <w:lvlText w:val="•"/>
      <w:lvlJc w:val="left"/>
      <w:pPr>
        <w:ind w:left="8760" w:hanging="233"/>
      </w:pPr>
      <w:rPr>
        <w:rFonts w:hint="default"/>
        <w:lang w:val="en-US" w:eastAsia="en-US" w:bidi="ar-SA"/>
      </w:rPr>
    </w:lvl>
    <w:lvl w:ilvl="8" w:tplc="AA4A88BA">
      <w:numFmt w:val="bullet"/>
      <w:lvlText w:val="•"/>
      <w:lvlJc w:val="left"/>
      <w:pPr>
        <w:ind w:left="9808" w:hanging="23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2F"/>
    <w:rsid w:val="000649E9"/>
    <w:rsid w:val="00077E2B"/>
    <w:rsid w:val="00092C6E"/>
    <w:rsid w:val="000A1676"/>
    <w:rsid w:val="000E5A18"/>
    <w:rsid w:val="00173D4D"/>
    <w:rsid w:val="001C09A5"/>
    <w:rsid w:val="001C5307"/>
    <w:rsid w:val="002C2243"/>
    <w:rsid w:val="002F5B99"/>
    <w:rsid w:val="00325FE4"/>
    <w:rsid w:val="003B707B"/>
    <w:rsid w:val="003F2431"/>
    <w:rsid w:val="0042574B"/>
    <w:rsid w:val="005162A0"/>
    <w:rsid w:val="00542FD8"/>
    <w:rsid w:val="005A3885"/>
    <w:rsid w:val="006820D5"/>
    <w:rsid w:val="006D627D"/>
    <w:rsid w:val="007A099C"/>
    <w:rsid w:val="007D4F8B"/>
    <w:rsid w:val="007E4A08"/>
    <w:rsid w:val="007F242F"/>
    <w:rsid w:val="008612DC"/>
    <w:rsid w:val="008B23AB"/>
    <w:rsid w:val="009436C1"/>
    <w:rsid w:val="00965D3A"/>
    <w:rsid w:val="0099122B"/>
    <w:rsid w:val="009B5D11"/>
    <w:rsid w:val="009F5106"/>
    <w:rsid w:val="00A23B4A"/>
    <w:rsid w:val="00A51A36"/>
    <w:rsid w:val="00A8042B"/>
    <w:rsid w:val="00AB6F6D"/>
    <w:rsid w:val="00D00CE5"/>
    <w:rsid w:val="00E511C5"/>
    <w:rsid w:val="00E6084F"/>
    <w:rsid w:val="00F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4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74B"/>
    <w:pPr>
      <w:widowControl w:val="0"/>
      <w:spacing w:after="0" w:line="240" w:lineRule="auto"/>
      <w:jc w:val="both"/>
    </w:pPr>
    <w:rPr>
      <w:rFonts w:eastAsia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2574B"/>
    <w:pPr>
      <w:ind w:left="720"/>
      <w:contextualSpacing/>
    </w:pPr>
  </w:style>
  <w:style w:type="paragraph" w:customStyle="1" w:styleId="Standard">
    <w:name w:val="Standard"/>
    <w:qFormat/>
    <w:rsid w:val="0042574B"/>
    <w:pPr>
      <w:suppressAutoHyphens/>
      <w:autoSpaceDN w:val="0"/>
      <w:textAlignment w:val="baseline"/>
    </w:pPr>
    <w:rPr>
      <w:rFonts w:ascii="Calibri" w:eastAsia="Times New Roman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0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912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22B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912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4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74B"/>
    <w:pPr>
      <w:widowControl w:val="0"/>
      <w:spacing w:after="0" w:line="240" w:lineRule="auto"/>
      <w:jc w:val="both"/>
    </w:pPr>
    <w:rPr>
      <w:rFonts w:eastAsia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2574B"/>
    <w:pPr>
      <w:ind w:left="720"/>
      <w:contextualSpacing/>
    </w:pPr>
  </w:style>
  <w:style w:type="paragraph" w:customStyle="1" w:styleId="Standard">
    <w:name w:val="Standard"/>
    <w:qFormat/>
    <w:rsid w:val="0042574B"/>
    <w:pPr>
      <w:suppressAutoHyphens/>
      <w:autoSpaceDN w:val="0"/>
      <w:textAlignment w:val="baseline"/>
    </w:pPr>
    <w:rPr>
      <w:rFonts w:ascii="Calibri" w:eastAsia="Times New Roman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0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912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122B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912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DCA92-547B-49DE-9F4B-AF1A47BA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IT DESKTOP</cp:lastModifiedBy>
  <cp:revision>38</cp:revision>
  <cp:lastPrinted>2025-04-23T08:53:00Z</cp:lastPrinted>
  <dcterms:created xsi:type="dcterms:W3CDTF">2024-04-02T04:56:00Z</dcterms:created>
  <dcterms:modified xsi:type="dcterms:W3CDTF">2025-05-06T05:09:00Z</dcterms:modified>
</cp:coreProperties>
</file>