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AF290C" w:rsidRDefault="00AF290C" w:rsidP="00AF290C">
      <w:pPr>
        <w:pStyle w:val="papertitle"/>
        <w:spacing w:before="5pt" w:beforeAutospacing="1" w:after="5pt" w:afterAutospacing="1"/>
        <w:rPr>
          <w:b/>
          <w:bCs/>
          <w:lang w:val="en-IN"/>
        </w:rPr>
      </w:pPr>
      <w:r>
        <w:rPr>
          <w:b/>
          <w:bCs/>
          <w:lang w:val="en-IN"/>
        </w:rPr>
        <w:t>OrganChain: Safeguarding Lives T</w:t>
      </w:r>
      <w:r w:rsidRPr="000E7EFC">
        <w:rPr>
          <w:b/>
          <w:bCs/>
          <w:lang w:val="en-IN"/>
        </w:rPr>
        <w:t>hrough Hyperledger-Powered Organ Donation Tracking</w:t>
      </w:r>
    </w:p>
    <w:p w:rsidR="00D7522C" w:rsidRPr="00CA4392" w:rsidRDefault="00AF290C" w:rsidP="00AF290C">
      <w:pPr>
        <w:pStyle w:val="Author"/>
        <w:spacing w:before="5pt" w:beforeAutospacing="1" w:after="5pt" w:afterAutospacing="1"/>
        <w:rPr>
          <w:sz w:val="16"/>
          <w:szCs w:val="16"/>
        </w:rPr>
        <w:sectPr w:rsidR="00D7522C" w:rsidRPr="00CA4392" w:rsidSect="001A3B3D">
          <w:pgSz w:w="612pt" w:h="792pt" w:code="1"/>
          <w:pgMar w:top="54pt" w:right="44.65pt" w:bottom="72pt" w:left="44.65pt" w:header="36pt" w:footer="36pt" w:gutter="0pt"/>
          <w:cols w:space="36pt"/>
          <w:titlePg/>
          <w:docGrid w:linePitch="360"/>
        </w:sectPr>
      </w:pPr>
      <w:r>
        <w:rPr>
          <w:sz w:val="24"/>
          <w:szCs w:val="24"/>
        </w:rPr>
        <w:t>Sureshkumar</w:t>
      </w:r>
      <w:r w:rsidRPr="004F1CEF">
        <w:rPr>
          <w:sz w:val="24"/>
          <w:szCs w:val="24"/>
        </w:rPr>
        <w:t xml:space="preserve"> </w:t>
      </w:r>
      <w:r>
        <w:rPr>
          <w:sz w:val="24"/>
          <w:szCs w:val="24"/>
        </w:rPr>
        <w:t>S</w:t>
      </w:r>
      <w:r>
        <w:rPr>
          <w:sz w:val="24"/>
          <w:szCs w:val="24"/>
          <w:vertAlign w:val="superscript"/>
        </w:rPr>
        <w:t>1</w:t>
      </w:r>
      <w:r>
        <w:rPr>
          <w:sz w:val="24"/>
          <w:szCs w:val="24"/>
        </w:rPr>
        <w:t>,</w:t>
      </w:r>
      <w:r>
        <w:rPr>
          <w:sz w:val="24"/>
          <w:szCs w:val="24"/>
          <w:vertAlign w:val="superscript"/>
        </w:rPr>
        <w:t xml:space="preserve">  </w:t>
      </w:r>
      <w:r>
        <w:rPr>
          <w:sz w:val="24"/>
          <w:szCs w:val="24"/>
        </w:rPr>
        <w:t>Suryaprakash R</w:t>
      </w:r>
      <w:r>
        <w:rPr>
          <w:sz w:val="24"/>
          <w:szCs w:val="24"/>
          <w:vertAlign w:val="superscript"/>
        </w:rPr>
        <w:t>2</w:t>
      </w:r>
      <w:r>
        <w:rPr>
          <w:sz w:val="24"/>
          <w:szCs w:val="24"/>
        </w:rPr>
        <w:t>, Sathesh P</w:t>
      </w:r>
      <w:r>
        <w:rPr>
          <w:sz w:val="24"/>
          <w:szCs w:val="24"/>
          <w:vertAlign w:val="superscript"/>
        </w:rPr>
        <w:t>3</w:t>
      </w:r>
      <w:r w:rsidRPr="004F1CEF">
        <w:rPr>
          <w:sz w:val="24"/>
          <w:szCs w:val="24"/>
        </w:rPr>
        <w:t xml:space="preserve">, </w:t>
      </w:r>
      <w:r>
        <w:rPr>
          <w:sz w:val="24"/>
          <w:szCs w:val="24"/>
        </w:rPr>
        <w:t>UmaSanker M</w:t>
      </w:r>
      <w:r w:rsidRPr="004F1CEF">
        <w:rPr>
          <w:sz w:val="24"/>
          <w:szCs w:val="24"/>
          <w:vertAlign w:val="superscript"/>
        </w:rPr>
        <w:t>3</w:t>
      </w:r>
      <w:r>
        <w:rPr>
          <w:sz w:val="24"/>
          <w:szCs w:val="24"/>
          <w:vertAlign w:val="superscript"/>
        </w:rPr>
        <w:t xml:space="preserve">  </w:t>
      </w: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rsidR="006347CF" w:rsidRDefault="006347CF" w:rsidP="00CA4392">
      <w:pPr>
        <w:pStyle w:val="Author"/>
        <w:spacing w:before="5pt" w:beforeAutospacing="1"/>
        <w:jc w:val="both"/>
        <w:rPr>
          <w:sz w:val="16"/>
          <w:szCs w:val="16"/>
        </w:r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AF290C" w:rsidRDefault="009303D9" w:rsidP="00AF290C">
      <w:pPr>
        <w:jc w:val="both"/>
        <w:rPr>
          <w:b/>
        </w:rPr>
      </w:pPr>
      <w:r>
        <w:rPr>
          <w:i/>
          <w:iCs/>
        </w:rPr>
        <w:t>Abstract</w:t>
      </w:r>
      <w:r>
        <w:t>—</w:t>
      </w:r>
      <w:r w:rsidR="00AF290C" w:rsidRPr="0053371B">
        <w:t xml:space="preserve">— </w:t>
      </w:r>
      <w:r w:rsidR="00AF290C" w:rsidRPr="00951D62">
        <w:rPr>
          <w:b/>
        </w:rPr>
        <w:t>OrganChain is a groundbreaking application designed to address the critical issues surrounding organ trafficking and enhance the integrity of organ donation processes. Leveraging the power of Hyperledger bl</w:t>
      </w:r>
      <w:r w:rsidR="00AF290C">
        <w:rPr>
          <w:b/>
        </w:rPr>
        <w:t xml:space="preserve">ockchain technology, OrganChain </w:t>
      </w:r>
      <w:r w:rsidR="00AF290C" w:rsidRPr="00951D62">
        <w:rPr>
          <w:b/>
        </w:rPr>
        <w:t>establishes a secure and transparent platform for tracking organ donations within hospital ecosystems. The primary objective is to instill trust among stakeholders involved in organ transplantation while minimizing the risks associated with illicit organ trafficking. Continuously generated volumes of health data make healthcare a data-intensive domain. This data needs to be collected, stored, and shared among different healthcare actors for various purposes, such as reporting, analysis, collaborative research, and personalized healthcare services. However, the existing data storage and exchange solutions in the healthcare domain exhibit several challenges related to, e.g., data security, patient privacy, and interoperability. Recently, the industry and research community turned its focus to the possible use of blockchain technology to solve some of these challenges in the healthcare domain.</w:t>
      </w:r>
    </w:p>
    <w:p w:rsidR="00AF290C" w:rsidRDefault="00AF290C" w:rsidP="00972203">
      <w:pPr>
        <w:pStyle w:val="Keywords"/>
      </w:pPr>
    </w:p>
    <w:p w:rsidR="00AF290C" w:rsidRPr="0053371B" w:rsidRDefault="00AF290C" w:rsidP="00AF290C">
      <w:pPr>
        <w:pStyle w:val="Abstract"/>
        <w:rPr>
          <w:sz w:val="20"/>
          <w:szCs w:val="20"/>
        </w:rPr>
      </w:pPr>
      <w:r w:rsidRPr="00E949D2">
        <w:rPr>
          <w:sz w:val="20"/>
          <w:szCs w:val="20"/>
        </w:rPr>
        <w:t>Index Terms</w:t>
      </w:r>
      <w:r>
        <w:rPr>
          <w:sz w:val="20"/>
          <w:szCs w:val="20"/>
        </w:rPr>
        <w:t xml:space="preserve">— </w:t>
      </w:r>
      <w:r>
        <w:t>Health data, blockchain and smart contracts, security and privacy, health data collection, health data storage, health data sharing, healthcare interoperability, health data protection regulations.</w:t>
      </w:r>
    </w:p>
    <w:p w:rsidR="00AF290C" w:rsidRDefault="00AF290C" w:rsidP="00E7596C">
      <w:pPr>
        <w:pStyle w:val="Heading1"/>
      </w:pPr>
      <w:r>
        <w:t xml:space="preserve">Introduction </w:t>
      </w:r>
    </w:p>
    <w:p w:rsidR="00AF290C" w:rsidRDefault="00AF290C" w:rsidP="00AF290C">
      <w:pPr>
        <w:pStyle w:val="BodyText"/>
        <w:spacing w:line="12pt" w:lineRule="auto"/>
      </w:pPr>
      <w:r w:rsidRPr="00AF290C">
        <w:t xml:space="preserve">The field of organ transplantation, while offering  unknown stopgap and alternate chances at life, has been  agonized by  patient challenges, with organ trafficking standing out as a critical concern. The unethical and illegal trade of organs poses a significant  trouble to the integrity of organ donation systems encyclopedically,  challenging innovative  results to  insure  translucency, security, and ethical practices. In response to this pressing issue, OrganChain emerges as a revolutionary  operation,  using the advanced capabilities of Hyperledger blockchain technology to establish a secure and transparent platform for tracking organ donations within sanitarium ecosystems. presently, the blockchain- grounded  results for healthcare  systems are still at early stages of design and development, but   multitudinous  sweats and  enterprise in this direction are underway.  Along with blockchain, the use of Smart Contract( SC) brings  several  fresh benefits for effective HD  operation and  sharing in a distributed  terrain. For case,  by </w:t>
      </w:r>
      <w:r w:rsidRPr="00AF290C">
        <w:t>adding specific data structures in SCs while  entering data  from data subjects leads to the creation of a homogeneous  data  storehouse which is maintained at different medical facili  ties. This data unity will support an effective exchange  of data between different stakeholders involved in the shar  ing process,  therefore supporting interoperability. also, the  SCs can record the access control and  concurrence rules, which  will help regulate and cover third party data  pierce an data  sharing</w:t>
      </w:r>
    </w:p>
    <w:p w:rsidR="00AF290C" w:rsidRDefault="00AF290C" w:rsidP="00AF290C">
      <w:pPr>
        <w:pStyle w:val="BodyText"/>
        <w:spacing w:line="12pt" w:lineRule="auto"/>
      </w:pPr>
      <w:r w:rsidRPr="00AF290C">
        <w:t>The potential impact of OrganChain on organ transplantation practices cannot be overstated. By addressing the challenges posed by organ trafficking, the application has the potential to reshape the landscape of organ donation. Stakeholders can envision a future where trust is restored, efficiency is optimized, and every organ donation is conducted with the utmost integrity.OrganChain's potential impact extends beyond technological innovation. By addressing the challenges posed by organ trafficking, it has the power to redefine the landscape of organ donation. Stakeholders can envision a future where trust is restored, efficiency is optimized, and every organ donation upholds the highest standards of integrity.</w:t>
      </w:r>
    </w:p>
    <w:p w:rsidR="00AF290C" w:rsidRDefault="00AF290C" w:rsidP="00AF290C">
      <w:pPr>
        <w:pStyle w:val="BodyText"/>
        <w:spacing w:line="12pt" w:lineRule="auto"/>
      </w:pPr>
      <w:r>
        <w:t>In particular, the availability of current and previously generated data helps the doctors to make more informed medical decisions, which leads to the improvement of the quality of treatment received by a patient. Usage of data in this context is termed primary usage, i.e., individual data on a particular patients for the health care need for that particular patient.</w:t>
      </w:r>
    </w:p>
    <w:p w:rsidR="009303D9" w:rsidRDefault="002D1267" w:rsidP="00ED0149">
      <w:pPr>
        <w:pStyle w:val="Heading2"/>
      </w:pPr>
      <w:r>
        <w:t>Motivation and Contributions</w:t>
      </w:r>
    </w:p>
    <w:p w:rsidR="002D1267" w:rsidRDefault="002D1267" w:rsidP="006F1C37">
      <w:pPr>
        <w:pStyle w:val="BodyText"/>
        <w:spacing w:line="12pt" w:lineRule="auto"/>
        <w:rPr>
          <w:lang w:val="en-US"/>
        </w:rPr>
      </w:pPr>
      <w:r w:rsidRPr="002D1267">
        <w:rPr>
          <w:lang w:val="en-US"/>
        </w:rPr>
        <w:t>OrganChain stems from a profound recognition of the critical challenges that have beset the field of organ transplantation. The inherent vulnerabilities, particularly the persistent threat of organ trafficking, have necessitated a reevaluation of existing practices.</w:t>
      </w:r>
    </w:p>
    <w:p w:rsidR="006347CF" w:rsidRDefault="002D1267" w:rsidP="006F1C37">
      <w:pPr>
        <w:pStyle w:val="BodyText"/>
        <w:spacing w:line="12pt" w:lineRule="auto"/>
        <w:rPr>
          <w:lang w:val="en-US"/>
        </w:rPr>
      </w:pPr>
      <w:r w:rsidRPr="002D1267">
        <w:rPr>
          <w:lang w:val="en-US"/>
        </w:rPr>
        <w:t xml:space="preserve"> The fundamental motivation for OrganChain lies in its commitment to instill trust, transparency, and ethicality into organ donation processes. By addressing the shortcomings of current systems, OrganChain aspires to rekindle faith in the organ transplantation system, ensuring that every donated organ is a beacon of hope rather than a commodity subject to illicit trade.</w:t>
      </w:r>
    </w:p>
    <w:p w:rsidR="006F1C37" w:rsidRDefault="006F1C37" w:rsidP="00F25365">
      <w:pPr>
        <w:pStyle w:val="BodyText"/>
        <w:spacing w:line="12pt" w:lineRule="auto"/>
        <w:rPr>
          <w:lang w:val="en-US"/>
        </w:rPr>
      </w:pPr>
      <w:r w:rsidRPr="006F1C37">
        <w:rPr>
          <w:lang w:val="en-US"/>
        </w:rPr>
        <w:t xml:space="preserve">Organ trafficking not only undermines the ethical foundations of organ donation but also jeopardizes the lives of those desperately waiting for a transplant. The motivation </w:t>
      </w:r>
      <w:r w:rsidRPr="006F1C37">
        <w:rPr>
          <w:lang w:val="en-US"/>
        </w:rPr>
        <w:lastRenderedPageBreak/>
        <w:t>behind OrganChain is rooted in the belief that technology, specifically Hyperledger blockchain, can be harnessed to create a paradigm shift in the organ donation landscape. The application seeks to redefine the narrative, presenting a solution that not only mitigates the risks associated with organ trafficking but also revolutionizes the entire organ donation process, fostering a culture of accountability, responsibility, and ultimately, saving lives.</w:t>
      </w:r>
    </w:p>
    <w:p w:rsidR="006F1C37" w:rsidRPr="006F1C37" w:rsidRDefault="006F1C37" w:rsidP="006F1C37">
      <w:pPr>
        <w:pStyle w:val="bulletlist"/>
        <w:spacing w:line="12pt" w:lineRule="auto"/>
      </w:pPr>
      <w:r w:rsidRPr="006F1C37">
        <w:rPr>
          <w:lang w:val="en-US"/>
        </w:rPr>
        <w:t>Leveraging the robustness of Hyperledger blockchain, OrganChain ensures a secure and permissioned network. This not only protects sensitive data but also establishes a foundation of trust by limiting access to authorized entities, thereby minimizing the risk of unauthorized interventions or fraud.</w:t>
      </w:r>
    </w:p>
    <w:p w:rsidR="009303D9" w:rsidRDefault="009303D9" w:rsidP="006F1C37">
      <w:pPr>
        <w:pStyle w:val="bulletlist"/>
        <w:spacing w:line="12pt" w:lineRule="auto"/>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6F1C37" w:rsidRPr="00F67A6A" w:rsidRDefault="006F1C37" w:rsidP="006F1C37">
      <w:pPr>
        <w:pStyle w:val="bulletlist"/>
        <w:spacing w:line="12pt" w:lineRule="auto"/>
      </w:pPr>
      <w:r w:rsidRPr="006F1C37">
        <w:rPr>
          <w:lang w:val="en-US"/>
        </w:rPr>
        <w:t>The real-time tracking feature of OrganChain significantly contributes to the optimization of organ transplantation. By providing stakeholders with immediate and accurate information on organ status, the application enhances coordination, reduces waiting times, and ensures the timely allocation of organs to recipients in need.</w:t>
      </w:r>
    </w:p>
    <w:p w:rsidR="00F67A6A" w:rsidRPr="00F67A6A" w:rsidRDefault="00F67A6A" w:rsidP="00F67A6A">
      <w:pPr>
        <w:pStyle w:val="bulletlist"/>
        <w:numPr>
          <w:ilvl w:val="0"/>
          <w:numId w:val="0"/>
        </w:numPr>
        <w:spacing w:line="12pt" w:lineRule="auto"/>
        <w:ind w:start="28.80pt" w:hanging="14.40pt"/>
        <w:rPr>
          <w:lang w:val="en-US"/>
        </w:rPr>
      </w:pPr>
    </w:p>
    <w:p w:rsidR="009303D9" w:rsidRPr="005B520E" w:rsidRDefault="006F1C37" w:rsidP="00ED0149">
      <w:pPr>
        <w:pStyle w:val="Heading2"/>
      </w:pPr>
      <w:r>
        <w:t>Organization</w:t>
      </w:r>
    </w:p>
    <w:p w:rsidR="00F67A6A" w:rsidRDefault="000F4835" w:rsidP="00FA0176">
      <w:pPr>
        <w:pStyle w:val="BodyText"/>
        <w:spacing w:line="12pt" w:lineRule="auto"/>
        <w:rPr>
          <w:lang w:val="en-US"/>
        </w:rPr>
      </w:pPr>
      <w:r>
        <w:rPr>
          <w:noProof/>
          <w:lang w:val="en-IN" w:eastAsia="en-IN"/>
        </w:rPr>
        <w:drawing>
          <wp:anchor distT="0" distB="0" distL="114300" distR="114300" simplePos="0" relativeHeight="251658752" behindDoc="1" locked="0" layoutInCell="1" allowOverlap="1">
            <wp:simplePos x="0" y="0"/>
            <wp:positionH relativeFrom="column">
              <wp:posOffset>198120</wp:posOffset>
            </wp:positionH>
            <wp:positionV relativeFrom="paragraph">
              <wp:posOffset>2019935</wp:posOffset>
            </wp:positionV>
            <wp:extent cx="6290945" cy="1389380"/>
            <wp:effectExtent l="0" t="0" r="0" b="1270"/>
            <wp:wrapTight wrapText="bothSides">
              <wp:wrapPolygon edited="0">
                <wp:start x="0" y="0"/>
                <wp:lineTo x="0" y="21324"/>
                <wp:lineTo x="21519" y="21324"/>
                <wp:lineTo x="21519" y="0"/>
                <wp:lineTo x="0" y="0"/>
              </wp:wrapPolygon>
            </wp:wrapTight>
            <wp:docPr id="13" name="image3.jpe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image3.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90945" cy="1389380"/>
                    </a:xfrm>
                    <a:prstGeom prst="rect">
                      <a:avLst/>
                    </a:prstGeom>
                  </pic:spPr>
                </pic:pic>
              </a:graphicData>
            </a:graphic>
          </wp:anchor>
        </w:drawing>
      </w:r>
      <w:r w:rsidR="00FA0176">
        <w:t xml:space="preserve">The remaining sections of this article are addressed, organized, and structured as follows. In Section II, </w:t>
      </w:r>
      <w:r w:rsidR="00FA0176" w:rsidRPr="00FA0176">
        <w:rPr>
          <w:lang w:val="en-US"/>
        </w:rPr>
        <w:t>Exploration of existing works on organ donation systems, blockchain, and healthcare technology.</w:t>
      </w:r>
      <w:r w:rsidR="00835441">
        <w:rPr>
          <w:lang w:val="en-US"/>
        </w:rPr>
        <w:t xml:space="preserve"> </w:t>
      </w:r>
      <w:r w:rsidR="00FA0176" w:rsidRPr="00FA0176">
        <w:rPr>
          <w:lang w:val="en-US"/>
        </w:rPr>
        <w:t>Analysis of literature on Hyperledger and its applications in healthcare.</w:t>
      </w:r>
      <w:r w:rsidR="00835441">
        <w:rPr>
          <w:lang w:val="en-US"/>
        </w:rPr>
        <w:t xml:space="preserve"> </w:t>
      </w:r>
      <w:r w:rsidR="00835441" w:rsidRPr="00835441">
        <w:rPr>
          <w:lang w:val="en-US"/>
        </w:rPr>
        <w:t>Identification and analysis of specific challenges related to data secur</w:t>
      </w:r>
      <w:r w:rsidR="00835441">
        <w:rPr>
          <w:lang w:val="en-US"/>
        </w:rPr>
        <w:t>ity in organ donation processes in</w:t>
      </w:r>
      <w:r w:rsidR="00FA0176">
        <w:t xml:space="preserve"> Section III. </w:t>
      </w:r>
      <w:r w:rsidR="00835441" w:rsidRPr="00835441">
        <w:rPr>
          <w:lang w:val="en-US"/>
        </w:rPr>
        <w:t>Explanation of the working hierarchy and the integr</w:t>
      </w:r>
      <w:r w:rsidR="00835441">
        <w:rPr>
          <w:lang w:val="en-US"/>
        </w:rPr>
        <w:t>ation of Hyperledger technology</w:t>
      </w:r>
      <w:r w:rsidR="00FA0176">
        <w:t xml:space="preserve"> in Section IV. In Section V, </w:t>
      </w:r>
      <w:r w:rsidR="00835441" w:rsidRPr="00835441">
        <w:rPr>
          <w:lang w:val="en-US"/>
        </w:rPr>
        <w:t>Evaluation of the system's performance and its impact on data security in organ donation.</w:t>
      </w:r>
      <w:r w:rsidR="00835441">
        <w:rPr>
          <w:lang w:val="en-US"/>
        </w:rPr>
        <w:t xml:space="preserve">  </w:t>
      </w:r>
      <w:r w:rsidR="00835441" w:rsidRPr="00835441">
        <w:rPr>
          <w:lang w:val="en-US"/>
        </w:rPr>
        <w:t>Comparative analysis of OrganChain with other state-of-the-art met</w:t>
      </w:r>
      <w:r w:rsidR="00835441">
        <w:rPr>
          <w:lang w:val="en-US"/>
        </w:rPr>
        <w:t xml:space="preserve">hods in organ donation tracking </w:t>
      </w:r>
      <w:r w:rsidR="00FA0176">
        <w:t>in Section VI.</w:t>
      </w:r>
      <w:r w:rsidR="00835441" w:rsidRPr="00835441">
        <w:t xml:space="preserve"> </w:t>
      </w:r>
      <w:r w:rsidR="00835441">
        <w:t>Finally, the conclusion of this research appears in Section VI</w:t>
      </w:r>
      <w:r w:rsidR="00835441">
        <w:rPr>
          <w:lang w:val="en-US"/>
        </w:rPr>
        <w:t xml:space="preserve">I. </w:t>
      </w:r>
    </w:p>
    <w:p w:rsidR="000F4835" w:rsidRPr="00F25365" w:rsidRDefault="000F4835" w:rsidP="000F4835">
      <w:pPr>
        <w:pStyle w:val="BodyText"/>
        <w:ind w:start="14.95pt" w:firstLine="0pt"/>
        <w:jc w:val="start"/>
      </w:pPr>
      <w:r>
        <w:rPr>
          <w:sz w:val="16"/>
        </w:rPr>
        <w:t>Fig.</w:t>
      </w:r>
      <w:r>
        <w:rPr>
          <w:spacing w:val="11"/>
          <w:sz w:val="16"/>
        </w:rPr>
        <w:t xml:space="preserve"> </w:t>
      </w:r>
      <w:r>
        <w:rPr>
          <w:sz w:val="16"/>
        </w:rPr>
        <w:t>1.</w:t>
      </w:r>
      <w:r>
        <w:rPr>
          <w:spacing w:val="78"/>
          <w:sz w:val="16"/>
        </w:rPr>
        <w:t xml:space="preserve"> </w:t>
      </w:r>
      <w:r>
        <w:rPr>
          <w:sz w:val="16"/>
        </w:rPr>
        <w:t>An</w:t>
      </w:r>
      <w:r>
        <w:rPr>
          <w:spacing w:val="12"/>
          <w:sz w:val="16"/>
        </w:rPr>
        <w:t xml:space="preserve"> </w:t>
      </w:r>
      <w:r>
        <w:rPr>
          <w:sz w:val="16"/>
        </w:rPr>
        <w:t>overview</w:t>
      </w:r>
      <w:r>
        <w:rPr>
          <w:spacing w:val="12"/>
          <w:sz w:val="16"/>
        </w:rPr>
        <w:t xml:space="preserve"> </w:t>
      </w:r>
      <w:r>
        <w:rPr>
          <w:sz w:val="16"/>
        </w:rPr>
        <w:t>of</w:t>
      </w:r>
      <w:r>
        <w:rPr>
          <w:spacing w:val="12"/>
          <w:sz w:val="16"/>
        </w:rPr>
        <w:t xml:space="preserve"> </w:t>
      </w:r>
      <w:r w:rsidRPr="000F4835">
        <w:t>the</w:t>
      </w:r>
      <w:r>
        <w:rPr>
          <w:spacing w:val="12"/>
          <w:sz w:val="16"/>
        </w:rPr>
        <w:t xml:space="preserve"> </w:t>
      </w:r>
      <w:r>
        <w:rPr>
          <w:sz w:val="16"/>
        </w:rPr>
        <w:t>healthcare</w:t>
      </w:r>
      <w:r>
        <w:rPr>
          <w:spacing w:val="12"/>
          <w:sz w:val="16"/>
        </w:rPr>
        <w:t xml:space="preserve"> </w:t>
      </w:r>
      <w:r>
        <w:rPr>
          <w:sz w:val="16"/>
        </w:rPr>
        <w:t>sector.</w:t>
      </w:r>
    </w:p>
    <w:p w:rsidR="00F25365" w:rsidRPr="000F4835" w:rsidRDefault="00F25365" w:rsidP="000F4835">
      <w:pPr>
        <w:pStyle w:val="BodyText"/>
        <w:spacing w:line="12pt" w:lineRule="auto"/>
        <w:rPr>
          <w:lang w:val="en-US"/>
        </w:rPr>
      </w:pPr>
    </w:p>
    <w:p w:rsidR="00835441" w:rsidRPr="00835441" w:rsidRDefault="00835441" w:rsidP="00835441">
      <w:pPr>
        <w:pStyle w:val="Heading1"/>
      </w:pPr>
      <w:r w:rsidRPr="00835441">
        <w:t xml:space="preserve">Literature Review </w:t>
      </w:r>
    </w:p>
    <w:p w:rsidR="00FE2FC1" w:rsidRDefault="00835441" w:rsidP="00FE2FC1">
      <w:pPr>
        <w:pStyle w:val="Heading2"/>
      </w:pPr>
      <w:r w:rsidRPr="00835441">
        <w:t>Organ Donation Systems</w:t>
      </w:r>
    </w:p>
    <w:p w:rsidR="00660B74" w:rsidRDefault="00FE2FC1" w:rsidP="00660B74">
      <w:pPr>
        <w:pStyle w:val="BodyText"/>
      </w:pPr>
      <w:r w:rsidRPr="00FE2FC1">
        <w:t>Here is an outline of the present status of organ gift frameworks around the world, incorporating the cycles associated with organ acquirement, distribution, and transplantation, as well as the difficulties and moral contemplations related with existing organ gift systems.</w:t>
      </w:r>
    </w:p>
    <w:p w:rsidR="000F4835" w:rsidRDefault="00660B74" w:rsidP="00660B74">
      <w:pPr>
        <w:pStyle w:val="BodyText"/>
      </w:pPr>
      <w:r>
        <w:t>This text discusses the role of Electronic Health Record (EHR) systems in managing patient data and ensuring accurate communication between healthcare providers. It also examines the data security measures implemented in organ donation systems to protect sensitive patient information and maintain the integrity of the transplantation process.</w:t>
      </w:r>
    </w:p>
    <w:p w:rsidR="009303D9" w:rsidRDefault="00660B74" w:rsidP="00660B74">
      <w:pPr>
        <w:pStyle w:val="Heading2"/>
      </w:pPr>
      <w:r w:rsidRPr="00660B74">
        <w:t xml:space="preserve"> Hyperledger Technology</w:t>
      </w:r>
    </w:p>
    <w:p w:rsidR="00660B74" w:rsidRDefault="00660B74" w:rsidP="00E7596C">
      <w:pPr>
        <w:pStyle w:val="BodyText"/>
      </w:pPr>
      <w:r w:rsidRPr="00660B74">
        <w:t xml:space="preserve">Hyperledger is an open-source collaborative effort facilitated by the Linux Foundation. Its primary goal is to advance cross-industry blockchain technologies. </w:t>
      </w:r>
    </w:p>
    <w:p w:rsidR="00660B74" w:rsidRDefault="00660B74" w:rsidP="00E7596C">
      <w:pPr>
        <w:pStyle w:val="BodyText"/>
      </w:pPr>
      <w:r w:rsidRPr="00660B74">
        <w:t>A detailed analysis of Hyperledger Fabric, a popular framework within the Hyperledger project, will be presented, focusing on its modular architecture, endorsement policies and channels. Hyperledger technology has been implemented in healthcare settings, addressing issues such as data interoperability, supply chain transparency, and patient records management.</w:t>
      </w:r>
    </w:p>
    <w:p w:rsidR="006F6D3D" w:rsidRPr="008A536B" w:rsidRDefault="008A536B" w:rsidP="008A536B">
      <w:pPr>
        <w:pStyle w:val="BodyText"/>
      </w:pPr>
      <w:r w:rsidRPr="008A536B">
        <w:t>Analysis of societal attitudes towards organ donation, exploring factors that influence donation decisions and remote technologies are shaping the future of organ donation processes.</w:t>
      </w:r>
    </w:p>
    <w:p w:rsidR="00F67A6A" w:rsidRDefault="008A536B" w:rsidP="00E7596C">
      <w:pPr>
        <w:pStyle w:val="Heading2"/>
      </w:pPr>
      <w:r w:rsidRPr="008A536B">
        <w:t>Blockchain in Healthcare Techn</w:t>
      </w:r>
      <w:r>
        <w:t>ology</w:t>
      </w:r>
    </w:p>
    <w:p w:rsidR="00F25365" w:rsidRDefault="008A536B" w:rsidP="000F4835">
      <w:pPr>
        <w:pStyle w:val="BodyText"/>
      </w:pPr>
      <w:r w:rsidRPr="008A536B">
        <w:t>Blockchain is a technology that allows for secure, transparent, and tamper-proof record-keeping. Unlike traditional databases, blockchain operates on a network of nodes, each of which maintains a copy of the entire ledger. Transactions are grouped into blocks, linked using cryptography, and added to the chain in a sequential and irreversible manner. This architecture ensures the integrity and longevity of data, making it an ideal choice for healthcare applications.</w:t>
      </w:r>
    </w:p>
    <w:p w:rsidR="000F4835" w:rsidRDefault="000F4835" w:rsidP="000F4835">
      <w:pPr>
        <w:pStyle w:val="BodyText"/>
      </w:pPr>
      <w:r w:rsidRPr="000F4835">
        <w:t>This not only reduces administrative overhead but also minimizes the risk of fraud.</w:t>
      </w:r>
    </w:p>
    <w:p w:rsidR="003E094A" w:rsidRDefault="003E094A" w:rsidP="003E094A">
      <w:pPr>
        <w:pStyle w:val="BodyText"/>
      </w:pPr>
    </w:p>
    <w:p w:rsidR="003E094A" w:rsidRDefault="003E094A" w:rsidP="003E094A">
      <w:pPr>
        <w:pStyle w:val="BodyText"/>
      </w:pPr>
    </w:p>
    <w:p w:rsidR="003E094A" w:rsidRDefault="003E094A" w:rsidP="003E094A">
      <w:pPr>
        <w:pStyle w:val="BodyText"/>
      </w:pPr>
    </w:p>
    <w:p w:rsidR="005B0344" w:rsidRDefault="003E094A" w:rsidP="003E094A">
      <w:pPr>
        <w:pStyle w:val="BodyText"/>
      </w:pPr>
      <w:r>
        <w:lastRenderedPageBreak/>
        <w:t>A permissionless blockchain (e.g., Bitcoin and Ethereum) allows anyone to become a participant and perform activi ties such as taking part in a consensus mechanism, sending new transactions throughout the network, and maintaining the ledger state. In a permissioned blockchain (e.g., Hyperledger Fabric), on the other hand, the participation is constrained, and only the pre-verified parties with an established identity are allowed to join the network. Permissioned blockchains require a minimum level of trust among the participants of the consortium and hence, nodes need identities and mutual authentication to participate in the network.</w:t>
      </w:r>
    </w:p>
    <w:p w:rsidR="003E094A" w:rsidRDefault="003E094A" w:rsidP="003E094A">
      <w:pPr>
        <w:pStyle w:val="BodyText"/>
      </w:pPr>
      <w:r>
        <w:t>The following text presents an extensive study on innovations in blockchain technology by analyzing the literature published during the last few years. Specifically, it discusses the key requirements and their evolution from permissionless to permissioned blockchains along with a description of various blockchain platforms that exist today.</w:t>
      </w:r>
    </w:p>
    <w:p w:rsidR="003E094A" w:rsidRDefault="003E094A" w:rsidP="003E094A">
      <w:pPr>
        <w:pStyle w:val="BodyText"/>
      </w:pPr>
    </w:p>
    <w:p w:rsidR="003E094A" w:rsidRDefault="003E094A" w:rsidP="003E094A">
      <w:pPr>
        <w:pStyle w:val="BodyText"/>
      </w:pPr>
      <w:r>
        <w:t>The creators provide an orderly survey of various attacks and their countermeasures in the context of permissionless blockchain platforms. Furthermore the creators present a literature review of approaches that use blockchain-based solutions to achieve several security services, such as authentication, privacy, access control, data and asset provenance, and integrity, in different distributed applications. The challenges associated with the use of blockchain-based solutions in providing security services are also discussed along with potential ways to address them.</w:t>
      </w:r>
    </w:p>
    <w:p w:rsidR="003E094A" w:rsidRDefault="003E094A" w:rsidP="003E094A">
      <w:pPr>
        <w:pStyle w:val="BodyText"/>
      </w:pPr>
    </w:p>
    <w:p w:rsidR="003E094A" w:rsidRDefault="003E094A" w:rsidP="003E094A">
      <w:pPr>
        <w:pStyle w:val="BodyText"/>
      </w:pPr>
      <w:r>
        <w:t>Additionally, the creators provide an overview of various consensus protocols that are being used in different blockchain systems. The comparisons and analyses provided in the paper offer new insights into the fundamental differences of various consensus protocols concerning their suitable application spaces, underlying assumptions, expected weakness resistance threshold, scalability, limitations, and trade-offs.</w:t>
      </w:r>
    </w:p>
    <w:p w:rsidR="003E094A" w:rsidRDefault="003E094A" w:rsidP="003E094A">
      <w:pPr>
        <w:pStyle w:val="BodyText"/>
      </w:pPr>
    </w:p>
    <w:p w:rsidR="003E094A" w:rsidRPr="00ED5C63" w:rsidRDefault="003E094A" w:rsidP="003E094A">
      <w:pPr>
        <w:pStyle w:val="BodyText"/>
      </w:pPr>
      <w:r>
        <w:t>Finally, the creators present a systematic and comprehensive comparative analysis of blockchain design across various systems. They introduce a conventional layered architecture that applies to all blockchain systems regardless of the type. The analysis of the systems is organized across these layers so that the design of each layer is considered independently from the rest. The examination is organized by clearly identified aspects: definitions, roles, functions, and the characteristics and design of each of the layers.</w:t>
      </w:r>
    </w:p>
    <w:p w:rsidR="00ED5C63" w:rsidRDefault="00ED5C63" w:rsidP="00ED5C63">
      <w:pPr>
        <w:pStyle w:val="Heading1"/>
      </w:pPr>
      <w:r>
        <w:t>problem formulation</w:t>
      </w:r>
      <w:r w:rsidRPr="00835441">
        <w:t xml:space="preserve"> </w:t>
      </w:r>
    </w:p>
    <w:p w:rsidR="00514070" w:rsidRDefault="00514070" w:rsidP="00514070">
      <w:pPr>
        <w:pStyle w:val="BodyText"/>
        <w:spacing w:line="12pt" w:lineRule="auto"/>
      </w:pPr>
      <w:r>
        <w:t xml:space="preserve">Assessment of existing information security preparing programs for medical care experts. This incorporates an examination of the extensiveness and viability of these projects in imparting a vigorous comprehension of information security conventions.Occurrence Assessment of the instruments set up for detailing and tending to information security episodes inside clinical frameworks. An evaluation of the responsiveness and effectiveness of these systems to relieve expected </w:t>
      </w:r>
      <w:r>
        <w:t>breaks</w:t>
      </w:r>
      <w:r>
        <w:rPr>
          <w:lang w:val="en-US"/>
        </w:rPr>
        <w:t>.</w:t>
      </w:r>
      <w:r>
        <w:t>Examination of the degree with which clinical frameworks comply to information security guidelines and principles. This incorporates analyzing the execution of systems like HIPAA (Medical coverage Compactness and Responsibility Act) and other important information assurance guidelines.</w:t>
      </w:r>
    </w:p>
    <w:p w:rsidR="00514070" w:rsidRDefault="00514070" w:rsidP="00514070">
      <w:pPr>
        <w:pStyle w:val="BodyText"/>
      </w:pPr>
      <w:r>
        <w:t>Inside the domain of organ gift processes, information security accepts increased importance because of the touchy idea of the data in question. This subsection expects to distinguish and dissect explicit provokes that present dangers to information security inside organ gift frameworks.Secure Transmission of Benefactor Beneficiary Data Assessment of the techniques utilized for the protected transmission of contributor and beneficiary data. This incorporates surveying the encryption conventions set up during the trading of basic information between medical services organizations.</w:t>
      </w:r>
    </w:p>
    <w:p w:rsidR="00E963FF" w:rsidRDefault="00E963FF" w:rsidP="00514070">
      <w:pPr>
        <w:pStyle w:val="BodyText"/>
      </w:pPr>
      <w:r w:rsidRPr="00E963FF">
        <w:t>A hyperledger consortium P2P organization has proposed a blockchain system for E-medical services that can execute various activities in real-time while ensu</w:t>
      </w:r>
      <w:r>
        <w:t xml:space="preserve">ring data security. This </w:t>
      </w:r>
      <w:r w:rsidRPr="00E963FF">
        <w:t>system provides reliability, transparency, accessibility, provenance, and a secure environment for all medical devices. The system uses a hybrid communication channel that splits transactions into two spaces, explicit (off-chain) and implicit (on-chain), to reduce bandwidth usage. It manages parallel requests and executes complex data simultaneously using a multi-PoW consensus strategy. The data load is split into a group of values based on the size of the blocks, which increases data security and reduces the cost of computation. Finally, it eliminates parallel transaction effects unless their value is reduced to the desired target.</w:t>
      </w:r>
    </w:p>
    <w:p w:rsidR="00514070" w:rsidRDefault="00605268" w:rsidP="00514070">
      <w:pPr>
        <w:pStyle w:val="Heading2"/>
      </w:pPr>
      <w:r>
        <w:t xml:space="preserve"> Access Control and Approval</w:t>
      </w:r>
    </w:p>
    <w:p w:rsidR="00514070" w:rsidRDefault="00514070" w:rsidP="00514070">
      <w:pPr>
        <w:pStyle w:val="BodyText"/>
      </w:pPr>
      <w:r>
        <w:t>Examination of the instruments overseeing access control and approval inside organ gift frameworks. This includes assessing the granularity of access consents and the viability of conventions in forestalling unapproved access.</w:t>
      </w:r>
      <w:r w:rsidR="00605268" w:rsidRPr="00605268">
        <w:t xml:space="preserve"> </w:t>
      </w:r>
      <w:r w:rsidR="00605268">
        <w:t>Expanding upon the bits of knowledge acquired from the assessment and investigation, this subsection expects to figure out a brief issue proclamation that compactly embodies the recognized difficulties and underlines the basic for increased information security mindfulness inside organ gift processes.</w:t>
      </w:r>
    </w:p>
    <w:p w:rsidR="00605268" w:rsidRDefault="00605268" w:rsidP="00514070">
      <w:pPr>
        <w:pStyle w:val="Heading2"/>
      </w:pPr>
      <w:r>
        <w:t xml:space="preserve"> Reconciliation of Electronic Wellbeing Records (EHR):</w:t>
      </w:r>
    </w:p>
    <w:p w:rsidR="00605268" w:rsidRDefault="00514070" w:rsidP="001A42EA">
      <w:pPr>
        <w:pStyle w:val="BodyText"/>
      </w:pPr>
      <w:r>
        <w:t>Investigation of the combination of electronic wellbeing records into organ gift processes. This incorporates examining the safety efforts set up to defend EHR information connected with givers, beneficiaries, and t</w:t>
      </w:r>
      <w:r w:rsidR="00605268">
        <w:t>he transplantation interaction.</w:t>
      </w:r>
      <w:r w:rsidR="00605268" w:rsidRPr="00605268">
        <w:t xml:space="preserve"> the integration of EHR facilitates improved coordination among healthcare institutions involved in organ donation, streamlining the exchange of crucial medical information. Analyze how real-time updates and synchronization of EHR data are managed during the transplantation process. Ensure that any modifications made during transplantation adhere to data integrity principles.</w:t>
      </w:r>
    </w:p>
    <w:p w:rsidR="00605268" w:rsidRDefault="00605268" w:rsidP="00605268">
      <w:pPr>
        <w:pStyle w:val="Heading1"/>
      </w:pPr>
      <w:r>
        <w:t>organchain a</w:t>
      </w:r>
      <w:r w:rsidRPr="00605268">
        <w:t>rchitecture</w:t>
      </w:r>
    </w:p>
    <w:p w:rsidR="00605268" w:rsidRDefault="00605268" w:rsidP="001A42EA">
      <w:pPr>
        <w:pStyle w:val="BodyText"/>
      </w:pPr>
      <w:r w:rsidRPr="00605268">
        <w:t xml:space="preserve">OrganChain is a decentralized organization that brings together medical clinics, organ procurement associations, regulatory bodies, and other approved entities. It leverages smart contracts to automate and manage rules and conditions within </w:t>
      </w:r>
      <w:r w:rsidRPr="00605268">
        <w:lastRenderedPageBreak/>
        <w:t>the organ donation process, reducing the potential for fraud and ensuring a reliable, standardized protocol. OrganChain maintains an immutable record of every transaction and interaction that takes place during the organ donation process, ensuring the integrity and permanence of the data stored on the blockchain. It also features an integrated data structure that enables the classification and division of information related to donors, recipients, organ transportation, and other relevant aspects. This information helps in the efficient management of the organ donation process.</w:t>
      </w:r>
    </w:p>
    <w:p w:rsidR="003E094A" w:rsidRDefault="003E094A" w:rsidP="001A42EA">
      <w:pPr>
        <w:pStyle w:val="Heading2"/>
      </w:pPr>
      <w:r>
        <w:t xml:space="preserve"> </w:t>
      </w:r>
      <w:r w:rsidRPr="003E094A">
        <w:t>Data Privacy Measures</w:t>
      </w:r>
    </w:p>
    <w:p w:rsidR="003E094A" w:rsidRDefault="003E094A" w:rsidP="001A42EA">
      <w:pPr>
        <w:pStyle w:val="BodyText"/>
      </w:pPr>
      <w:r w:rsidRPr="003E094A">
        <w:t>Patient information, a cornerstone of organ donation processes, is encrypted to protect privacy. OrganChain employs advanced encryption algorithms to secure donor and recipient data, adhering to the highest standards of patient confidentiality.</w:t>
      </w:r>
    </w:p>
    <w:p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rsidR="009303D9" w:rsidRDefault="009303D9" w:rsidP="00A059B3">
      <w:pPr>
        <w:pStyle w:val="Heading5"/>
      </w:pPr>
      <w:r w:rsidRPr="005B520E">
        <w:t>References</w:t>
      </w:r>
    </w:p>
    <w:p w:rsidR="00F25365" w:rsidRDefault="00F25365" w:rsidP="00E7596C">
      <w:pPr>
        <w:pStyle w:val="BodyText"/>
      </w:pP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542CCA" w:rsidRDefault="00542CCA" w:rsidP="001A3B3D">
      <w:r>
        <w:separator/>
      </w:r>
    </w:p>
  </w:endnote>
  <w:endnote w:type="continuationSeparator" w:id="0">
    <w:p w:rsidR="00542CCA" w:rsidRDefault="00542CC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542CCA" w:rsidRDefault="00542CCA" w:rsidP="001A3B3D">
      <w:r>
        <w:separator/>
      </w:r>
    </w:p>
  </w:footnote>
  <w:footnote w:type="continuationSeparator" w:id="0">
    <w:p w:rsidR="00542CCA" w:rsidRDefault="00542CCA"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25.10pt"/>
        </w:tabs>
        <w:ind w:start="21.5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0F4835"/>
    <w:rsid w:val="0015079E"/>
    <w:rsid w:val="001A2EFD"/>
    <w:rsid w:val="001A3B3D"/>
    <w:rsid w:val="001A42EA"/>
    <w:rsid w:val="001B67DC"/>
    <w:rsid w:val="001D7BCF"/>
    <w:rsid w:val="002254A9"/>
    <w:rsid w:val="00233D97"/>
    <w:rsid w:val="002850E3"/>
    <w:rsid w:val="002D1267"/>
    <w:rsid w:val="00354FCF"/>
    <w:rsid w:val="003A19E2"/>
    <w:rsid w:val="003E094A"/>
    <w:rsid w:val="00421EC6"/>
    <w:rsid w:val="004325FB"/>
    <w:rsid w:val="004432BA"/>
    <w:rsid w:val="0044407E"/>
    <w:rsid w:val="004D72B5"/>
    <w:rsid w:val="00514070"/>
    <w:rsid w:val="00542CCA"/>
    <w:rsid w:val="00547E73"/>
    <w:rsid w:val="00551B7F"/>
    <w:rsid w:val="0056610F"/>
    <w:rsid w:val="00575BCA"/>
    <w:rsid w:val="005B0344"/>
    <w:rsid w:val="005B520E"/>
    <w:rsid w:val="005E2800"/>
    <w:rsid w:val="00605268"/>
    <w:rsid w:val="006347CF"/>
    <w:rsid w:val="00645D22"/>
    <w:rsid w:val="00651A08"/>
    <w:rsid w:val="00654204"/>
    <w:rsid w:val="00660B74"/>
    <w:rsid w:val="00670434"/>
    <w:rsid w:val="006B6B66"/>
    <w:rsid w:val="006F1C37"/>
    <w:rsid w:val="006F6D3D"/>
    <w:rsid w:val="00704134"/>
    <w:rsid w:val="00715BEA"/>
    <w:rsid w:val="00740EEA"/>
    <w:rsid w:val="00794804"/>
    <w:rsid w:val="007B33F1"/>
    <w:rsid w:val="007C0308"/>
    <w:rsid w:val="007C2FF2"/>
    <w:rsid w:val="007D6232"/>
    <w:rsid w:val="007F1F99"/>
    <w:rsid w:val="007F768F"/>
    <w:rsid w:val="0080791D"/>
    <w:rsid w:val="00835441"/>
    <w:rsid w:val="00835E84"/>
    <w:rsid w:val="00853E18"/>
    <w:rsid w:val="00873603"/>
    <w:rsid w:val="008A2C7D"/>
    <w:rsid w:val="008A536B"/>
    <w:rsid w:val="008C4B23"/>
    <w:rsid w:val="008F6E2C"/>
    <w:rsid w:val="009303D9"/>
    <w:rsid w:val="00933C64"/>
    <w:rsid w:val="00972203"/>
    <w:rsid w:val="00A059B3"/>
    <w:rsid w:val="00A83751"/>
    <w:rsid w:val="00AE3409"/>
    <w:rsid w:val="00AE6E91"/>
    <w:rsid w:val="00AF290C"/>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963FF"/>
    <w:rsid w:val="00ED0149"/>
    <w:rsid w:val="00ED5C63"/>
    <w:rsid w:val="00EF7DE3"/>
    <w:rsid w:val="00F03103"/>
    <w:rsid w:val="00F25365"/>
    <w:rsid w:val="00F271DE"/>
    <w:rsid w:val="00F627DA"/>
    <w:rsid w:val="00F67A6A"/>
    <w:rsid w:val="00F7288F"/>
    <w:rsid w:val="00F847A6"/>
    <w:rsid w:val="00F9441B"/>
    <w:rsid w:val="00F96569"/>
    <w:rsid w:val="00FA0176"/>
    <w:rsid w:val="00FA4C32"/>
    <w:rsid w:val="00FE2FC1"/>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739B530"/>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835441"/>
    <w:rPr>
      <w:smallCaps/>
      <w:noProof/>
    </w:rPr>
  </w:style>
  <w:style w:type="character" w:customStyle="1" w:styleId="Heading2Char">
    <w:name w:val="Heading 2 Char"/>
    <w:basedOn w:val="DefaultParagraphFont"/>
    <w:link w:val="Heading2"/>
    <w:rsid w:val="00605268"/>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478883473">
      <w:bodyDiv w:val="1"/>
      <w:marLeft w:val="0pt"/>
      <w:marRight w:val="0pt"/>
      <w:marTop w:val="0pt"/>
      <w:marBottom w:val="0pt"/>
      <w:divBdr>
        <w:top w:val="none" w:sz="0" w:space="0" w:color="auto"/>
        <w:left w:val="none" w:sz="0" w:space="0" w:color="auto"/>
        <w:bottom w:val="none" w:sz="0" w:space="0" w:color="auto"/>
        <w:right w:val="none" w:sz="0" w:space="0" w:color="auto"/>
      </w:divBdr>
    </w:div>
    <w:div w:id="876234650">
      <w:bodyDiv w:val="1"/>
      <w:marLeft w:val="0pt"/>
      <w:marRight w:val="0pt"/>
      <w:marTop w:val="0pt"/>
      <w:marBottom w:val="0pt"/>
      <w:divBdr>
        <w:top w:val="none" w:sz="0" w:space="0" w:color="auto"/>
        <w:left w:val="none" w:sz="0" w:space="0" w:color="auto"/>
        <w:bottom w:val="none" w:sz="0" w:space="0" w:color="auto"/>
        <w:right w:val="none" w:sz="0" w:space="0" w:color="auto"/>
      </w:divBdr>
    </w:div>
    <w:div w:id="182611881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jpeg"/><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DC21E7D-544D-4A80-88A5-F10A209363F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71</TotalTime>
  <Pages>4</Pages>
  <Words>2813</Words>
  <Characters>16038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student</cp:lastModifiedBy>
  <cp:revision>3</cp:revision>
  <dcterms:created xsi:type="dcterms:W3CDTF">2024-03-01T11:13:00Z</dcterms:created>
  <dcterms:modified xsi:type="dcterms:W3CDTF">2024-03-02T06:26:00Z</dcterms:modified>
</cp:coreProperties>
</file>