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left"/>
      </w:pPr>
      <w:r>
        <w:rPr>
          <w:rFonts w:ascii="Aptos Display" w:hAnsi="Aptos Display"/>
          <w:b/>
          <w:color w:val="000000"/>
          <w:sz w:val="48"/>
        </w:rPr>
        <w:t>NeuralBazaar Claude Implementation Prompt</w:t>
      </w:r>
    </w:p>
    <w:p>
      <w:pPr>
        <w:spacing w:after="320"/>
      </w:pPr>
      <w:r>
        <w:rPr>
          <w:rFonts w:ascii="Aptos" w:hAnsi="Aptos"/>
          <w:b w:val="0"/>
          <w:color w:val="1F4E78"/>
          <w:sz w:val="26"/>
        </w:rPr>
        <w:t>Production roadmap for an India first blockchain AI marketplace</w:t>
      </w:r>
    </w:p>
    <w:p>
      <w:pPr>
        <w:spacing w:after="200" w:line="259" w:lineRule="auto"/>
      </w:pPr>
      <w:r>
        <w:rPr>
          <w:rFonts w:ascii="Aptos" w:hAnsi="Aptos"/>
          <w:b w:val="0"/>
          <w:color w:val="000000"/>
          <w:sz w:val="21"/>
        </w:rPr>
        <w:t>Purpose: Copy the implementation brief below into Claude Code or another coding agent. It instructs the agent to upgrade the existing NeuralBazaar project without replacing working functionality or inventing credentials. The goal is a demonstrable, security-conscious marketplace for legally licensed AI models, Indian industries, and commercial model inference.</w:t>
      </w:r>
    </w:p>
    <w:p>
      <w:pPr>
        <w:spacing w:after="280" w:line="259" w:lineRule="auto"/>
      </w:pPr>
      <w:r>
        <w:rPr>
          <w:rFonts w:ascii="Aptos" w:hAnsi="Aptos"/>
          <w:b w:val="0"/>
          <w:color w:val="000000"/>
          <w:sz w:val="21"/>
        </w:rPr>
        <w:t>Prepared for implementation: 11 October 2026</w:t>
      </w:r>
    </w:p>
    <w:p>
      <w:pPr>
        <w:pStyle w:val="Heading1"/>
        <w:keepNext/>
        <w:spacing w:before="240" w:after="100"/>
      </w:pPr>
      <w:r>
        <w:rPr>
          <w:rFonts w:ascii="Aptos" w:hAnsi="Aptos"/>
          <w:b/>
          <w:color w:val="000000"/>
          <w:sz w:val="30"/>
        </w:rPr>
        <w:t>Copy Paste Prompt for Claude</w:t>
      </w:r>
    </w:p>
    <w:p>
      <w:pPr>
        <w:spacing w:after="100" w:line="259" w:lineRule="auto"/>
      </w:pPr>
      <w:r>
        <w:rPr>
          <w:rFonts w:ascii="Aptos" w:hAnsi="Aptos"/>
          <w:b w:val="0"/>
          <w:color w:val="000000"/>
          <w:sz w:val="21"/>
        </w:rPr>
        <w:t>You are a senior full stack engineer, smart contract engineer, security engineer, and product architect. Work directly in the existing NeuralBazaar repository. Inspect the current code before editing it. Implement the roadmap below in small, testable phases. Preserve working features, avoid destructive rewrites, and report every file changed and every verification command executed.</w:t>
      </w:r>
    </w:p>
    <w:p>
      <w:pPr>
        <w:pStyle w:val="Heading1"/>
        <w:keepNext/>
        <w:spacing w:before="240" w:after="100"/>
      </w:pPr>
      <w:r>
        <w:rPr>
          <w:rFonts w:ascii="Aptos" w:hAnsi="Aptos"/>
          <w:b/>
          <w:color w:val="000000"/>
          <w:sz w:val="30"/>
        </w:rPr>
        <w:t>Mission</w:t>
      </w:r>
    </w:p>
    <w:p>
      <w:pPr>
        <w:spacing w:after="100" w:line="259" w:lineRule="auto"/>
      </w:pPr>
      <w:r>
        <w:rPr>
          <w:rFonts w:ascii="Aptos" w:hAnsi="Aptos"/>
          <w:b w:val="0"/>
          <w:color w:val="000000"/>
          <w:sz w:val="21"/>
        </w:rPr>
        <w:t>Transform NeuralBazaar into Bharat AI Bazaar, an India first AI model licensing marketplace. Creators must be able to publish legally permitted models, add Indian-language and industry metadata, set commercial licensing terms, receive royalties, and expose paid GPU inference. Buyers must be able to discover models, verify provenance and license terms, purchase access, and run licensed inference. Blockchain should be used as the trust and licensing layer, not as a claim that the model weights themselves are fully decentralized.</w:t>
      </w:r>
    </w:p>
    <w:p>
      <w:pPr>
        <w:pStyle w:val="Heading1"/>
        <w:keepNext/>
        <w:spacing w:before="240" w:after="100"/>
      </w:pPr>
      <w:r>
        <w:rPr>
          <w:rFonts w:ascii="Aptos" w:hAnsi="Aptos"/>
          <w:b/>
          <w:color w:val="000000"/>
          <w:sz w:val="30"/>
        </w:rPr>
        <w:t>Existing Repository Context</w:t>
      </w:r>
    </w:p>
    <w:p>
      <w:pPr>
        <w:spacing w:after="100" w:line="259" w:lineRule="auto"/>
      </w:pPr>
      <w:r>
        <w:rPr>
          <w:rFonts w:ascii="Aptos" w:hAnsi="Aptos"/>
          <w:b w:val="0"/>
          <w:color w:val="000000"/>
          <w:sz w:val="21"/>
        </w:rPr>
        <w:t>The repository currently contains a Hardhat smart contract, a Node and Express backend, a React frontend, Docker files, and CI. The current marketplace contract lists models, accepts ETH through buyLicense, records hasLicense, distributes a 2.5 percent default platform fee, and supports creator withdrawals. The backend authenticates wallet signatures with one-time nonces, stores metadata and uploaded artifacts in SQLite and a data volume, protects downloads and inference with on-chain license checks, encrypts creator endpoint URLs, and applies CORS, Helmet, rate limits, upload restrictions, and SSRF checks. The frontend currently uses MetaMask and displays ETH prices. Docker Compose currently runs api and web services.</w:t>
      </w:r>
    </w:p>
    <w:p>
      <w:pPr>
        <w:spacing w:after="100" w:line="259" w:lineRule="auto"/>
      </w:pPr>
      <w:r>
        <w:rPr>
          <w:rFonts w:ascii="Aptos" w:hAnsi="Aptos"/>
          <w:b w:val="0"/>
          <w:color w:val="000000"/>
          <w:sz w:val="21"/>
        </w:rPr>
        <w:t>Important current limitations to respect: the current buyLicense function is ETH-only; Hugging Face import is not implemented; the current artifact store is local or Docker-volume based; GPU execution is external to the gateway; and the frontend currently allows a creator to enter an endpoint through a prompt. Replace these with a safe, usable design without breaking the local Hardhat demo.</w:t>
      </w:r>
    </w:p>
    <w:p>
      <w:pPr>
        <w:pStyle w:val="Heading1"/>
        <w:keepNext/>
        <w:spacing w:before="240" w:after="100"/>
      </w:pPr>
      <w:r>
        <w:rPr>
          <w:rFonts w:ascii="Aptos" w:hAnsi="Aptos"/>
          <w:b/>
          <w:color w:val="000000"/>
          <w:sz w:val="30"/>
        </w:rPr>
        <w:t>Non Negotiable Engineering Rules</w:t>
      </w:r>
    </w:p>
    <w:p>
      <w:pPr>
        <w:pStyle w:val="ListBullet"/>
        <w:spacing w:after="40" w:line="250" w:lineRule="auto"/>
      </w:pPr>
      <w:r>
        <w:rPr>
          <w:rFonts w:ascii="Aptos" w:hAnsi="Aptos"/>
          <w:b w:val="0"/>
          <w:color w:val="000000"/>
          <w:sz w:val="20"/>
        </w:rPr>
        <w:t>Do not put private keys, API keys, payment secrets, or provider tokens in source code, example files, frontend bundles, Git history, Docker images, or logs.</w:t>
      </w:r>
    </w:p>
    <w:p>
      <w:pPr>
        <w:pStyle w:val="ListBullet"/>
        <w:spacing w:after="40" w:line="250" w:lineRule="auto"/>
      </w:pPr>
      <w:r>
        <w:rPr>
          <w:rFonts w:ascii="Aptos" w:hAnsi="Aptos"/>
          <w:b w:val="0"/>
          <w:color w:val="000000"/>
          <w:sz w:val="20"/>
        </w:rPr>
        <w:t>Never allow a creator to import and resell an arbitrary Hugging Face model. Require ownership, explicit permission, or a license that permits the intended commercial use and redistribution.</w:t>
      </w:r>
    </w:p>
    <w:p>
      <w:pPr>
        <w:pStyle w:val="ListBullet"/>
        <w:spacing w:after="40" w:line="250" w:lineRule="auto"/>
      </w:pPr>
      <w:r>
        <w:rPr>
          <w:rFonts w:ascii="Aptos" w:hAnsi="Aptos"/>
          <w:b w:val="0"/>
          <w:color w:val="000000"/>
          <w:sz w:val="20"/>
        </w:rPr>
        <w:t>Check the license, base model, dataset, model revision, and source before creating a paid listing. Unknown or non-commercial models must be rejected or sent to manual review.</w:t>
      </w:r>
    </w:p>
    <w:p>
      <w:pPr>
        <w:pStyle w:val="ListBullet"/>
        <w:spacing w:after="40" w:line="250" w:lineRule="auto"/>
      </w:pPr>
      <w:r>
        <w:rPr>
          <w:rFonts w:ascii="Aptos" w:hAnsi="Aptos"/>
          <w:b w:val="0"/>
          <w:color w:val="000000"/>
          <w:sz w:val="20"/>
        </w:rPr>
        <w:t>Do not claim that a public model is protected by payment if its weights remain publicly downloadable. Use private storage or paid hosted inference for enforceable access.</w:t>
      </w:r>
    </w:p>
    <w:p>
      <w:pPr>
        <w:pStyle w:val="ListBullet"/>
        <w:spacing w:after="40" w:line="250" w:lineRule="auto"/>
      </w:pPr>
      <w:r>
        <w:rPr>
          <w:rFonts w:ascii="Aptos" w:hAnsi="Aptos"/>
          <w:b w:val="0"/>
          <w:color w:val="000000"/>
          <w:sz w:val="20"/>
        </w:rPr>
        <w:t>Keep Hardhat Local and Sepolia demo modes working. Label testnet payments clearly and never represent Sepolia ETH as INR or real money.</w:t>
      </w:r>
    </w:p>
    <w:p>
      <w:pPr>
        <w:pStyle w:val="ListBullet"/>
        <w:spacing w:after="40" w:line="250" w:lineRule="auto"/>
      </w:pPr>
      <w:r>
        <w:rPr>
          <w:rFonts w:ascii="Aptos" w:hAnsi="Aptos"/>
          <w:b w:val="0"/>
          <w:color w:val="000000"/>
          <w:sz w:val="20"/>
        </w:rPr>
        <w:t>Do not claim production-ready security, DPDP compliance, or smart contract audit completion unless the evidence exists. Use security-conscious prototype language until external review is complete.</w:t>
      </w:r>
    </w:p>
    <w:p>
      <w:pPr>
        <w:pStyle w:val="ListBullet"/>
        <w:spacing w:after="40" w:line="250" w:lineRule="auto"/>
      </w:pPr>
      <w:r>
        <w:rPr>
          <w:rFonts w:ascii="Aptos" w:hAnsi="Aptos"/>
          <w:b w:val="0"/>
          <w:color w:val="000000"/>
          <w:sz w:val="20"/>
        </w:rPr>
        <w:t>Use environment variables and safe placeholders. If credential-like values are found in .env.example or Git history, stop, report them, and rotate them if they may be real.</w:t>
      </w:r>
    </w:p>
    <w:p>
      <w:pPr>
        <w:pStyle w:val="ListBullet"/>
        <w:spacing w:after="40" w:line="250" w:lineRule="auto"/>
      </w:pPr>
      <w:r>
        <w:rPr>
          <w:rFonts w:ascii="Aptos" w:hAnsi="Aptos"/>
          <w:b w:val="0"/>
          <w:color w:val="000000"/>
          <w:sz w:val="20"/>
        </w:rPr>
        <w:t>Do not delete user data, reset Git history, or rewrite unrelated modules without explicit confirmation.</w:t>
      </w:r>
    </w:p>
    <w:p>
      <w:pPr>
        <w:pStyle w:val="Heading1"/>
        <w:keepNext/>
        <w:spacing w:before="240" w:after="100"/>
      </w:pPr>
      <w:r>
        <w:rPr>
          <w:rFonts w:ascii="Aptos" w:hAnsi="Aptos"/>
          <w:b/>
          <w:color w:val="000000"/>
          <w:sz w:val="30"/>
        </w:rPr>
        <w:t>Product Identity and Market Position</w:t>
      </w:r>
    </w:p>
    <w:p>
      <w:pPr>
        <w:spacing w:after="100" w:line="259" w:lineRule="auto"/>
      </w:pPr>
      <w:r>
        <w:rPr>
          <w:rFonts w:ascii="Aptos" w:hAnsi="Aptos"/>
          <w:b w:val="0"/>
          <w:color w:val="000000"/>
          <w:sz w:val="21"/>
        </w:rPr>
        <w:t>Use the working name Bharat AI Bazaar while preserving NeuralBazaar as the repository and technical identity if that is safer. The product should be positioned as an India first commercial licensing layer for AI models, not as a replacement for Hugging Face or Replicate.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ptos" w:hAnsi="Aptos"/>
                <w:b/>
                <w:color w:val="FFFFFF"/>
                <w:sz w:val="19"/>
              </w:rPr>
              <w:t>Platform</w:t>
            </w:r>
          </w:p>
        </w:tc>
        <w:tc>
          <w:tcPr>
            <w:tcW w:type="dxa" w:w="338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ptos" w:hAnsi="Aptos"/>
                <w:b/>
                <w:color w:val="FFFFFF"/>
                <w:sz w:val="19"/>
              </w:rPr>
              <w:t>Primary value</w:t>
            </w:r>
          </w:p>
        </w:tc>
        <w:tc>
          <w:tcPr>
            <w:tcW w:type="dxa" w:w="446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ptos" w:hAnsi="Aptos"/>
                <w:b/>
                <w:color w:val="FFFFFF"/>
                <w:sz w:val="19"/>
              </w:rPr>
              <w:t>Position of Bharat AI Bazaar</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Hugging Face</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Model discovery, repositories, versioning, collaboration, and gated access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Import permitted models and add commercial licensing, Indian metadata, payment, and on-chain rights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0" w:lineRule="auto"/>
            </w:pPr>
            <w:r>
              <w:rPr>
                <w:rFonts w:ascii="Aptos" w:hAnsi="Aptos"/>
                <w:b w:val="0"/>
                <w:color w:val="000000"/>
                <w:sz w:val="18"/>
              </w:rPr>
              <w:t>Replicate or GPU providers</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0" w:lineRule="auto"/>
            </w:pPr>
            <w:r>
              <w:rPr>
                <w:rFonts w:ascii="Aptos" w:hAnsi="Aptos"/>
                <w:b w:val="0"/>
                <w:color w:val="000000"/>
                <w:sz w:val="18"/>
              </w:rPr>
              <w:t>Hosted inference, hardware, scaling, and API execution</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0" w:lineRule="auto"/>
            </w:pPr>
            <w:r>
              <w:rPr>
                <w:rFonts w:ascii="Aptos" w:hAnsi="Aptos"/>
                <w:b w:val="0"/>
                <w:color w:val="000000"/>
                <w:sz w:val="18"/>
              </w:rPr>
              <w:t>Use an external GPU endpoint while NeuralBazaar verifies the buyer license and records usage</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Bharat AI Bazaar</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Commercial model licensing and provenance</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Connect model creators with Indian MSMEs and industry buyers</w:t>
            </w:r>
          </w:p>
        </w:tc>
      </w:tr>
    </w:tbl>
    <w:p>
      <w:pPr>
        <w:spacing w:after="40"/>
      </w:pPr>
    </w:p>
    <w:p>
      <w:pPr>
        <w:spacing w:after="100" w:line="259" w:lineRule="auto"/>
      </w:pPr>
      <w:r>
        <w:rPr>
          <w:rFonts w:ascii="Aptos" w:hAnsi="Aptos"/>
          <w:b/>
          <w:color w:val="000000"/>
          <w:sz w:val="21"/>
        </w:rPr>
        <w:t>Jury-safe statement:</w:t>
      </w:r>
      <w:r>
        <w:rPr>
          <w:rFonts w:ascii="Aptos" w:hAnsi="Aptos"/>
          <w:b w:val="0"/>
          <w:color w:val="000000"/>
          <w:sz w:val="21"/>
        </w:rPr>
        <w:t xml:space="preserve"> Hugging Face helps developers share models, GPU platforms help run models, and Bharat AI Bazaar helps creators license specialized models to Indian businesses with transparent ownership and payment records.</w:t>
      </w:r>
    </w:p>
    <w:p>
      <w:pPr>
        <w:pStyle w:val="Heading1"/>
        <w:keepNext/>
        <w:spacing w:before="240" w:after="100"/>
      </w:pPr>
      <w:r>
        <w:rPr>
          <w:rFonts w:ascii="Aptos" w:hAnsi="Aptos"/>
          <w:b/>
          <w:color w:val="000000"/>
          <w:sz w:val="30"/>
        </w:rPr>
        <w:t>Core Marketplace Features</w:t>
      </w:r>
    </w:p>
    <w:p>
      <w:pPr>
        <w:pStyle w:val="ListBullet"/>
        <w:spacing w:after="40" w:line="250" w:lineRule="auto"/>
      </w:pPr>
      <w:r>
        <w:rPr>
          <w:rFonts w:ascii="Aptos" w:hAnsi="Aptos"/>
          <w:b w:val="0"/>
          <w:color w:val="000000"/>
          <w:sz w:val="20"/>
        </w:rPr>
        <w:t>Creator and buyer profiles with wallet identity, organization, state, language, industry, and reputation.</w:t>
      </w:r>
    </w:p>
    <w:p>
      <w:pPr>
        <w:pStyle w:val="ListBullet"/>
        <w:spacing w:after="40" w:line="250" w:lineRule="auto"/>
      </w:pPr>
      <w:r>
        <w:rPr>
          <w:rFonts w:ascii="Aptos" w:hAnsi="Aptos"/>
          <w:b w:val="0"/>
          <w:color w:val="000000"/>
          <w:sz w:val="20"/>
        </w:rPr>
        <w:t>Model upload, listing, search, pagination, filtering, versioning, deactivation, and model comparison.</w:t>
      </w:r>
    </w:p>
    <w:p>
      <w:pPr>
        <w:pStyle w:val="ListBullet"/>
        <w:spacing w:after="40" w:line="250" w:lineRule="auto"/>
      </w:pPr>
      <w:r>
        <w:rPr>
          <w:rFonts w:ascii="Aptos" w:hAnsi="Aptos"/>
          <w:b w:val="0"/>
          <w:color w:val="000000"/>
          <w:sz w:val="20"/>
        </w:rPr>
        <w:t>Model card fields: name, description, task, languages, state or region, industry, dataset source, base model, accuracy, limitations, license, intended use, input schema, output schema, hardware requirements, price, and inference cost.</w:t>
      </w:r>
    </w:p>
    <w:p>
      <w:pPr>
        <w:pStyle w:val="ListBullet"/>
        <w:spacing w:after="40" w:line="250" w:lineRule="auto"/>
      </w:pPr>
      <w:r>
        <w:rPr>
          <w:rFonts w:ascii="Aptos" w:hAnsi="Aptos"/>
          <w:b w:val="0"/>
          <w:color w:val="000000"/>
          <w:sz w:val="20"/>
        </w:rPr>
        <w:t>License types: personal use, commercial use, enterprise use, API-only access, subscription, and per-use inference.</w:t>
      </w:r>
    </w:p>
    <w:p>
      <w:pPr>
        <w:pStyle w:val="ListBullet"/>
        <w:spacing w:after="40" w:line="250" w:lineRule="auto"/>
      </w:pPr>
      <w:r>
        <w:rPr>
          <w:rFonts w:ascii="Aptos" w:hAnsi="Aptos"/>
          <w:b w:val="0"/>
          <w:color w:val="000000"/>
          <w:sz w:val="20"/>
        </w:rPr>
        <w:t>Free models and paid models. Do not require payment for models that are genuinely free and permitted for free use.</w:t>
      </w:r>
    </w:p>
    <w:p>
      <w:pPr>
        <w:pStyle w:val="ListBullet"/>
        <w:spacing w:after="40" w:line="250" w:lineRule="auto"/>
      </w:pPr>
      <w:r>
        <w:rPr>
          <w:rFonts w:ascii="Aptos" w:hAnsi="Aptos"/>
          <w:b w:val="0"/>
          <w:color w:val="000000"/>
          <w:sz w:val="20"/>
        </w:rPr>
        <w:t>Buyer license dashboard, creator earnings dashboard, transaction receipts, blockchain explorer links, and download or inference status.</w:t>
      </w:r>
    </w:p>
    <w:p>
      <w:pPr>
        <w:pStyle w:val="ListBullet"/>
        <w:spacing w:after="40" w:line="250" w:lineRule="auto"/>
      </w:pPr>
      <w:r>
        <w:rPr>
          <w:rFonts w:ascii="Aptos" w:hAnsi="Aptos"/>
          <w:b w:val="0"/>
          <w:color w:val="000000"/>
          <w:sz w:val="20"/>
        </w:rPr>
        <w:t>Model ratings, written reviews, comments, questions and answers, favorites, collections, follows, and creator announcements.</w:t>
      </w:r>
    </w:p>
    <w:p>
      <w:pPr>
        <w:pStyle w:val="ListBullet"/>
        <w:spacing w:after="40" w:line="250" w:lineRule="auto"/>
      </w:pPr>
      <w:r>
        <w:rPr>
          <w:rFonts w:ascii="Aptos" w:hAnsi="Aptos"/>
          <w:b w:val="0"/>
          <w:color w:val="000000"/>
          <w:sz w:val="20"/>
        </w:rPr>
        <w:t>Admin moderation, report model, remove listing, resolve dispute, and audit history.</w:t>
      </w:r>
    </w:p>
    <w:p>
      <w:pPr>
        <w:pStyle w:val="Heading1"/>
        <w:keepNext/>
        <w:spacing w:before="240" w:after="100"/>
      </w:pPr>
      <w:r>
        <w:rPr>
          <w:rFonts w:ascii="Aptos" w:hAnsi="Aptos"/>
          <w:b/>
          <w:color w:val="000000"/>
          <w:sz w:val="30"/>
        </w:rPr>
        <w:t>Indian Market Features</w:t>
      </w:r>
    </w:p>
    <w:p>
      <w:pPr>
        <w:pStyle w:val="ListBullet"/>
        <w:spacing w:after="40" w:line="250" w:lineRule="auto"/>
      </w:pPr>
      <w:r>
        <w:rPr>
          <w:rFonts w:ascii="Aptos" w:hAnsi="Aptos"/>
          <w:b w:val="0"/>
          <w:color w:val="000000"/>
          <w:sz w:val="20"/>
        </w:rPr>
        <w:t>Indian industry categories: agriculture, MSME customer support, manufacturing, education, retail, banking, healthcare, logistics, and government services.</w:t>
      </w:r>
    </w:p>
    <w:p>
      <w:pPr>
        <w:pStyle w:val="ListBullet"/>
        <w:spacing w:after="40" w:line="250" w:lineRule="auto"/>
      </w:pPr>
      <w:r>
        <w:rPr>
          <w:rFonts w:ascii="Aptos" w:hAnsi="Aptos"/>
          <w:b w:val="0"/>
          <w:color w:val="000000"/>
          <w:sz w:val="20"/>
        </w:rPr>
        <w:t>Language filters and UI localization beginning with English, Hindi, and one regional language such as Tamil or Telugu, then expanding through a translation provider.</w:t>
      </w:r>
    </w:p>
    <w:p>
      <w:pPr>
        <w:pStyle w:val="ListBullet"/>
        <w:spacing w:after="40" w:line="250" w:lineRule="auto"/>
      </w:pPr>
      <w:r>
        <w:rPr>
          <w:rFonts w:ascii="Aptos" w:hAnsi="Aptos"/>
          <w:b w:val="0"/>
          <w:color w:val="000000"/>
          <w:sz w:val="20"/>
        </w:rPr>
        <w:t>INR price display, with an explicit testnet banner when the underlying demonstration transaction uses Sepolia ETH.</w:t>
      </w:r>
    </w:p>
    <w:p>
      <w:pPr>
        <w:pStyle w:val="ListBullet"/>
        <w:spacing w:after="40" w:line="250" w:lineRule="auto"/>
      </w:pPr>
      <w:r>
        <w:rPr>
          <w:rFonts w:ascii="Aptos" w:hAnsi="Aptos"/>
          <w:b w:val="0"/>
          <w:color w:val="000000"/>
          <w:sz w:val="20"/>
        </w:rPr>
        <w:t>UPI or regulated Indian payment gateway integration for real INR payments. Verify payment webhooks on the backend; never trust frontend success alone.</w:t>
      </w:r>
    </w:p>
    <w:p>
      <w:pPr>
        <w:pStyle w:val="ListBullet"/>
        <w:spacing w:after="40" w:line="250" w:lineRule="auto"/>
      </w:pPr>
      <w:r>
        <w:rPr>
          <w:rFonts w:ascii="Aptos" w:hAnsi="Aptos"/>
          <w:b w:val="0"/>
          <w:color w:val="000000"/>
          <w:sz w:val="20"/>
        </w:rPr>
        <w:t>Optional BHASHINI adapter for translation, automatic speech recognition, text to speech, and multilingual model discovery.</w:t>
      </w:r>
    </w:p>
    <w:p>
      <w:pPr>
        <w:pStyle w:val="ListBullet"/>
        <w:spacing w:after="40" w:line="250" w:lineRule="auto"/>
      </w:pPr>
      <w:r>
        <w:rPr>
          <w:rFonts w:ascii="Aptos" w:hAnsi="Aptos"/>
          <w:b w:val="0"/>
          <w:color w:val="000000"/>
          <w:sz w:val="20"/>
        </w:rPr>
        <w:t>Indian MSME and startup use-case templates, state and region metadata, and local support documentation.</w:t>
      </w:r>
    </w:p>
    <w:p>
      <w:pPr>
        <w:pStyle w:val="ListBullet"/>
        <w:spacing w:after="40" w:line="250" w:lineRule="auto"/>
      </w:pPr>
      <w:r>
        <w:rPr>
          <w:rFonts w:ascii="Aptos" w:hAnsi="Aptos"/>
          <w:b w:val="0"/>
          <w:color w:val="000000"/>
          <w:sz w:val="20"/>
        </w:rPr>
        <w:t>Data residency, consent, retention, deletion, and privacy controls suitable for future Indian data-protection review. Do not claim legal compliance without legal review.</w:t>
      </w:r>
    </w:p>
    <w:p>
      <w:pPr>
        <w:pStyle w:val="Heading1"/>
        <w:keepNext/>
        <w:spacing w:before="240" w:after="100"/>
      </w:pPr>
      <w:r>
        <w:rPr>
          <w:rFonts w:ascii="Aptos" w:hAnsi="Aptos"/>
          <w:b/>
          <w:color w:val="000000"/>
          <w:sz w:val="30"/>
        </w:rPr>
        <w:t>Hugging Face Import Implementation</w:t>
      </w:r>
    </w:p>
    <w:p>
      <w:pPr>
        <w:spacing w:after="100" w:line="259" w:lineRule="auto"/>
      </w:pPr>
      <w:r>
        <w:rPr>
          <w:rFonts w:ascii="Aptos" w:hAnsi="Aptos"/>
          <w:b w:val="0"/>
          <w:color w:val="000000"/>
          <w:sz w:val="21"/>
        </w:rPr>
        <w:t>Add an Import from Hugging Face workflow. The creator enters a model repository URL and optionally selects a revision or commit. The server fetches only allowed metadata and, when authorized, downloads or references the exact revision. Pin the revision and compute a SHA-256 hash. Do not silently track a moving main branch for a paid listing.</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2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ptos" w:hAnsi="Aptos"/>
                <w:b/>
                <w:color w:val="FFFFFF"/>
                <w:sz w:val="19"/>
              </w:rPr>
              <w:t>Import result</w:t>
            </w:r>
          </w:p>
        </w:tc>
        <w:tc>
          <w:tcPr>
            <w:tcW w:type="dxa" w:w="669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ptos" w:hAnsi="Aptos"/>
                <w:b/>
                <w:color w:val="FFFFFF"/>
                <w:sz w:val="19"/>
              </w:rPr>
              <w:t>Required behavior</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Commercial redistribution allowed</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Allow paid listing after the creator confirms license obligations</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0" w:lineRule="auto"/>
            </w:pPr>
            <w:r>
              <w:rPr>
                <w:rFonts w:ascii="Aptos" w:hAnsi="Aptos"/>
                <w:b w:val="0"/>
                <w:color w:val="000000"/>
                <w:sz w:val="18"/>
              </w:rPr>
              <w:t>Commercial use but redistribution restricted</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0" w:lineRule="auto"/>
            </w:pPr>
            <w:r>
              <w:rPr>
                <w:rFonts w:ascii="Aptos" w:hAnsi="Aptos"/>
                <w:b w:val="0"/>
                <w:color w:val="000000"/>
                <w:sz w:val="18"/>
              </w:rPr>
              <w:t>Allow hosted inference only; do not offer downloadable weights</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Permission or gated access required</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Require proof of permission or manual admin approval</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0" w:lineRule="auto"/>
            </w:pPr>
            <w:r>
              <w:rPr>
                <w:rFonts w:ascii="Aptos" w:hAnsi="Aptos"/>
                <w:b w:val="0"/>
                <w:color w:val="000000"/>
                <w:sz w:val="18"/>
              </w:rPr>
              <w:t>Non-commercial license</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0" w:lineRule="auto"/>
            </w:pPr>
            <w:r>
              <w:rPr>
                <w:rFonts w:ascii="Aptos" w:hAnsi="Aptos"/>
                <w:b w:val="0"/>
                <w:color w:val="000000"/>
                <w:sz w:val="18"/>
              </w:rPr>
              <w:t>Allow research or free demo only; block paid commercial listing</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No license or unclear license</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Reject automatically or route to manual review</w:t>
            </w:r>
          </w:p>
        </w:tc>
      </w:tr>
    </w:tbl>
    <w:p>
      <w:pPr>
        <w:spacing w:after="40"/>
      </w:pPr>
    </w:p>
    <w:p>
      <w:pPr>
        <w:pStyle w:val="ListBullet"/>
        <w:spacing w:after="40" w:line="250" w:lineRule="auto"/>
      </w:pPr>
      <w:r>
        <w:rPr>
          <w:rFonts w:ascii="Aptos" w:hAnsi="Aptos"/>
          <w:b w:val="0"/>
          <w:color w:val="000000"/>
          <w:sz w:val="20"/>
        </w:rPr>
        <w:t>Read model-card metadata including license, license link, base_model, datasets, language, pipeline task, tags, and evaluation information.</w:t>
      </w:r>
    </w:p>
    <w:p>
      <w:pPr>
        <w:pStyle w:val="ListBullet"/>
        <w:spacing w:after="40" w:line="250" w:lineRule="auto"/>
      </w:pPr>
      <w:r>
        <w:rPr>
          <w:rFonts w:ascii="Aptos" w:hAnsi="Aptos"/>
          <w:b w:val="0"/>
          <w:color w:val="000000"/>
          <w:sz w:val="20"/>
        </w:rPr>
        <w:t>Store source URL, repository ID, revision, model hash, importer wallet, import time, and license evidence.</w:t>
      </w:r>
    </w:p>
    <w:p>
      <w:pPr>
        <w:pStyle w:val="ListBullet"/>
        <w:spacing w:after="40" w:line="250" w:lineRule="auto"/>
      </w:pPr>
      <w:r>
        <w:rPr>
          <w:rFonts w:ascii="Aptos" w:hAnsi="Aptos"/>
          <w:b w:val="0"/>
          <w:color w:val="000000"/>
          <w:sz w:val="20"/>
        </w:rPr>
        <w:t>Display a license status before publishing. Require the creator to accept responsibility for the rights they assert.</w:t>
      </w:r>
    </w:p>
    <w:p>
      <w:pPr>
        <w:pStyle w:val="ListBullet"/>
        <w:spacing w:after="40" w:line="250" w:lineRule="auto"/>
      </w:pPr>
      <w:r>
        <w:rPr>
          <w:rFonts w:ascii="Aptos" w:hAnsi="Aptos"/>
          <w:b w:val="0"/>
          <w:color w:val="000000"/>
          <w:sz w:val="20"/>
        </w:rPr>
        <w:t>Provide a link to the original Hugging Face model page and preserve attribution requirements.</w:t>
      </w:r>
    </w:p>
    <w:p>
      <w:pPr>
        <w:pStyle w:val="ListBullet"/>
        <w:spacing w:after="40" w:line="250" w:lineRule="auto"/>
      </w:pPr>
      <w:r>
        <w:rPr>
          <w:rFonts w:ascii="Aptos" w:hAnsi="Aptos"/>
          <w:b w:val="0"/>
          <w:color w:val="000000"/>
          <w:sz w:val="20"/>
        </w:rPr>
        <w:t>Detect changes to the source revision and warn buyers when the imported source has changed.</w:t>
      </w:r>
    </w:p>
    <w:p>
      <w:pPr>
        <w:pStyle w:val="ListBullet"/>
        <w:spacing w:after="40" w:line="250" w:lineRule="auto"/>
      </w:pPr>
      <w:r>
        <w:rPr>
          <w:rFonts w:ascii="Aptos" w:hAnsi="Aptos"/>
          <w:b w:val="0"/>
          <w:color w:val="000000"/>
          <w:sz w:val="20"/>
        </w:rPr>
        <w:t>Do not bypass gated access or private repository controls.</w:t>
      </w:r>
    </w:p>
    <w:p>
      <w:pPr>
        <w:pStyle w:val="ListBullet"/>
        <w:spacing w:after="40" w:line="250" w:lineRule="auto"/>
      </w:pPr>
      <w:r>
        <w:rPr>
          <w:rFonts w:ascii="Aptos" w:hAnsi="Aptos"/>
          <w:b w:val="0"/>
          <w:color w:val="000000"/>
          <w:sz w:val="20"/>
        </w:rPr>
        <w:t>Support importing a model as a reference while keeping the paid artifact private when redistribution is not allowed.</w:t>
      </w:r>
    </w:p>
    <w:p>
      <w:pPr>
        <w:pStyle w:val="Heading1"/>
        <w:keepNext/>
        <w:spacing w:before="240" w:after="100"/>
      </w:pPr>
      <w:r>
        <w:rPr>
          <w:rFonts w:ascii="Aptos" w:hAnsi="Aptos"/>
          <w:b/>
          <w:color w:val="000000"/>
          <w:sz w:val="30"/>
        </w:rPr>
        <w:t>Blockchain and Licensing Changes</w:t>
      </w:r>
    </w:p>
    <w:p>
      <w:pPr>
        <w:pStyle w:val="ListBullet"/>
        <w:spacing w:after="40" w:line="250" w:lineRule="auto"/>
      </w:pPr>
      <w:r>
        <w:rPr>
          <w:rFonts w:ascii="Aptos" w:hAnsi="Aptos"/>
          <w:b w:val="0"/>
          <w:color w:val="000000"/>
          <w:sz w:val="20"/>
        </w:rPr>
        <w:t>Preserve the existing ETH and Sepolia demo path so the jury can see a real on-chain purchase.</w:t>
      </w:r>
    </w:p>
    <w:p>
      <w:pPr>
        <w:pStyle w:val="ListBullet"/>
        <w:spacing w:after="40" w:line="250" w:lineRule="auto"/>
      </w:pPr>
      <w:r>
        <w:rPr>
          <w:rFonts w:ascii="Aptos" w:hAnsi="Aptos"/>
          <w:b w:val="0"/>
          <w:color w:val="000000"/>
          <w:sz w:val="20"/>
        </w:rPr>
        <w:t>Add a license record containing model ID, buyer wallet, license type, model revision or hash, timestamp, and terms hash.</w:t>
      </w:r>
    </w:p>
    <w:p>
      <w:pPr>
        <w:pStyle w:val="ListBullet"/>
        <w:spacing w:after="40" w:line="250" w:lineRule="auto"/>
      </w:pPr>
      <w:r>
        <w:rPr>
          <w:rFonts w:ascii="Aptos" w:hAnsi="Aptos"/>
          <w:b w:val="0"/>
          <w:color w:val="000000"/>
          <w:sz w:val="20"/>
        </w:rPr>
        <w:t>Emit a clear license event and show the transaction receipt in the UI.</w:t>
      </w:r>
    </w:p>
    <w:p>
      <w:pPr>
        <w:pStyle w:val="ListBullet"/>
        <w:spacing w:after="40" w:line="250" w:lineRule="auto"/>
      </w:pPr>
      <w:r>
        <w:rPr>
          <w:rFonts w:ascii="Aptos" w:hAnsi="Aptos"/>
          <w:b w:val="0"/>
          <w:color w:val="000000"/>
          <w:sz w:val="20"/>
        </w:rPr>
        <w:t>Keep creator earnings and platform fees transparent. Preserve the current default 2.5 percent fee unless configuration is made explicit.</w:t>
      </w:r>
    </w:p>
    <w:p>
      <w:pPr>
        <w:pStyle w:val="ListBullet"/>
        <w:spacing w:after="40" w:line="250" w:lineRule="auto"/>
      </w:pPr>
      <w:r>
        <w:rPr>
          <w:rFonts w:ascii="Aptos" w:hAnsi="Aptos"/>
          <w:b w:val="0"/>
          <w:color w:val="000000"/>
          <w:sz w:val="20"/>
        </w:rPr>
        <w:t>Add optional license expiry, renewal, per-use, subscription, and enterprise terms in a backward-compatible way.</w:t>
      </w:r>
    </w:p>
    <w:p>
      <w:pPr>
        <w:pStyle w:val="ListBullet"/>
        <w:spacing w:after="40" w:line="250" w:lineRule="auto"/>
      </w:pPr>
      <w:r>
        <w:rPr>
          <w:rFonts w:ascii="Aptos" w:hAnsi="Aptos"/>
          <w:b w:val="0"/>
          <w:color w:val="000000"/>
          <w:sz w:val="20"/>
        </w:rPr>
        <w:t>For INR or UPI, use a hybrid flow: verify INR payment off-chain, then write a license receipt or payment-reference hash on-chain. Do not pretend bank rupees are native Ethereum currency.</w:t>
      </w:r>
    </w:p>
    <w:p>
      <w:pPr>
        <w:pStyle w:val="ListBullet"/>
        <w:spacing w:after="40" w:line="250" w:lineRule="auto"/>
      </w:pPr>
      <w:r>
        <w:rPr>
          <w:rFonts w:ascii="Aptos" w:hAnsi="Aptos"/>
          <w:b w:val="0"/>
          <w:color w:val="000000"/>
          <w:sz w:val="20"/>
        </w:rPr>
        <w:t>If an operator or relayer grants an INR-paid license, add replay protection, unique payment IDs, webhook signature verification, role control, and an auditable operator key policy.</w:t>
      </w:r>
    </w:p>
    <w:p>
      <w:pPr>
        <w:pStyle w:val="Heading1"/>
        <w:keepNext/>
        <w:spacing w:before="240" w:after="100"/>
      </w:pPr>
      <w:r>
        <w:rPr>
          <w:rFonts w:ascii="Aptos" w:hAnsi="Aptos"/>
          <w:b/>
          <w:color w:val="000000"/>
          <w:sz w:val="30"/>
        </w:rPr>
        <w:t>GPU Inference Integration</w:t>
      </w:r>
    </w:p>
    <w:p>
      <w:pPr>
        <w:spacing w:after="100" w:line="259" w:lineRule="auto"/>
      </w:pPr>
      <w:r>
        <w:rPr>
          <w:rFonts w:ascii="Aptos" w:hAnsi="Aptos"/>
          <w:b w:val="0"/>
          <w:color w:val="000000"/>
          <w:sz w:val="21"/>
        </w:rPr>
        <w:t>Keep the gateway separate from the model runtime. A creator or platform operator deploys a model server on a GPU provider or GPU-capable machine. The model server accepts a stable JSON contract such as POST / with { input: string } and returns a bounded JSON result.</w:t>
      </w:r>
    </w:p>
    <w:p>
      <w:pPr>
        <w:pStyle w:val="ListBullet"/>
        <w:spacing w:after="40" w:line="250" w:lineRule="auto"/>
      </w:pPr>
      <w:r>
        <w:rPr>
          <w:rFonts w:ascii="Aptos" w:hAnsi="Aptos"/>
          <w:b w:val="0"/>
          <w:color w:val="000000"/>
          <w:sz w:val="20"/>
        </w:rPr>
        <w:t>Before calling the endpoint, the gateway must check the buyer's JWT, wallet, model active state, and on-chain license.</w:t>
      </w:r>
    </w:p>
    <w:p>
      <w:pPr>
        <w:pStyle w:val="ListBullet"/>
        <w:spacing w:after="40" w:line="250" w:lineRule="auto"/>
      </w:pPr>
      <w:r>
        <w:rPr>
          <w:rFonts w:ascii="Aptos" w:hAnsi="Aptos"/>
          <w:b w:val="0"/>
          <w:color w:val="000000"/>
          <w:sz w:val="20"/>
        </w:rPr>
        <w:t>Store only an encrypted endpoint reference. Store provider credentials on the backend, never in the browser.</w:t>
      </w:r>
    </w:p>
    <w:p>
      <w:pPr>
        <w:pStyle w:val="ListBullet"/>
        <w:spacing w:after="40" w:line="250" w:lineRule="auto"/>
      </w:pPr>
      <w:r>
        <w:rPr>
          <w:rFonts w:ascii="Aptos" w:hAnsi="Aptos"/>
          <w:b w:val="0"/>
          <w:color w:val="000000"/>
          <w:sz w:val="20"/>
        </w:rPr>
        <w:t>Add endpoint authentication, HTTPS in production, request and response limits, timeouts, health checks, queueing, and usage metering.</w:t>
      </w:r>
    </w:p>
    <w:p>
      <w:pPr>
        <w:pStyle w:val="ListBullet"/>
        <w:spacing w:after="40" w:line="250" w:lineRule="auto"/>
      </w:pPr>
      <w:r>
        <w:rPr>
          <w:rFonts w:ascii="Aptos" w:hAnsi="Aptos"/>
          <w:b w:val="0"/>
          <w:color w:val="000000"/>
          <w:sz w:val="20"/>
        </w:rPr>
        <w:t>Support synchronous inference for short requests and asynchronous jobs for long GPU predictions.</w:t>
      </w:r>
    </w:p>
    <w:p>
      <w:pPr>
        <w:pStyle w:val="ListBullet"/>
        <w:spacing w:after="40" w:line="250" w:lineRule="auto"/>
      </w:pPr>
      <w:r>
        <w:rPr>
          <w:rFonts w:ascii="Aptos" w:hAnsi="Aptos"/>
          <w:b w:val="0"/>
          <w:color w:val="000000"/>
          <w:sz w:val="20"/>
        </w:rPr>
        <w:t>For local Docker GPU support, document the requirement for Docker Desktop WSL2 backend and NVIDIA GPU drivers. Do not claim Linux-container GPU passthrough works with the Hyper-V backend.</w:t>
      </w:r>
    </w:p>
    <w:p>
      <w:pPr>
        <w:pStyle w:val="ListBullet"/>
        <w:spacing w:after="40" w:line="250" w:lineRule="auto"/>
      </w:pPr>
      <w:r>
        <w:rPr>
          <w:rFonts w:ascii="Aptos" w:hAnsi="Aptos"/>
          <w:b w:val="0"/>
          <w:color w:val="000000"/>
          <w:sz w:val="20"/>
        </w:rPr>
        <w:t>For managed GPU providers, add a small adapter if the provider uses asynchronous prediction APIs or a different authentication format.</w:t>
      </w:r>
    </w:p>
    <w:p>
      <w:pPr>
        <w:pStyle w:val="Heading1"/>
        <w:keepNext/>
        <w:spacing w:before="240" w:after="100"/>
      </w:pPr>
      <w:r>
        <w:rPr>
          <w:rFonts w:ascii="Aptos" w:hAnsi="Aptos"/>
          <w:b/>
          <w:color w:val="000000"/>
          <w:sz w:val="30"/>
        </w:rPr>
        <w:t>Payments and Monetization</w:t>
      </w:r>
    </w:p>
    <w:p>
      <w:pPr>
        <w:pStyle w:val="ListBullet"/>
        <w:spacing w:after="40" w:line="250" w:lineRule="auto"/>
      </w:pPr>
      <w:r>
        <w:rPr>
          <w:rFonts w:ascii="Aptos" w:hAnsi="Aptos"/>
          <w:b w:val="0"/>
          <w:color w:val="000000"/>
          <w:sz w:val="20"/>
        </w:rPr>
        <w:t>Support a free model tier, commercial license tier, enterprise license tier, and pay-per-use inference tier.</w:t>
      </w:r>
    </w:p>
    <w:p>
      <w:pPr>
        <w:pStyle w:val="ListBullet"/>
        <w:spacing w:after="40" w:line="250" w:lineRule="auto"/>
      </w:pPr>
      <w:r>
        <w:rPr>
          <w:rFonts w:ascii="Aptos" w:hAnsi="Aptos"/>
          <w:b w:val="0"/>
          <w:color w:val="000000"/>
          <w:sz w:val="20"/>
        </w:rPr>
        <w:t>Display both INR pricing and the actual demo settlement method. In the local or Sepolia demo, state that ETH is testnet currency.</w:t>
      </w:r>
    </w:p>
    <w:p>
      <w:pPr>
        <w:pStyle w:val="ListBullet"/>
        <w:spacing w:after="40" w:line="250" w:lineRule="auto"/>
      </w:pPr>
      <w:r>
        <w:rPr>
          <w:rFonts w:ascii="Aptos" w:hAnsi="Aptos"/>
          <w:b w:val="0"/>
          <w:color w:val="000000"/>
          <w:sz w:val="20"/>
        </w:rPr>
        <w:t>Add payment order creation, server-side verification, webhook handling, duplicate protection, refunds, receipts, creator payout records, and failure states.</w:t>
      </w:r>
    </w:p>
    <w:p>
      <w:pPr>
        <w:pStyle w:val="ListBullet"/>
        <w:spacing w:after="40" w:line="250" w:lineRule="auto"/>
      </w:pPr>
      <w:r>
        <w:rPr>
          <w:rFonts w:ascii="Aptos" w:hAnsi="Aptos"/>
          <w:b w:val="0"/>
          <w:color w:val="000000"/>
          <w:sz w:val="20"/>
        </w:rPr>
        <w:t>Keep payment provider secrets server-side. Never place UPI credentials, private keys, or payment webhooks in the frontend.</w:t>
      </w:r>
    </w:p>
    <w:p>
      <w:pPr>
        <w:pStyle w:val="ListBullet"/>
        <w:spacing w:after="40" w:line="250" w:lineRule="auto"/>
      </w:pPr>
      <w:r>
        <w:rPr>
          <w:rFonts w:ascii="Aptos" w:hAnsi="Aptos"/>
          <w:b w:val="0"/>
          <w:color w:val="000000"/>
          <w:sz w:val="20"/>
        </w:rPr>
        <w:t>Do not charge for a model file that the original license makes freely downloadable unless the paid offering is a lawful added service such as hosting, support, commercial rights, or private inference.</w:t>
      </w:r>
    </w:p>
    <w:p>
      <w:pPr>
        <w:pStyle w:val="Heading1"/>
        <w:keepNext/>
        <w:spacing w:before="240" w:after="100"/>
      </w:pPr>
      <w:r>
        <w:rPr>
          <w:rFonts w:ascii="Aptos" w:hAnsi="Aptos"/>
          <w:b/>
          <w:color w:val="000000"/>
          <w:sz w:val="30"/>
        </w:rPr>
        <w:t>Security Hardening</w:t>
      </w:r>
    </w:p>
    <w:p>
      <w:pPr>
        <w:spacing w:after="100" w:line="259" w:lineRule="auto"/>
      </w:pPr>
      <w:r>
        <w:rPr>
          <w:rFonts w:ascii="Aptos" w:hAnsi="Aptos"/>
          <w:b w:val="0"/>
          <w:color w:val="000000"/>
          <w:sz w:val="21"/>
        </w:rPr>
        <w:t>Preserve the existing defense-in-depth controls and add the following before calling the project production-ready.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ptos" w:hAnsi="Aptos"/>
                <w:b/>
                <w:color w:val="FFFFFF"/>
                <w:sz w:val="19"/>
              </w:rPr>
              <w:t>Area</w:t>
            </w:r>
          </w:p>
        </w:tc>
        <w:tc>
          <w:tcPr>
            <w:tcW w:type="dxa" w:w="784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ptos" w:hAnsi="Aptos"/>
                <w:b/>
                <w:color w:val="FFFFFF"/>
                <w:sz w:val="19"/>
              </w:rPr>
              <w:t>Required implementation</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Secrets</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Safe .env.example placeholders, secret validation, secret rotation, no credentials in images or logs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0" w:lineRule="auto"/>
            </w:pPr>
            <w:r>
              <w:rPr>
                <w:rFonts w:ascii="Aptos" w:hAnsi="Aptos"/>
                <w:b w:val="0"/>
                <w:color w:val="000000"/>
                <w:sz w:val="18"/>
              </w:rPr>
              <w:t>Uploads</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0" w:lineRule="auto"/>
            </w:pPr>
            <w:r>
              <w:rPr>
                <w:rFonts w:ascii="Aptos" w:hAnsi="Aptos"/>
                <w:b w:val="0"/>
                <w:color w:val="000000"/>
                <w:sz w:val="18"/>
              </w:rPr>
              <w:t>Total per-user storage quota, temporary-file cleanup, malware scanning, safe file handling, disk monitoring</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Inference</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Endpoint API keys, maximum response size, request timeout, queue limits, per-user usage limits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0" w:lineRule="auto"/>
            </w:pPr>
            <w:r>
              <w:rPr>
                <w:rFonts w:ascii="Aptos" w:hAnsi="Aptos"/>
                <w:b w:val="0"/>
                <w:color w:val="000000"/>
                <w:sz w:val="18"/>
              </w:rPr>
              <w:t>Authentication</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0" w:lineRule="auto"/>
            </w:pPr>
            <w:r>
              <w:rPr>
                <w:rFonts w:ascii="Aptos" w:hAnsi="Aptos"/>
                <w:b w:val="0"/>
                <w:color w:val="000000"/>
                <w:sz w:val="18"/>
              </w:rPr>
              <w:t>Nonce replay tests, JWT expiry tests, token revocation strategy, normalized wallet addresses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Smart contract</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Fuzz tests, access-control tests, event tests, pause tests, static analysis, independent audit before real funds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0" w:lineRule="auto"/>
            </w:pPr>
            <w:r>
              <w:rPr>
                <w:rFonts w:ascii="Aptos" w:hAnsi="Aptos"/>
                <w:b w:val="0"/>
                <w:color w:val="000000"/>
                <w:sz w:val="18"/>
              </w:rPr>
              <w:t>Docker</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0" w:lineRule="auto"/>
            </w:pPr>
            <w:r>
              <w:rPr>
                <w:rFonts w:ascii="Aptos" w:hAnsi="Aptos"/>
                <w:b w:val="0"/>
                <w:color w:val="000000"/>
                <w:sz w:val="18"/>
              </w:rPr>
              <w:t>Non-root user, read-only filesystem, dropped capabilities, health checks, resource limits, image scanning</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Operations</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HTTPS, firewall, backups, restore tests, monitoring, alerting, incident response plan</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0" w:lineRule="auto"/>
            </w:pPr>
            <w:r>
              <w:rPr>
                <w:rFonts w:ascii="Aptos" w:hAnsi="Aptos"/>
                <w:b w:val="0"/>
                <w:color w:val="000000"/>
                <w:sz w:val="18"/>
              </w:rPr>
              <w:t>Privacy</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0" w:lineRule="auto"/>
            </w:pPr>
            <w:r>
              <w:rPr>
                <w:rFonts w:ascii="Aptos" w:hAnsi="Aptos"/>
                <w:b w:val="0"/>
                <w:color w:val="000000"/>
                <w:sz w:val="18"/>
              </w:rPr>
              <w:t>Consent, retention, deletion, data minimization, no personal payment data on-chain</w:t>
            </w:r>
          </w:p>
        </w:tc>
      </w:tr>
    </w:tbl>
    <w:p>
      <w:pPr>
        <w:spacing w:after="40"/>
      </w:pPr>
    </w:p>
    <w:p>
      <w:pPr>
        <w:spacing w:after="100" w:line="259" w:lineRule="auto"/>
      </w:pPr>
      <w:r>
        <w:rPr>
          <w:rFonts w:ascii="Aptos" w:hAnsi="Aptos"/>
          <w:b w:val="0"/>
          <w:color w:val="000000"/>
          <w:sz w:val="21"/>
        </w:rPr>
        <w:t>Presentation-safe security claim: The project is a security-conscious prototype with layered authentication, access control, hashing, SSRF defenses, rate limiting, and hardened containers. It still requires external smart-contract audit, penetration testing, monitoring, backups, and payment compliance work before production.</w:t>
      </w:r>
    </w:p>
    <w:p>
      <w:pPr>
        <w:pStyle w:val="Heading1"/>
        <w:keepNext/>
        <w:spacing w:before="240" w:after="100"/>
      </w:pPr>
      <w:r>
        <w:rPr>
          <w:rFonts w:ascii="Aptos" w:hAnsi="Aptos"/>
          <w:b/>
          <w:color w:val="000000"/>
          <w:sz w:val="30"/>
        </w:rPr>
        <w:t>Social and Community Features</w:t>
      </w:r>
    </w:p>
    <w:p>
      <w:pPr>
        <w:pStyle w:val="ListBullet"/>
        <w:spacing w:after="40" w:line="250" w:lineRule="auto"/>
      </w:pPr>
      <w:r>
        <w:rPr>
          <w:rFonts w:ascii="Aptos" w:hAnsi="Aptos"/>
          <w:b w:val="0"/>
          <w:color w:val="000000"/>
          <w:sz w:val="20"/>
        </w:rPr>
        <w:t>Creator profiles, organization pages, follow creators, creator reputation, verified badges, and model collections.</w:t>
      </w:r>
    </w:p>
    <w:p>
      <w:pPr>
        <w:pStyle w:val="ListBullet"/>
        <w:spacing w:after="40" w:line="250" w:lineRule="auto"/>
      </w:pPr>
      <w:r>
        <w:rPr>
          <w:rFonts w:ascii="Aptos" w:hAnsi="Aptos"/>
          <w:b w:val="0"/>
          <w:color w:val="000000"/>
          <w:sz w:val="20"/>
        </w:rPr>
        <w:t>Ratings, reviews, comments, Q and A, model discussions, announcements, and shareable model pages.</w:t>
      </w:r>
    </w:p>
    <w:p>
      <w:pPr>
        <w:pStyle w:val="ListBullet"/>
        <w:spacing w:after="40" w:line="250" w:lineRule="auto"/>
      </w:pPr>
      <w:r>
        <w:rPr>
          <w:rFonts w:ascii="Aptos" w:hAnsi="Aptos"/>
          <w:b w:val="0"/>
          <w:color w:val="000000"/>
          <w:sz w:val="20"/>
        </w:rPr>
        <w:t>Community reporting, moderation queues, abuse handling, spam controls, and blocked-user controls.</w:t>
      </w:r>
    </w:p>
    <w:p>
      <w:pPr>
        <w:pStyle w:val="ListBullet"/>
        <w:spacing w:after="40" w:line="250" w:lineRule="auto"/>
      </w:pPr>
      <w:r>
        <w:rPr>
          <w:rFonts w:ascii="Aptos" w:hAnsi="Aptos"/>
          <w:b w:val="0"/>
          <w:color w:val="000000"/>
          <w:sz w:val="20"/>
        </w:rPr>
        <w:t>Creator collaboration groups, team workspaces, referral rewards, and buyer feedback requests.</w:t>
      </w:r>
    </w:p>
    <w:p>
      <w:pPr>
        <w:pStyle w:val="ListBullet"/>
        <w:spacing w:after="40" w:line="250" w:lineRule="auto"/>
      </w:pPr>
      <w:r>
        <w:rPr>
          <w:rFonts w:ascii="Aptos" w:hAnsi="Aptos"/>
          <w:b w:val="0"/>
          <w:color w:val="000000"/>
          <w:sz w:val="20"/>
        </w:rPr>
        <w:t>Activity feed showing model releases, reviews, imports, purchases, and creator updates, with privacy controls.</w:t>
      </w:r>
    </w:p>
    <w:p>
      <w:pPr>
        <w:pStyle w:val="Heading1"/>
        <w:keepNext/>
        <w:spacing w:before="240" w:after="100"/>
      </w:pPr>
      <w:r>
        <w:rPr>
          <w:rFonts w:ascii="Aptos" w:hAnsi="Aptos"/>
          <w:b/>
          <w:color w:val="000000"/>
          <w:sz w:val="30"/>
        </w:rPr>
        <w:t>Storage and Infrastructure</w:t>
      </w:r>
    </w:p>
    <w:p>
      <w:pPr>
        <w:pStyle w:val="ListBullet"/>
        <w:spacing w:after="40" w:line="250" w:lineRule="auto"/>
      </w:pPr>
      <w:r>
        <w:rPr>
          <w:rFonts w:ascii="Aptos" w:hAnsi="Aptos"/>
          <w:b w:val="0"/>
          <w:color w:val="000000"/>
          <w:sz w:val="20"/>
        </w:rPr>
        <w:t>Keep Docker volumes for local demos, but add S3-compatible object storage, IPFS, or Arweave for production artifacts and metadata where appropriate.</w:t>
      </w:r>
    </w:p>
    <w:p>
      <w:pPr>
        <w:pStyle w:val="ListBullet"/>
        <w:spacing w:after="40" w:line="250" w:lineRule="auto"/>
      </w:pPr>
      <w:r>
        <w:rPr>
          <w:rFonts w:ascii="Aptos" w:hAnsi="Aptos"/>
          <w:b w:val="0"/>
          <w:color w:val="000000"/>
          <w:sz w:val="20"/>
        </w:rPr>
        <w:t>Store immutable model hashes and revisions, but never expose private weights through a public URL.</w:t>
      </w:r>
    </w:p>
    <w:p>
      <w:pPr>
        <w:pStyle w:val="ListBullet"/>
        <w:spacing w:after="40" w:line="250" w:lineRule="auto"/>
      </w:pPr>
      <w:r>
        <w:rPr>
          <w:rFonts w:ascii="Aptos" w:hAnsi="Aptos"/>
          <w:b w:val="0"/>
          <w:color w:val="000000"/>
          <w:sz w:val="20"/>
        </w:rPr>
        <w:t>Add database migration controls, automated backups, restore verification, and retention policies.</w:t>
      </w:r>
    </w:p>
    <w:p>
      <w:pPr>
        <w:pStyle w:val="ListBullet"/>
        <w:spacing w:after="40" w:line="250" w:lineRule="auto"/>
      </w:pPr>
      <w:r>
        <w:rPr>
          <w:rFonts w:ascii="Aptos" w:hAnsi="Aptos"/>
          <w:b w:val="0"/>
          <w:color w:val="000000"/>
          <w:sz w:val="20"/>
        </w:rPr>
        <w:t>Add staging and production environments with separate wallets, contracts, domains, secrets, and databases.</w:t>
      </w:r>
    </w:p>
    <w:p>
      <w:pPr>
        <w:pStyle w:val="ListBullet"/>
        <w:spacing w:after="40" w:line="250" w:lineRule="auto"/>
      </w:pPr>
      <w:r>
        <w:rPr>
          <w:rFonts w:ascii="Aptos" w:hAnsi="Aptos"/>
          <w:b w:val="0"/>
          <w:color w:val="000000"/>
          <w:sz w:val="20"/>
        </w:rPr>
        <w:t>Use HTTPS reverse proxy, secure headers, firewall rules, health checks, error tracking, logs, and uptime monitoring.</w:t>
      </w:r>
    </w:p>
    <w:p>
      <w:pPr>
        <w:pStyle w:val="Heading1"/>
        <w:keepNext/>
        <w:spacing w:before="240" w:after="100"/>
      </w:pPr>
      <w:r>
        <w:rPr>
          <w:rFonts w:ascii="Aptos" w:hAnsi="Aptos"/>
          <w:b/>
          <w:color w:val="000000"/>
          <w:sz w:val="30"/>
        </w:rPr>
        <w:t>CI CD and Quality Gates</w:t>
      </w:r>
    </w:p>
    <w:p>
      <w:pPr>
        <w:pStyle w:val="ListBullet"/>
        <w:spacing w:after="40" w:line="250" w:lineRule="auto"/>
      </w:pPr>
      <w:r>
        <w:rPr>
          <w:rFonts w:ascii="Aptos" w:hAnsi="Aptos"/>
          <w:b w:val="0"/>
          <w:color w:val="000000"/>
          <w:sz w:val="20"/>
        </w:rPr>
        <w:t>Run contract unit tests, backend syntax checks, frontend builds, dependency audits, and Docker builds on every pull request.</w:t>
      </w:r>
    </w:p>
    <w:p>
      <w:pPr>
        <w:pStyle w:val="ListBullet"/>
        <w:spacing w:after="40" w:line="250" w:lineRule="auto"/>
      </w:pPr>
      <w:r>
        <w:rPr>
          <w:rFonts w:ascii="Aptos" w:hAnsi="Aptos"/>
          <w:b w:val="0"/>
          <w:color w:val="000000"/>
          <w:sz w:val="20"/>
        </w:rPr>
        <w:t>Add security tests for replayed signatures, invalid JWTs, unauthorized downloads, SSRF URLs, oversized uploads, duplicate purchases, and paused contracts.</w:t>
      </w:r>
    </w:p>
    <w:p>
      <w:pPr>
        <w:pStyle w:val="ListBullet"/>
        <w:spacing w:after="40" w:line="250" w:lineRule="auto"/>
      </w:pPr>
      <w:r>
        <w:rPr>
          <w:rFonts w:ascii="Aptos" w:hAnsi="Aptos"/>
          <w:b w:val="0"/>
          <w:color w:val="000000"/>
          <w:sz w:val="20"/>
        </w:rPr>
        <w:t>Add static analysis and fuzz testing for the contract.</w:t>
      </w:r>
    </w:p>
    <w:p>
      <w:pPr>
        <w:pStyle w:val="ListBullet"/>
        <w:spacing w:after="40" w:line="250" w:lineRule="auto"/>
      </w:pPr>
      <w:r>
        <w:rPr>
          <w:rFonts w:ascii="Aptos" w:hAnsi="Aptos"/>
          <w:b w:val="0"/>
          <w:color w:val="000000"/>
          <w:sz w:val="20"/>
        </w:rPr>
        <w:t>Scan container images and dependencies for high-severity vulnerabilities.</w:t>
      </w:r>
    </w:p>
    <w:p>
      <w:pPr>
        <w:pStyle w:val="ListBullet"/>
        <w:spacing w:after="40" w:line="250" w:lineRule="auto"/>
      </w:pPr>
      <w:r>
        <w:rPr>
          <w:rFonts w:ascii="Aptos" w:hAnsi="Aptos"/>
          <w:b w:val="0"/>
          <w:color w:val="000000"/>
          <w:sz w:val="20"/>
        </w:rPr>
        <w:t>Deploy only after tests pass and require manual approval for Sepolia or production deployment.</w:t>
      </w:r>
    </w:p>
    <w:p>
      <w:pPr>
        <w:pStyle w:val="ListBullet"/>
        <w:spacing w:after="40" w:line="250" w:lineRule="auto"/>
      </w:pPr>
      <w:r>
        <w:rPr>
          <w:rFonts w:ascii="Aptos" w:hAnsi="Aptos"/>
          <w:b w:val="0"/>
          <w:color w:val="000000"/>
          <w:sz w:val="20"/>
        </w:rPr>
        <w:t>Store deployment keys and provider credentials in CI secret storage, never in workflow files.</w:t>
      </w:r>
    </w:p>
    <w:p>
      <w:pPr>
        <w:pStyle w:val="Heading1"/>
        <w:keepNext/>
        <w:spacing w:before="240" w:after="100"/>
      </w:pPr>
      <w:r>
        <w:rPr>
          <w:rFonts w:ascii="Aptos" w:hAnsi="Aptos"/>
          <w:b/>
          <w:color w:val="000000"/>
          <w:sz w:val="30"/>
        </w:rPr>
        <w:t>Implementation Phases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ptos" w:hAnsi="Aptos"/>
                <w:b/>
                <w:color w:val="FFFFFF"/>
                <w:sz w:val="19"/>
              </w:rPr>
              <w:t>Phase</w:t>
            </w:r>
          </w:p>
        </w:tc>
        <w:tc>
          <w:tcPr>
            <w:tcW w:type="dxa" w:w="475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ptos" w:hAnsi="Aptos"/>
                <w:b/>
                <w:color w:val="FFFFFF"/>
                <w:sz w:val="19"/>
              </w:rPr>
              <w:t>Deliverables</w:t>
            </w:r>
          </w:p>
        </w:tc>
        <w:tc>
          <w:tcPr>
            <w:tcW w:type="dxa" w:w="331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ptos" w:hAnsi="Aptos"/>
                <w:b/>
                <w:color w:val="FFFFFF"/>
                <w:sz w:val="19"/>
              </w:rPr>
              <w:t>Acceptance result</w:t>
            </w:r>
          </w:p>
        </w:tc>
      </w:tr>
      <w:t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Phase 1 Jury MVP</w:t>
            </w:r>
          </w:p>
        </w:tc>
        <w:tc>
          <w:tcPr>
            <w:tcW w:type="dxa" w:w="47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Indian metadata, model cards, free and paid labels, Hugging Face import with license check, sample Indian models, blockchain license receipt</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Creator imports a permitted model, publishes it, buyer purchases it, and the creator sees earnings</w:t>
            </w:r>
          </w:p>
        </w:tc>
      </w:tr>
      <w:t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0" w:lineRule="auto"/>
            </w:pPr>
            <w:r>
              <w:rPr>
                <w:rFonts w:ascii="Aptos" w:hAnsi="Aptos"/>
                <w:b w:val="0"/>
                <w:color w:val="000000"/>
                <w:sz w:val="18"/>
              </w:rPr>
              <w:t>Phase 2 GPU demo</w:t>
            </w:r>
          </w:p>
        </w:tc>
        <w:tc>
          <w:tcPr>
            <w:tcW w:type="dxa" w:w="47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0" w:lineRule="auto"/>
            </w:pPr>
            <w:r>
              <w:rPr>
                <w:rFonts w:ascii="Aptos" w:hAnsi="Aptos"/>
                <w:b w:val="0"/>
                <w:color w:val="000000"/>
                <w:sz w:val="18"/>
              </w:rPr>
              <w:t>One GPU endpoint or managed provider adapter, license-gated inference, endpoint health, usage log</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0" w:lineRule="auto"/>
            </w:pPr>
            <w:r>
              <w:rPr>
                <w:rFonts w:ascii="Aptos" w:hAnsi="Aptos"/>
                <w:b w:val="0"/>
                <w:color w:val="000000"/>
                <w:sz w:val="18"/>
              </w:rPr>
              <w:t>A licensed buyer runs a real prediction through a GPU endpoint</w:t>
            </w:r>
          </w:p>
        </w:tc>
      </w:tr>
      <w:t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Phase 3 Payments</w:t>
            </w:r>
          </w:p>
        </w:tc>
        <w:tc>
          <w:tcPr>
            <w:tcW w:type="dxa" w:w="47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INR display, sandbox payment flow, webhook verification, hybrid on-chain receipt</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A buyer pays through a permitted INR test flow and receives a verifiable license</w:t>
            </w:r>
          </w:p>
        </w:tc>
      </w:tr>
      <w:t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0" w:lineRule="auto"/>
            </w:pPr>
            <w:r>
              <w:rPr>
                <w:rFonts w:ascii="Aptos" w:hAnsi="Aptos"/>
                <w:b w:val="0"/>
                <w:color w:val="000000"/>
                <w:sz w:val="18"/>
              </w:rPr>
              <w:t>Phase 4 Production hardening</w:t>
            </w:r>
          </w:p>
        </w:tc>
        <w:tc>
          <w:tcPr>
            <w:tcW w:type="dxa" w:w="47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0" w:lineRule="auto"/>
            </w:pPr>
            <w:r>
              <w:rPr>
                <w:rFonts w:ascii="Aptos" w:hAnsi="Aptos"/>
                <w:b w:val="0"/>
                <w:color w:val="000000"/>
                <w:sz w:val="18"/>
              </w:rPr>
              <w:t>Storage, backups, monitoring, security tests, container scanning, audit preparation</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0" w:lineRule="auto"/>
            </w:pPr>
            <w:r>
              <w:rPr>
                <w:rFonts w:ascii="Aptos" w:hAnsi="Aptos"/>
                <w:b w:val="0"/>
                <w:color w:val="000000"/>
                <w:sz w:val="18"/>
              </w:rPr>
              <w:t>The deployment has documented controls, recovery, observability, and a security review plan</w:t>
            </w:r>
          </w:p>
        </w:tc>
      </w:tr>
      <w:t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Phase 5 Growth</w:t>
            </w:r>
          </w:p>
        </w:tc>
        <w:tc>
          <w:tcPr>
            <w:tcW w:type="dxa" w:w="47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Bhashini adapter, team accounts, social features, per-use metering, organization plans</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B"/>
          </w:tcPr>
          <w:p>
            <w:pPr>
              <w:spacing w:after="0" w:line="240" w:lineRule="auto"/>
            </w:pPr>
            <w:r>
              <w:rPr>
                <w:rFonts w:ascii="Aptos" w:hAnsi="Aptos"/>
                <w:b w:val="0"/>
                <w:color w:val="000000"/>
                <w:sz w:val="18"/>
              </w:rPr>
              <w:t>The product supports multilingual Indian MSME workflows at scale</w:t>
            </w:r>
          </w:p>
        </w:tc>
      </w:tr>
    </w:tbl>
    <w:p>
      <w:pPr>
        <w:spacing w:after="40"/>
      </w:pPr>
    </w:p>
    <w:p>
      <w:pPr>
        <w:pStyle w:val="Heading1"/>
        <w:keepNext/>
        <w:spacing w:before="240" w:after="100"/>
      </w:pPr>
      <w:r>
        <w:rPr>
          <w:rFonts w:ascii="Aptos" w:hAnsi="Aptos"/>
          <w:b/>
          <w:color w:val="000000"/>
          <w:sz w:val="30"/>
        </w:rPr>
        <w:t>Acceptance Criteria</w:t>
      </w:r>
    </w:p>
    <w:p>
      <w:pPr>
        <w:pStyle w:val="ListBullet"/>
        <w:spacing w:after="40" w:line="250" w:lineRule="auto"/>
      </w:pPr>
      <w:r>
        <w:rPr>
          <w:rFonts w:ascii="Aptos" w:hAnsi="Aptos"/>
          <w:b w:val="0"/>
          <w:color w:val="000000"/>
          <w:sz w:val="20"/>
        </w:rPr>
        <w:t>Existing Hardhat Local tests remain passing.</w:t>
      </w:r>
    </w:p>
    <w:p>
      <w:pPr>
        <w:pStyle w:val="ListBullet"/>
        <w:spacing w:after="40" w:line="250" w:lineRule="auto"/>
      </w:pPr>
      <w:r>
        <w:rPr>
          <w:rFonts w:ascii="Aptos" w:hAnsi="Aptos"/>
          <w:b w:val="0"/>
          <w:color w:val="000000"/>
          <w:sz w:val="20"/>
        </w:rPr>
        <w:t>Existing local Docker demo continues to work with chain ID 31337.</w:t>
      </w:r>
    </w:p>
    <w:p>
      <w:pPr>
        <w:pStyle w:val="ListBullet"/>
        <w:spacing w:after="40" w:line="250" w:lineRule="auto"/>
      </w:pPr>
      <w:r>
        <w:rPr>
          <w:rFonts w:ascii="Aptos" w:hAnsi="Aptos"/>
          <w:b w:val="0"/>
          <w:color w:val="000000"/>
          <w:sz w:val="20"/>
        </w:rPr>
        <w:t>Sepolia deployment continues to work using a throwaway deployer key held only in environment secrets.</w:t>
      </w:r>
    </w:p>
    <w:p>
      <w:pPr>
        <w:pStyle w:val="ListBullet"/>
        <w:spacing w:after="40" w:line="250" w:lineRule="auto"/>
      </w:pPr>
      <w:r>
        <w:rPr>
          <w:rFonts w:ascii="Aptos" w:hAnsi="Aptos"/>
          <w:b w:val="0"/>
          <w:color w:val="000000"/>
          <w:sz w:val="20"/>
        </w:rPr>
        <w:t>An imported Hugging Face model cannot be published for paid sale when its license is unknown or non-commercial.</w:t>
      </w:r>
    </w:p>
    <w:p>
      <w:pPr>
        <w:pStyle w:val="ListBullet"/>
        <w:spacing w:after="40" w:line="250" w:lineRule="auto"/>
      </w:pPr>
      <w:r>
        <w:rPr>
          <w:rFonts w:ascii="Aptos" w:hAnsi="Aptos"/>
          <w:b w:val="0"/>
          <w:color w:val="000000"/>
          <w:sz w:val="20"/>
        </w:rPr>
        <w:t>The UI shows source, revision, model hash, license, language, industry, and intended use before purchase.</w:t>
      </w:r>
    </w:p>
    <w:p>
      <w:pPr>
        <w:pStyle w:val="ListBullet"/>
        <w:spacing w:after="40" w:line="250" w:lineRule="auto"/>
      </w:pPr>
      <w:r>
        <w:rPr>
          <w:rFonts w:ascii="Aptos" w:hAnsi="Aptos"/>
          <w:b w:val="0"/>
          <w:color w:val="000000"/>
          <w:sz w:val="20"/>
        </w:rPr>
        <w:t>A buyer cannot download or run a model without a valid on-chain license.</w:t>
      </w:r>
    </w:p>
    <w:p>
      <w:pPr>
        <w:pStyle w:val="ListBullet"/>
        <w:spacing w:after="40" w:line="250" w:lineRule="auto"/>
      </w:pPr>
      <w:r>
        <w:rPr>
          <w:rFonts w:ascii="Aptos" w:hAnsi="Aptos"/>
          <w:b w:val="0"/>
          <w:color w:val="000000"/>
          <w:sz w:val="20"/>
        </w:rPr>
        <w:t>A creator can see a transparent earnings and transaction record.</w:t>
      </w:r>
    </w:p>
    <w:p>
      <w:pPr>
        <w:pStyle w:val="ListBullet"/>
        <w:spacing w:after="40" w:line="250" w:lineRule="auto"/>
      </w:pPr>
      <w:r>
        <w:rPr>
          <w:rFonts w:ascii="Aptos" w:hAnsi="Aptos"/>
          <w:b w:val="0"/>
          <w:color w:val="000000"/>
          <w:sz w:val="20"/>
        </w:rPr>
        <w:t>GPU inference fails safely when the endpoint is unavailable, too slow, unauthorized, or returns an oversized response.</w:t>
      </w:r>
    </w:p>
    <w:p>
      <w:pPr>
        <w:pStyle w:val="ListBullet"/>
        <w:spacing w:after="40" w:line="250" w:lineRule="auto"/>
      </w:pPr>
      <w:r>
        <w:rPr>
          <w:rFonts w:ascii="Aptos" w:hAnsi="Aptos"/>
          <w:b w:val="0"/>
          <w:color w:val="000000"/>
          <w:sz w:val="20"/>
        </w:rPr>
        <w:t>No secrets are included in frontend bundles, Git history, Docker images, logs, or example configuration.</w:t>
      </w:r>
    </w:p>
    <w:p>
      <w:pPr>
        <w:pStyle w:val="ListBullet"/>
        <w:spacing w:after="40" w:line="250" w:lineRule="auto"/>
      </w:pPr>
      <w:r>
        <w:rPr>
          <w:rFonts w:ascii="Aptos" w:hAnsi="Aptos"/>
          <w:b w:val="0"/>
          <w:color w:val="000000"/>
          <w:sz w:val="20"/>
        </w:rPr>
        <w:t>All new code has tests and the final README explains local, Sepolia, and production deployment.</w:t>
      </w:r>
    </w:p>
    <w:p>
      <w:pPr>
        <w:pStyle w:val="Heading1"/>
        <w:keepNext/>
        <w:spacing w:before="240" w:after="100"/>
      </w:pPr>
      <w:r>
        <w:rPr>
          <w:rFonts w:ascii="Aptos" w:hAnsi="Aptos"/>
          <w:b/>
          <w:color w:val="000000"/>
          <w:sz w:val="30"/>
        </w:rPr>
        <w:t>Required Claude Deliverables</w:t>
      </w:r>
    </w:p>
    <w:p>
      <w:pPr>
        <w:pStyle w:val="ListBullet"/>
        <w:spacing w:after="40" w:line="250" w:lineRule="auto"/>
      </w:pPr>
      <w:r>
        <w:rPr>
          <w:rFonts w:ascii="Aptos" w:hAnsi="Aptos"/>
          <w:b w:val="0"/>
          <w:color w:val="000000"/>
          <w:sz w:val="20"/>
        </w:rPr>
        <w:t>Inspect the repository and first provide a short implementation plan mapped to actual files.</w:t>
      </w:r>
    </w:p>
    <w:p>
      <w:pPr>
        <w:pStyle w:val="ListBullet"/>
        <w:spacing w:after="40" w:line="250" w:lineRule="auto"/>
      </w:pPr>
      <w:r>
        <w:rPr>
          <w:rFonts w:ascii="Aptos" w:hAnsi="Aptos"/>
          <w:b w:val="0"/>
          <w:color w:val="000000"/>
          <w:sz w:val="20"/>
        </w:rPr>
        <w:t>Implement one phase at a time and run verification after each phase.</w:t>
      </w:r>
    </w:p>
    <w:p>
      <w:pPr>
        <w:pStyle w:val="ListBullet"/>
        <w:spacing w:after="40" w:line="250" w:lineRule="auto"/>
      </w:pPr>
      <w:r>
        <w:rPr>
          <w:rFonts w:ascii="Aptos" w:hAnsi="Aptos"/>
          <w:b w:val="0"/>
          <w:color w:val="000000"/>
          <w:sz w:val="20"/>
        </w:rPr>
        <w:t>Provide database migrations and backward-compatible API changes.</w:t>
      </w:r>
    </w:p>
    <w:p>
      <w:pPr>
        <w:pStyle w:val="ListBullet"/>
        <w:spacing w:after="40" w:line="250" w:lineRule="auto"/>
      </w:pPr>
      <w:r>
        <w:rPr>
          <w:rFonts w:ascii="Aptos" w:hAnsi="Aptos"/>
          <w:b w:val="0"/>
          <w:color w:val="000000"/>
          <w:sz w:val="20"/>
        </w:rPr>
        <w:t>Provide any smart-contract migration and deployment instructions.</w:t>
      </w:r>
    </w:p>
    <w:p>
      <w:pPr>
        <w:pStyle w:val="ListBullet"/>
        <w:spacing w:after="40" w:line="250" w:lineRule="auto"/>
      </w:pPr>
      <w:r>
        <w:rPr>
          <w:rFonts w:ascii="Aptos" w:hAnsi="Aptos"/>
          <w:b w:val="0"/>
          <w:color w:val="000000"/>
          <w:sz w:val="20"/>
        </w:rPr>
        <w:t>Provide environment-variable documentation with safe placeholders only.</w:t>
      </w:r>
    </w:p>
    <w:p>
      <w:pPr>
        <w:pStyle w:val="ListBullet"/>
        <w:spacing w:after="40" w:line="250" w:lineRule="auto"/>
      </w:pPr>
      <w:r>
        <w:rPr>
          <w:rFonts w:ascii="Aptos" w:hAnsi="Aptos"/>
          <w:b w:val="0"/>
          <w:color w:val="000000"/>
          <w:sz w:val="20"/>
        </w:rPr>
        <w:t>Add or update tests for every security-sensitive path.</w:t>
      </w:r>
    </w:p>
    <w:p>
      <w:pPr>
        <w:pStyle w:val="ListBullet"/>
        <w:spacing w:after="40" w:line="250" w:lineRule="auto"/>
      </w:pPr>
      <w:r>
        <w:rPr>
          <w:rFonts w:ascii="Aptos" w:hAnsi="Aptos"/>
          <w:b w:val="0"/>
          <w:color w:val="000000"/>
          <w:sz w:val="20"/>
        </w:rPr>
        <w:t>Update Docker Compose and production deployment documentation.</w:t>
      </w:r>
    </w:p>
    <w:p>
      <w:pPr>
        <w:pStyle w:val="ListBullet"/>
        <w:spacing w:after="40" w:line="250" w:lineRule="auto"/>
      </w:pPr>
      <w:r>
        <w:rPr>
          <w:rFonts w:ascii="Aptos" w:hAnsi="Aptos"/>
          <w:b w:val="0"/>
          <w:color w:val="000000"/>
          <w:sz w:val="20"/>
        </w:rPr>
        <w:t>Update the README with a jury demo script and truthful security limitations.</w:t>
      </w:r>
    </w:p>
    <w:p>
      <w:pPr>
        <w:pStyle w:val="ListBullet"/>
        <w:spacing w:after="40" w:line="250" w:lineRule="auto"/>
      </w:pPr>
      <w:r>
        <w:rPr>
          <w:rFonts w:ascii="Aptos" w:hAnsi="Aptos"/>
          <w:b w:val="0"/>
          <w:color w:val="000000"/>
          <w:sz w:val="20"/>
        </w:rPr>
        <w:t>At the end, report changed files, commands run, tests passed, known limitations, and manual steps still required.</w:t>
      </w:r>
    </w:p>
    <w:p>
      <w:pPr>
        <w:pStyle w:val="Heading1"/>
        <w:keepNext/>
        <w:spacing w:before="240" w:after="100"/>
      </w:pPr>
      <w:r>
        <w:rPr>
          <w:rFonts w:ascii="Aptos" w:hAnsi="Aptos"/>
          <w:b/>
          <w:color w:val="000000"/>
          <w:sz w:val="30"/>
        </w:rPr>
        <w:t>Recommended Jury Explanation</w:t>
      </w:r>
    </w:p>
    <w:p>
      <w:pPr>
        <w:spacing w:after="100" w:line="259" w:lineRule="auto"/>
      </w:pPr>
      <w:r>
        <w:rPr>
          <w:rFonts w:ascii="Aptos" w:hAnsi="Aptos"/>
          <w:b w:val="0"/>
          <w:color w:val="000000"/>
          <w:sz w:val="21"/>
        </w:rPr>
        <w:t>Bharat AI Bazaar is not trying to replace Hugging Face as a global model repository. It uses permitted models as a source and adds the missing commercial layer for Indian AI creators and MSMEs: clear licensing, INR-friendly payment planning, blockchain-verifiable ownership, creator royalties, and access-controlled GPU inference. Hugging Face helps publish and discover models; Bharat AI Bazaar helps legally license and monetize specialized models.</w:t>
      </w:r>
    </w:p>
    <w:p>
      <w:pPr>
        <w:pStyle w:val="Heading1"/>
        <w:keepNext/>
        <w:spacing w:before="240" w:after="100"/>
      </w:pPr>
      <w:r>
        <w:rPr>
          <w:rFonts w:ascii="Aptos" w:hAnsi="Aptos"/>
          <w:b/>
          <w:color w:val="000000"/>
          <w:sz w:val="30"/>
        </w:rPr>
        <w:t>Useful Official References</w:t>
      </w:r>
    </w:p>
    <w:p>
      <w:pPr>
        <w:pStyle w:val="ListBullet"/>
        <w:spacing w:after="40" w:line="250" w:lineRule="auto"/>
      </w:pPr>
      <w:r>
        <w:rPr>
          <w:rFonts w:ascii="Aptos" w:hAnsi="Aptos"/>
          <w:b w:val="0"/>
          <w:color w:val="000000"/>
          <w:sz w:val="20"/>
        </w:rPr>
        <w:t>Hugging Face model cards and license metadata: https://huggingface.co/docs/hub/model-cards</w:t>
      </w:r>
    </w:p>
    <w:p>
      <w:pPr>
        <w:pStyle w:val="ListBullet"/>
        <w:spacing w:after="40" w:line="250" w:lineRule="auto"/>
      </w:pPr>
      <w:r>
        <w:rPr>
          <w:rFonts w:ascii="Aptos" w:hAnsi="Aptos"/>
          <w:b w:val="0"/>
          <w:color w:val="000000"/>
          <w:sz w:val="20"/>
        </w:rPr>
        <w:t>Hugging Face repository licenses: https://huggingface.co/docs/hub/en/repositories-licenses</w:t>
      </w:r>
    </w:p>
    <w:p>
      <w:pPr>
        <w:pStyle w:val="ListBullet"/>
        <w:spacing w:after="40" w:line="250" w:lineRule="auto"/>
      </w:pPr>
      <w:r>
        <w:rPr>
          <w:rFonts w:ascii="Aptos" w:hAnsi="Aptos"/>
          <w:b w:val="0"/>
          <w:color w:val="000000"/>
          <w:sz w:val="20"/>
        </w:rPr>
        <w:t>Hugging Face gated models: https://huggingface.co/docs/hub/models-gated</w:t>
      </w:r>
    </w:p>
    <w:p>
      <w:pPr>
        <w:pStyle w:val="ListBullet"/>
        <w:spacing w:after="40" w:line="250" w:lineRule="auto"/>
      </w:pPr>
      <w:r>
        <w:rPr>
          <w:rFonts w:ascii="Aptos" w:hAnsi="Aptos"/>
          <w:b w:val="0"/>
          <w:color w:val="000000"/>
          <w:sz w:val="20"/>
        </w:rPr>
        <w:t>BHASHINI Indian-language AI platform: https://bhashini.gov.in/</w:t>
      </w:r>
    </w:p>
    <w:p>
      <w:pPr>
        <w:pStyle w:val="ListBullet"/>
        <w:spacing w:after="40" w:line="250" w:lineRule="auto"/>
      </w:pPr>
      <w:r>
        <w:rPr>
          <w:rFonts w:ascii="Aptos" w:hAnsi="Aptos"/>
          <w:b w:val="0"/>
          <w:color w:val="000000"/>
          <w:sz w:val="20"/>
        </w:rPr>
        <w:t>Docker GPU support on Windows: https://docs.docker.com/desktop/features/gpu/</w:t>
      </w:r>
    </w:p>
    <w:p>
      <w:pPr>
        <w:pStyle w:val="ListBullet"/>
        <w:spacing w:after="40" w:line="250" w:lineRule="auto"/>
      </w:pPr>
      <w:r>
        <w:rPr>
          <w:rFonts w:ascii="Aptos" w:hAnsi="Aptos"/>
          <w:b w:val="0"/>
          <w:color w:val="000000"/>
          <w:sz w:val="20"/>
        </w:rPr>
        <w:t>Replicate custom model deployment: https://replicate.com/docs/get-started/deploy-a-custom-model</w:t>
      </w:r>
    </w:p>
    <w:p>
      <w:pPr>
        <w:pStyle w:val="Heading1"/>
        <w:keepNext/>
        <w:spacing w:before="240" w:after="100"/>
      </w:pPr>
      <w:r>
        <w:rPr>
          <w:rFonts w:ascii="Aptos" w:hAnsi="Aptos"/>
          <w:b/>
          <w:color w:val="000000"/>
          <w:sz w:val="30"/>
        </w:rPr>
        <w:t>End of Prompt</w:t>
      </w:r>
    </w:p>
    <w:p>
      <w:pPr>
        <w:spacing w:after="100" w:line="259" w:lineRule="auto"/>
      </w:pPr>
      <w:r>
        <w:rPr>
          <w:rFonts w:ascii="Aptos" w:hAnsi="Aptos"/>
          <w:b w:val="0"/>
          <w:color w:val="000000"/>
          <w:sz w:val="21"/>
        </w:rPr>
        <w:t>Begin by inspecting the current repository. Do not start by rewriting the project. Explain assumptions, preserve working functionality, implement the highest-priority phase first, and stop before any destructive operation or use of real credentials.</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B7280"/>
        <w:sz w:val="16"/>
      </w:rPr>
      <w:t>NeuralBazaar Claude Implementation Prompt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