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C3" w:rsidRDefault="00D50495" w:rsidP="00D50495">
      <w:pPr>
        <w:pStyle w:val="Title"/>
      </w:pPr>
      <w:r>
        <w:t>Error Propagation</w:t>
      </w:r>
    </w:p>
    <w:p w:rsidR="00D50495" w:rsidRDefault="00471169" w:rsidP="00471169">
      <w:pPr>
        <w:pStyle w:val="Heading1"/>
      </w:pPr>
      <w:r>
        <w:t xml:space="preserve">Functions of one variable,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</w:t>
      </w:r>
    </w:p>
    <w:p w:rsidR="00471169" w:rsidRPr="00471169" w:rsidRDefault="00471169" w:rsidP="00471169">
      <w:pPr>
        <w:rPr>
          <w:rFonts w:eastAsia="Times New Roman"/>
          <w:lang w:eastAsia="en-GB"/>
        </w:rPr>
      </w:pPr>
      <w:r w:rsidRPr="00471169">
        <w:rPr>
          <w:rFonts w:eastAsia="Times New Roman"/>
          <w:lang w:eastAsia="en-GB"/>
        </w:rPr>
        <w:t xml:space="preserve">Suppose we measure </w:t>
      </w:r>
      <w:r w:rsidRPr="00471169">
        <w:rPr>
          <w:rFonts w:eastAsia="Times New Roman"/>
          <w:i/>
          <w:iCs/>
          <w:szCs w:val="29"/>
          <w:lang w:eastAsia="en-GB"/>
        </w:rPr>
        <w:t>x</w:t>
      </w:r>
      <w:r w:rsidRPr="00471169">
        <w:rPr>
          <w:rFonts w:eastAsia="Times New Roman"/>
          <w:lang w:eastAsia="en-GB"/>
        </w:rPr>
        <w:t xml:space="preserve">, but the physical quantity of interest is some function </w:t>
      </w:r>
      <w:r w:rsidRPr="00471169">
        <w:rPr>
          <w:i/>
        </w:rPr>
        <w:t>f</w:t>
      </w:r>
      <w:r w:rsidRPr="00471169">
        <w:t>(</w:t>
      </w:r>
      <w:r w:rsidRPr="00471169">
        <w:rPr>
          <w:i/>
        </w:rPr>
        <w:t>x</w:t>
      </w:r>
      <w:r w:rsidRPr="00471169">
        <w:t>).</w:t>
      </w:r>
      <w:r w:rsidRPr="00471169">
        <w:rPr>
          <w:rFonts w:eastAsia="Times New Roman"/>
          <w:lang w:eastAsia="en-GB"/>
        </w:rPr>
        <w:t xml:space="preserve"> How do we extract the error on </w:t>
      </w:r>
      <w:r w:rsidRPr="00471169">
        <w:rPr>
          <w:rFonts w:eastAsia="Times New Roman"/>
          <w:i/>
          <w:iCs/>
          <w:lang w:eastAsia="en-GB"/>
        </w:rPr>
        <w:t>f</w:t>
      </w:r>
      <w:r w:rsidRPr="00471169">
        <w:rPr>
          <w:rFonts w:eastAsia="Times New Roman"/>
          <w:lang w:eastAsia="en-GB"/>
        </w:rPr>
        <w:t xml:space="preserve">, </w:t>
      </w:r>
      <w:proofErr w:type="spellStart"/>
      <w:proofErr w:type="gram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f</w:t>
      </w:r>
      <w:proofErr w:type="spellEnd"/>
      <w:proofErr w:type="gramEnd"/>
      <w:r w:rsidRPr="00471169">
        <w:rPr>
          <w:rFonts w:eastAsia="Times New Roman"/>
          <w:lang w:eastAsia="en-GB"/>
        </w:rPr>
        <w:t xml:space="preserve">, from the error on </w:t>
      </w:r>
      <w:r w:rsidRPr="00471169">
        <w:rPr>
          <w:rFonts w:eastAsia="Times New Roman"/>
          <w:i/>
          <w:iCs/>
          <w:lang w:eastAsia="en-GB"/>
        </w:rPr>
        <w:t>x</w:t>
      </w:r>
      <w:r w:rsidRPr="00471169">
        <w:rPr>
          <w:rFonts w:eastAsia="Times New Roman"/>
          <w:lang w:eastAsia="en-GB"/>
        </w:rPr>
        <w:t xml:space="preserve">, </w:t>
      </w:r>
      <w:proofErr w:type="spell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 w:rsidRPr="00471169">
        <w:rPr>
          <w:rFonts w:eastAsia="Times New Roman"/>
          <w:lang w:eastAsia="en-GB"/>
        </w:rPr>
        <w:t xml:space="preserve">? </w:t>
      </w:r>
    </w:p>
    <w:p w:rsidR="00471169" w:rsidRPr="00471169" w:rsidRDefault="00471169" w:rsidP="00471169">
      <w:pPr>
        <w:rPr>
          <w:rFonts w:eastAsia="Times New Roman"/>
          <w:lang w:eastAsia="en-GB"/>
        </w:rPr>
      </w:pPr>
      <w:r w:rsidRPr="00471169">
        <w:rPr>
          <w:rFonts w:eastAsia="Times New Roman"/>
          <w:lang w:eastAsia="en-GB"/>
        </w:rPr>
        <w:t xml:space="preserve">The simplest thing to do is to calculate </w:t>
      </w:r>
      <w:proofErr w:type="gramStart"/>
      <w:r w:rsidRPr="00471169">
        <w:rPr>
          <w:rFonts w:eastAsia="Times New Roman"/>
          <w:i/>
          <w:iCs/>
          <w:lang w:eastAsia="en-GB"/>
        </w:rPr>
        <w:t>f</w:t>
      </w:r>
      <w:r w:rsidRPr="00471169">
        <w:rPr>
          <w:rFonts w:eastAsia="Times New Roman"/>
          <w:lang w:eastAsia="en-GB"/>
        </w:rPr>
        <w:t>(</w:t>
      </w:r>
      <w:proofErr w:type="gramEnd"/>
      <w:r w:rsidRPr="00471169">
        <w:rPr>
          <w:rFonts w:eastAsia="Times New Roman"/>
          <w:i/>
          <w:iCs/>
          <w:lang w:eastAsia="en-GB"/>
        </w:rPr>
        <w:t>x</w:t>
      </w:r>
      <w:r w:rsidRPr="00471169">
        <w:rPr>
          <w:rFonts w:eastAsia="Times New Roman"/>
          <w:lang w:eastAsia="en-GB"/>
        </w:rPr>
        <w:t>−</w:t>
      </w:r>
      <w:proofErr w:type="spell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 w:rsidRPr="00471169">
        <w:rPr>
          <w:rFonts w:eastAsia="Times New Roman"/>
          <w:lang w:eastAsia="en-GB"/>
        </w:rPr>
        <w:t xml:space="preserve">) and </w:t>
      </w:r>
      <w:r w:rsidRPr="00471169">
        <w:rPr>
          <w:rFonts w:eastAsia="Times New Roman"/>
          <w:i/>
          <w:iCs/>
          <w:lang w:eastAsia="en-GB"/>
        </w:rPr>
        <w:t>f</w:t>
      </w:r>
      <w:r w:rsidRPr="00471169">
        <w:rPr>
          <w:rFonts w:eastAsia="Times New Roman"/>
          <w:lang w:eastAsia="en-GB"/>
        </w:rPr>
        <w:t>(</w:t>
      </w:r>
      <w:proofErr w:type="spellStart"/>
      <w:r w:rsidRPr="00471169">
        <w:rPr>
          <w:rFonts w:eastAsia="Times New Roman"/>
          <w:i/>
          <w:iCs/>
          <w:lang w:eastAsia="en-GB"/>
        </w:rPr>
        <w:t>x</w:t>
      </w:r>
      <w:r w:rsidRPr="00471169">
        <w:rPr>
          <w:rFonts w:eastAsia="Times New Roman"/>
          <w:lang w:eastAsia="en-GB"/>
        </w:rPr>
        <w:t>+Δ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 w:rsidRPr="00471169">
        <w:rPr>
          <w:rFonts w:eastAsia="Times New Roman"/>
          <w:lang w:eastAsia="en-GB"/>
        </w:rPr>
        <w:t xml:space="preserve">). </w:t>
      </w:r>
      <w:r>
        <w:rPr>
          <w:rFonts w:eastAsia="Times New Roman"/>
          <w:lang w:eastAsia="en-GB"/>
        </w:rPr>
        <w:t xml:space="preserve"> </w:t>
      </w:r>
      <w:r w:rsidRPr="00471169">
        <w:rPr>
          <w:rFonts w:eastAsia="Times New Roman"/>
          <w:b/>
          <w:bCs/>
          <w:lang w:eastAsia="en-GB"/>
        </w:rPr>
        <w:t>This is perfectly legitimate</w:t>
      </w:r>
      <w:r w:rsidRPr="00471169">
        <w:rPr>
          <w:rFonts w:eastAsia="Times New Roman"/>
          <w:lang w:eastAsia="en-GB"/>
        </w:rPr>
        <w:t xml:space="preserve">, and will almost always work (the only case in which it will return misleading results is when the function </w:t>
      </w:r>
      <w:proofErr w:type="spellStart"/>
      <w:r w:rsidRPr="00471169">
        <w:rPr>
          <w:rFonts w:eastAsia="Times New Roman"/>
          <w:i/>
          <w:iCs/>
          <w:lang w:eastAsia="en-GB"/>
        </w:rPr>
        <w:t>f</w:t>
      </w:r>
      <w:proofErr w:type="spellEnd"/>
      <w:r w:rsidRPr="00471169">
        <w:rPr>
          <w:rFonts w:eastAsia="Times New Roman"/>
          <w:lang w:eastAsia="en-GB"/>
        </w:rPr>
        <w:t xml:space="preserve"> turns round inside the range </w:t>
      </w:r>
      <w:proofErr w:type="spellStart"/>
      <w:r w:rsidRPr="00471169">
        <w:rPr>
          <w:rFonts w:eastAsia="Times New Roman"/>
          <w:i/>
          <w:iCs/>
          <w:lang w:eastAsia="en-GB"/>
        </w:rPr>
        <w:t>x</w:t>
      </w:r>
      <w:r w:rsidRPr="00471169">
        <w:rPr>
          <w:rFonts w:eastAsia="Times New Roman"/>
          <w:lang w:eastAsia="en-GB"/>
        </w:rPr>
        <w:t>±Δ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>
        <w:rPr>
          <w:rFonts w:eastAsia="Times New Roman"/>
          <w:lang w:eastAsia="en-GB"/>
        </w:rPr>
        <w:t>—f</w:t>
      </w:r>
      <w:r w:rsidRPr="00471169">
        <w:rPr>
          <w:rFonts w:eastAsia="Times New Roman"/>
          <w:lang w:eastAsia="en-GB"/>
        </w:rPr>
        <w:t xml:space="preserve">or example, the upper limit of </w:t>
      </w:r>
      <w:proofErr w:type="gramStart"/>
      <w:r w:rsidRPr="00471169">
        <w:rPr>
          <w:rFonts w:eastAsia="Times New Roman"/>
          <w:lang w:eastAsia="en-GB"/>
        </w:rPr>
        <w:t>sin(</w:t>
      </w:r>
      <w:proofErr w:type="gramEnd"/>
      <w:r w:rsidRPr="00471169">
        <w:rPr>
          <w:rFonts w:eastAsia="Times New Roman"/>
          <w:lang w:eastAsia="en-GB"/>
        </w:rPr>
        <w:t>89±3)</w:t>
      </w:r>
      <w:r>
        <w:rPr>
          <w:rFonts w:eastAsia="Times New Roman"/>
          <w:lang w:eastAsia="en-GB"/>
        </w:rPr>
        <w:t>°</w:t>
      </w:r>
      <w:r w:rsidRPr="00471169">
        <w:rPr>
          <w:rFonts w:eastAsia="Times New Roman"/>
          <w:lang w:eastAsia="en-GB"/>
        </w:rPr>
        <w:t xml:space="preserve"> is 1, not sin</w:t>
      </w:r>
      <w:r>
        <w:rPr>
          <w:rFonts w:eastAsia="Times New Roman"/>
          <w:lang w:eastAsia="en-GB"/>
        </w:rPr>
        <w:t xml:space="preserve"> </w:t>
      </w:r>
      <w:r w:rsidRPr="00471169">
        <w:rPr>
          <w:rFonts w:eastAsia="Times New Roman"/>
          <w:lang w:eastAsia="en-GB"/>
        </w:rPr>
        <w:t>92</w:t>
      </w:r>
      <w:r>
        <w:rPr>
          <w:rFonts w:eastAsia="Times New Roman" w:cs="Cambria Math"/>
          <w:lang w:eastAsia="en-GB"/>
        </w:rPr>
        <w:t>°</w:t>
      </w:r>
      <w:r w:rsidRPr="00471169">
        <w:rPr>
          <w:rFonts w:eastAsia="Times New Roman"/>
          <w:lang w:eastAsia="en-GB"/>
        </w:rPr>
        <w:t xml:space="preserve">). </w:t>
      </w:r>
      <w:r>
        <w:rPr>
          <w:rFonts w:eastAsia="Times New Roman"/>
          <w:lang w:eastAsia="en-GB"/>
        </w:rPr>
        <w:t xml:space="preserve"> </w:t>
      </w:r>
      <w:r w:rsidRPr="00471169">
        <w:rPr>
          <w:rFonts w:eastAsia="Times New Roman"/>
          <w:lang w:eastAsia="en-GB"/>
        </w:rPr>
        <w:t xml:space="preserve">This method is particularly useful when the dependence on </w:t>
      </w:r>
      <w:r w:rsidRPr="00471169">
        <w:rPr>
          <w:rFonts w:eastAsia="Times New Roman"/>
          <w:i/>
          <w:iCs/>
          <w:lang w:eastAsia="en-GB"/>
        </w:rPr>
        <w:t>x</w:t>
      </w:r>
      <w:r w:rsidRPr="00471169">
        <w:rPr>
          <w:rFonts w:eastAsia="Times New Roman"/>
          <w:lang w:eastAsia="en-GB"/>
        </w:rPr>
        <w:t xml:space="preserve"> is complicated, when </w:t>
      </w:r>
      <w:proofErr w:type="spell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 w:rsidRPr="00471169">
        <w:rPr>
          <w:rFonts w:eastAsia="Times New Roman"/>
          <w:lang w:eastAsia="en-GB"/>
        </w:rPr>
        <w:t xml:space="preserve"> is not small, or when the error is asymmetric (in the above example</w:t>
      </w:r>
      <w:proofErr w:type="gramStart"/>
      <w:r w:rsidRPr="00471169">
        <w:rPr>
          <w:rFonts w:eastAsia="Times New Roman"/>
          <w:lang w:eastAsia="en-GB"/>
        </w:rPr>
        <w:t xml:space="preserve">, </w:t>
      </w:r>
      <w:proofErr w:type="gramEnd"/>
      <m:oMath>
        <m:func>
          <m:funcPr>
            <m:ctrlPr>
              <w:rPr>
                <w:rFonts w:ascii="Cambria Math" w:eastAsia="Times New Roman" w:hAnsi="Cambria Math"/>
                <w:i/>
                <w:lang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lang w:eastAsia="en-GB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eastAsia="en-GB"/>
                  </w:rPr>
                  <m:t>89±3</m:t>
                </m:r>
              </m:e>
            </m:d>
            <m:r>
              <w:rPr>
                <w:rFonts w:ascii="Cambria Math" w:eastAsia="Times New Roman" w:hAnsi="Cambria Math"/>
                <w:lang w:eastAsia="en-GB"/>
              </w:rPr>
              <m:t>°=</m:t>
            </m:r>
            <m:sSubSup>
              <m:sSubSupPr>
                <m:ctrlPr>
                  <w:rPr>
                    <w:rFonts w:ascii="Cambria Math" w:eastAsia="Times New Roman" w:hAnsi="Cambria Math"/>
                    <w:i/>
                    <w:lang w:eastAsia="en-GB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lang w:eastAsia="en-GB"/>
                  </w:rPr>
                  <m:t>0.99985</m:t>
                </m:r>
              </m:e>
              <m:sub>
                <m:r>
                  <w:rPr>
                    <w:rFonts w:ascii="Cambria Math" w:eastAsia="Times New Roman" w:hAnsi="Cambria Math"/>
                    <w:lang w:eastAsia="en-GB"/>
                  </w:rPr>
                  <m:t>-0.00228</m:t>
                </m:r>
              </m:sub>
              <m:sup>
                <m:r>
                  <w:rPr>
                    <w:rFonts w:ascii="Cambria Math" w:eastAsia="Times New Roman" w:hAnsi="Cambria Math"/>
                    <w:lang w:eastAsia="en-GB"/>
                  </w:rPr>
                  <m:t>+0.00015</m:t>
                </m:r>
              </m:sup>
            </m:sSubSup>
          </m:e>
        </m:func>
      </m:oMath>
      <w:r>
        <w:rPr>
          <w:rFonts w:eastAsia="Times New Roman"/>
          <w:lang w:eastAsia="en-GB"/>
        </w:rPr>
        <w:t>)</w:t>
      </w:r>
      <w:r w:rsidRPr="00471169">
        <w:rPr>
          <w:rFonts w:eastAsia="Times New Roman"/>
          <w:lang w:eastAsia="en-GB"/>
        </w:rPr>
        <w:t>.</w:t>
      </w:r>
    </w:p>
    <w:p w:rsidR="00471169" w:rsidRDefault="00471169" w:rsidP="00471169">
      <w:pPr>
        <w:rPr>
          <w:rFonts w:eastAsia="Times New Roman"/>
          <w:lang w:eastAsia="en-GB"/>
        </w:rPr>
      </w:pPr>
      <w:r w:rsidRPr="00471169">
        <w:rPr>
          <w:rFonts w:eastAsia="Times New Roman"/>
          <w:lang w:eastAsia="en-GB"/>
        </w:rPr>
        <w:t xml:space="preserve">However, in the case in which </w:t>
      </w:r>
      <w:proofErr w:type="spell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 w:rsidRPr="00471169">
        <w:rPr>
          <w:rFonts w:eastAsia="Times New Roman"/>
          <w:lang w:eastAsia="en-GB"/>
        </w:rPr>
        <w:t xml:space="preserve"> is </w:t>
      </w:r>
      <w:proofErr w:type="gramStart"/>
      <w:r w:rsidRPr="00471169">
        <w:rPr>
          <w:rFonts w:eastAsia="Times New Roman"/>
          <w:lang w:eastAsia="en-GB"/>
        </w:rPr>
        <w:t>small,</w:t>
      </w:r>
      <w:proofErr w:type="gramEnd"/>
      <w:r w:rsidRPr="00471169">
        <w:rPr>
          <w:rFonts w:eastAsia="Times New Roman"/>
          <w:lang w:eastAsia="en-GB"/>
        </w:rPr>
        <w:t xml:space="preserve"> we have </w:t>
      </w:r>
      <w:r>
        <w:rPr>
          <w:rFonts w:eastAsia="Times New Roman"/>
          <w:lang w:eastAsia="en-GB"/>
        </w:rPr>
        <w:tab/>
      </w:r>
      <w:r>
        <w:rPr>
          <w:rFonts w:eastAsia="Times New Roman"/>
          <w:lang w:eastAsia="en-GB"/>
        </w:rPr>
        <w:br/>
      </w:r>
      <m:oMathPara>
        <m:oMath>
          <m:f>
            <m:fPr>
              <m:ctrlPr>
                <w:rPr>
                  <w:rFonts w:ascii="Cambria Math" w:eastAsia="Times New Roman" w:hAnsi="Cambria Math"/>
                  <w:i/>
                  <w:lang w:eastAsia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eastAsia="en-GB"/>
                </w:rPr>
                <m:t>Δ</m:t>
              </m:r>
              <m:r>
                <w:rPr>
                  <w:rFonts w:ascii="Cambria Math" w:eastAsia="Times New Roman" w:hAnsi="Cambria Math"/>
                  <w:lang w:eastAsia="en-GB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en-GB"/>
                </w:rPr>
                <m:t>Δ</m:t>
              </m:r>
              <m:r>
                <w:rPr>
                  <w:rFonts w:ascii="Cambria Math" w:eastAsia="Times New Roman" w:hAnsi="Cambria Math"/>
                  <w:lang w:eastAsia="en-GB"/>
                </w:rPr>
                <m:t>x</m:t>
              </m:r>
            </m:den>
          </m:f>
          <m:r>
            <w:rPr>
              <w:rFonts w:ascii="Cambria Math" w:eastAsia="Times New Roman" w:hAnsi="Cambria Math"/>
              <w:lang w:eastAsia="en-GB"/>
            </w:rPr>
            <m:t>≃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lang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en-GB"/>
                    </w:rPr>
                    <m:t>d</m:t>
                  </m:r>
                  <m:r>
                    <w:rPr>
                      <w:rFonts w:ascii="Cambria Math" w:eastAsia="Times New Roman" w:hAnsi="Cambria Math"/>
                      <w:lang w:eastAsia="en-GB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en-GB"/>
                    </w:rPr>
                    <m:t>d</m:t>
                  </m:r>
                  <m:r>
                    <w:rPr>
                      <w:rFonts w:ascii="Cambria Math" w:eastAsia="Times New Roman" w:hAnsi="Cambria Math"/>
                      <w:lang w:eastAsia="en-GB"/>
                    </w:rPr>
                    <m:t>x</m:t>
                  </m:r>
                </m:den>
              </m:f>
            </m:e>
          </m:d>
          <m:r>
            <w:rPr>
              <w:rFonts w:eastAsia="Times New Roman"/>
              <w:lang w:eastAsia="en-GB"/>
            </w:rPr>
            <w:br/>
          </m:r>
        </m:oMath>
      </m:oMathPara>
      <w:r w:rsidRPr="00471169">
        <w:rPr>
          <w:rFonts w:eastAsia="Times New Roman"/>
          <w:lang w:eastAsia="en-GB"/>
        </w:rPr>
        <w:t xml:space="preserve">(the modulus sign is because both </w:t>
      </w:r>
      <w:proofErr w:type="spell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f</w:t>
      </w:r>
      <w:proofErr w:type="spellEnd"/>
      <w:r w:rsidRPr="00471169">
        <w:rPr>
          <w:rFonts w:eastAsia="Times New Roman"/>
          <w:lang w:eastAsia="en-GB"/>
        </w:rPr>
        <w:t xml:space="preserve"> and </w:t>
      </w:r>
      <w:proofErr w:type="spell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 w:rsidRPr="00471169">
        <w:rPr>
          <w:rFonts w:eastAsia="Times New Roman"/>
          <w:lang w:eastAsia="en-GB"/>
        </w:rPr>
        <w:t xml:space="preserve"> are normally defined to be positive).</w:t>
      </w:r>
      <w:r>
        <w:rPr>
          <w:rFonts w:eastAsia="Times New Roman"/>
          <w:lang w:eastAsia="en-GB"/>
        </w:rPr>
        <w:t xml:space="preserve"> </w:t>
      </w:r>
      <w:r w:rsidRPr="00471169">
        <w:rPr>
          <w:rFonts w:eastAsia="Times New Roman"/>
          <w:lang w:eastAsia="en-GB"/>
        </w:rPr>
        <w:t xml:space="preserve"> This is the formula that leads to such standard results as</w:t>
      </w:r>
      <w:r>
        <w:rPr>
          <w:rFonts w:eastAsia="Times New Roman"/>
          <w:lang w:eastAsia="en-GB"/>
        </w:rPr>
        <w:tab/>
      </w:r>
      <w:r>
        <w:rPr>
          <w:rFonts w:eastAsia="Times New Roman"/>
          <w:lang w:eastAsia="en-GB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Δ</m:t>
          </m:r>
          <m:d>
            <m:dPr>
              <m:ctrlPr>
                <w:rPr>
                  <w:rFonts w:ascii="Cambria Math" w:eastAsia="Times New Roman" w:hAnsi="Cambria Math"/>
                  <w:i/>
                  <w:lang w:eastAsia="en-GB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en-GB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en-GB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Times New Roman" w:hAnsi="Cambria Math"/>
              <w:lang w:eastAsia="en-GB"/>
            </w:rPr>
            <m:t>=2x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Δ</m:t>
          </m:r>
          <m:r>
            <w:rPr>
              <w:rFonts w:ascii="Cambria Math" w:eastAsia="Times New Roman" w:hAnsi="Cambria Math"/>
              <w:lang w:eastAsia="en-GB"/>
            </w:rPr>
            <m:t>x,</m:t>
          </m:r>
          <m:r>
            <w:rPr>
              <w:rFonts w:ascii="Cambria Math" w:eastAsia="Times New Roman" w:hAnsi="Cambria Math"/>
              <w:lang w:eastAsia="en-GB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Δ</m:t>
          </m:r>
          <m:d>
            <m:dPr>
              <m:ctrlPr>
                <w:rPr>
                  <w:rFonts w:ascii="Cambria Math" w:eastAsia="Times New Roman" w:hAnsi="Cambria Math"/>
                  <w:i/>
                  <w:lang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en-GB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/>
                      <w:lang w:eastAsia="en-GB"/>
                    </w:rPr>
                    <m:t>x</m:t>
                  </m:r>
                </m:e>
              </m:func>
            </m:e>
          </m:d>
          <m:r>
            <m:rPr>
              <m:aln/>
            </m:rPr>
            <w:rPr>
              <w:rFonts w:ascii="Cambria Math" w:eastAsia="Times New Roman" w:hAnsi="Cambria Math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eastAsia="en-GB"/>
                </w:rPr>
                <m:t>Δ</m:t>
              </m:r>
              <m:r>
                <w:rPr>
                  <w:rFonts w:ascii="Cambria Math" w:eastAsia="Times New Roman" w:hAnsi="Cambria Math"/>
                  <w:lang w:eastAsia="en-GB"/>
                </w:rPr>
                <m:t>x</m:t>
              </m:r>
            </m:num>
            <m:den>
              <m:r>
                <w:rPr>
                  <w:rFonts w:ascii="Cambria Math" w:eastAsia="Times New Roman" w:hAnsi="Cambria Math"/>
                  <w:lang w:eastAsia="en-GB"/>
                </w:rPr>
                <m:t>x</m:t>
              </m:r>
            </m:den>
          </m:f>
          <m:r>
            <w:rPr>
              <w:rFonts w:ascii="Cambria Math" w:eastAsia="Times New Roman" w:hAnsi="Cambria Math"/>
              <w:lang w:eastAsia="en-GB"/>
            </w:rPr>
            <m:t>,</m:t>
          </m:r>
          <m:r>
            <w:rPr>
              <w:rFonts w:ascii="Cambria Math" w:eastAsia="Times New Roman" w:hAnsi="Cambria Math"/>
              <w:lang w:eastAsia="en-GB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Δ</m:t>
          </m:r>
          <m:d>
            <m:dPr>
              <m:ctrlPr>
                <w:rPr>
                  <w:rFonts w:ascii="Cambria Math" w:eastAsia="Times New Roman" w:hAnsi="Cambria Math"/>
                  <w:i/>
                  <w:lang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en-GB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/>
                      <w:lang w:eastAsia="en-GB"/>
                    </w:rPr>
                    <m:t>x</m:t>
                  </m:r>
                </m:e>
              </m:func>
            </m:e>
          </m:d>
          <m:r>
            <m:rPr>
              <m:aln/>
            </m:rPr>
            <w:rPr>
              <w:rFonts w:ascii="Cambria Math" w:eastAsia="Times New Roman" w:hAnsi="Cambria Math"/>
              <w:lang w:eastAsia="en-GB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lang w:eastAsia="en-GB"/>
            </w:rPr>
            <m:t>Δ</m:t>
          </m:r>
          <m:r>
            <w:rPr>
              <w:rFonts w:ascii="Cambria Math" w:eastAsia="Times New Roman" w:hAnsi="Cambria Math"/>
              <w:lang w:eastAsia="en-GB"/>
            </w:rPr>
            <m:t>x</m:t>
          </m:r>
          <m:func>
            <m:funcPr>
              <m:ctrlPr>
                <w:rPr>
                  <w:rFonts w:ascii="Cambria Math" w:eastAsia="Times New Roman" w:hAnsi="Cambria Math"/>
                  <w:i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lang w:eastAsia="en-GB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lang w:eastAsia="en-GB"/>
                </w:rPr>
                <m:t>x</m:t>
              </m:r>
            </m:e>
          </m:func>
          <m:r>
            <w:rPr>
              <w:rFonts w:ascii="Cambria Math" w:eastAsia="Times New Roman" w:hAnsi="Cambria Math"/>
              <w:lang w:eastAsia="en-GB"/>
            </w:rPr>
            <m:t>,</m:t>
          </m:r>
          <m:r>
            <w:rPr>
              <w:rFonts w:eastAsia="Times New Roman"/>
              <w:lang w:eastAsia="en-GB"/>
            </w:rPr>
            <w:br/>
          </m:r>
        </m:oMath>
      </m:oMathPara>
      <w:r w:rsidRPr="00471169">
        <w:rPr>
          <w:rFonts w:eastAsia="Times New Roman"/>
          <w:lang w:eastAsia="en-GB"/>
        </w:rPr>
        <w:t xml:space="preserve">where in the last case </w:t>
      </w:r>
      <w:proofErr w:type="spellStart"/>
      <w:r w:rsidRPr="00471169">
        <w:rPr>
          <w:rFonts w:eastAsia="Times New Roman"/>
          <w:lang w:eastAsia="en-GB"/>
        </w:rPr>
        <w:t>Δ</w:t>
      </w:r>
      <w:r w:rsidRPr="00471169">
        <w:rPr>
          <w:rFonts w:eastAsia="Times New Roman"/>
          <w:i/>
          <w:iCs/>
          <w:lang w:eastAsia="en-GB"/>
        </w:rPr>
        <w:t>x</w:t>
      </w:r>
      <w:proofErr w:type="spellEnd"/>
      <w:r>
        <w:rPr>
          <w:rFonts w:eastAsia="Times New Roman"/>
          <w:lang w:eastAsia="en-GB"/>
        </w:rPr>
        <w:t xml:space="preserve"> must be in radians</w:t>
      </w:r>
      <w:r w:rsidRPr="00471169">
        <w:rPr>
          <w:rFonts w:eastAsia="Times New Roman"/>
          <w:lang w:eastAsia="en-GB"/>
        </w:rPr>
        <w:t>.</w:t>
      </w:r>
    </w:p>
    <w:p w:rsidR="00A0462B" w:rsidRDefault="00A0462B" w:rsidP="00A0462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Functions of more than one variable</w:t>
      </w:r>
    </w:p>
    <w:p w:rsidR="00A0462B" w:rsidRPr="00A0462B" w:rsidRDefault="00A0462B" w:rsidP="00A0462B">
      <w:pPr>
        <w:rPr>
          <w:lang w:eastAsia="en-GB"/>
        </w:rPr>
      </w:pPr>
      <w:r>
        <w:rPr>
          <w:lang w:eastAsia="en-GB"/>
        </w:rPr>
        <w:t xml:space="preserve">The fundamental rule from statistics is that, for </w:t>
      </w:r>
      <w:r>
        <w:rPr>
          <w:i/>
          <w:lang w:eastAsia="en-GB"/>
        </w:rPr>
        <w:t>uncorrelated</w:t>
      </w:r>
      <w:r>
        <w:rPr>
          <w:lang w:eastAsia="en-GB"/>
        </w:rPr>
        <w:t xml:space="preserve"> variables</w:t>
      </w:r>
    </w:p>
    <w:p w:rsidR="00A0462B" w:rsidRDefault="00A0462B" w:rsidP="00A0462B">
      <w:pPr>
        <w:jc w:val="center"/>
        <w:rPr>
          <w:b/>
          <w:lang w:eastAsia="en-GB"/>
        </w:rPr>
      </w:pPr>
      <w:proofErr w:type="gramStart"/>
      <w:r>
        <w:rPr>
          <w:b/>
          <w:lang w:eastAsia="en-GB"/>
        </w:rPr>
        <w:t>the</w:t>
      </w:r>
      <w:proofErr w:type="gramEnd"/>
      <w:r>
        <w:rPr>
          <w:b/>
          <w:lang w:eastAsia="en-GB"/>
        </w:rPr>
        <w:t xml:space="preserve"> variance of the sum is the sum of the variances.</w:t>
      </w:r>
    </w:p>
    <w:p w:rsidR="00A0462B" w:rsidRDefault="00A0462B" w:rsidP="00A0462B">
      <w:pPr>
        <w:rPr>
          <w:lang w:eastAsia="en-GB"/>
        </w:rPr>
      </w:pPr>
      <w:r>
        <w:rPr>
          <w:lang w:eastAsia="en-GB"/>
        </w:rPr>
        <w:t>This is actually easy to prove:</w:t>
      </w:r>
      <w:r>
        <w:rPr>
          <w:lang w:eastAsia="en-GB"/>
        </w:rPr>
        <w:tab/>
      </w:r>
      <w:r>
        <w:rPr>
          <w:lang w:eastAsia="en-GB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x+y</m:t>
              </m:r>
            </m:sub>
          </m:sSub>
          <m:r>
            <m:rPr>
              <m:aln/>
            </m:rPr>
            <w:rPr>
              <w:rFonts w:ascii="Cambria Math" w:hAnsi="Cambria Math"/>
              <w:lang w:eastAsia="en-GB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eastAsia="en-GB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eastAsia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eastAsia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eastAsia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en-GB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en-GB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eastAsia="en-GB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eastAsia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eastAsia="en-GB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eastAsia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en-GB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eastAsia="en-GB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eastAsia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eastAsia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eastAsia="en-GB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eastAsia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eastAsia="en-GB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eastAsia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GB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eastAsia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en-GB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en-GB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eastAsia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en-GB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eastAsia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xy</m:t>
                  </m:r>
                </m:e>
              </m:acc>
              <m:r>
                <w:rPr>
                  <w:rFonts w:ascii="Cambria Math" w:hAnsi="Cambria Math"/>
                  <w:lang w:eastAsia="en-GB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en-GB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eastAsia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xx</m:t>
              </m:r>
            </m:sub>
          </m:sSub>
          <m:r>
            <w:rPr>
              <w:rFonts w:ascii="Cambria Math" w:hAnsi="Cambria Math"/>
              <w:lang w:eastAsia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yy</m:t>
              </m:r>
            </m:sub>
          </m:sSub>
          <m:r>
            <w:rPr>
              <w:rFonts w:ascii="Cambria Math" w:hAnsi="Cambria Math"/>
              <w:lang w:eastAsia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xy</m:t>
              </m:r>
            </m:sub>
          </m:sSub>
          <m:r>
            <w:rPr>
              <w:rFonts w:ascii="Cambria Math" w:hAnsi="Cambria Math"/>
              <w:lang w:eastAsia="en-GB"/>
            </w:rPr>
            <m:t>,</m:t>
          </m:r>
          <m:r>
            <w:rPr>
              <w:lang w:eastAsia="en-GB"/>
            </w:rPr>
            <w:br/>
          </m:r>
        </m:oMath>
      </m:oMathPara>
      <w:r w:rsidR="008A50BA">
        <w:rPr>
          <w:lang w:eastAsia="en-GB"/>
        </w:rPr>
        <w:t xml:space="preserve">and for uncorrelated variables the covariance </w:t>
      </w:r>
      <w:proofErr w:type="spellStart"/>
      <w:r w:rsidR="008A50BA">
        <w:rPr>
          <w:i/>
          <w:lang w:eastAsia="en-GB"/>
        </w:rPr>
        <w:t>V</w:t>
      </w:r>
      <w:r w:rsidR="008A50BA">
        <w:rPr>
          <w:i/>
          <w:vertAlign w:val="subscript"/>
          <w:lang w:eastAsia="en-GB"/>
        </w:rPr>
        <w:t>xy</w:t>
      </w:r>
      <w:proofErr w:type="spellEnd"/>
      <w:r w:rsidR="008A50BA">
        <w:rPr>
          <w:lang w:eastAsia="en-GB"/>
        </w:rPr>
        <w:t xml:space="preserve"> = 0 by definition.</w:t>
      </w:r>
    </w:p>
    <w:p w:rsidR="002D7544" w:rsidRDefault="008A50BA" w:rsidP="00A0462B">
      <w:pPr>
        <w:rPr>
          <w:lang w:eastAsia="en-GB"/>
        </w:rPr>
      </w:pPr>
      <w:r>
        <w:rPr>
          <w:lang w:eastAsia="en-GB"/>
        </w:rPr>
        <w:t xml:space="preserve">For </w:t>
      </w:r>
      <w:proofErr w:type="spellStart"/>
      <w:r>
        <w:rPr>
          <w:i/>
          <w:lang w:eastAsia="en-GB"/>
        </w:rPr>
        <w:t>V</w:t>
      </w:r>
      <w:r>
        <w:rPr>
          <w:i/>
          <w:vertAlign w:val="subscript"/>
          <w:lang w:eastAsia="en-GB"/>
        </w:rPr>
        <w:t>x</w:t>
      </w:r>
      <w:proofErr w:type="spellEnd"/>
      <w:r>
        <w:rPr>
          <w:i/>
          <w:vertAlign w:val="subscript"/>
          <w:lang w:eastAsia="en-GB"/>
        </w:rPr>
        <w:t>−y</w:t>
      </w:r>
      <w:r>
        <w:rPr>
          <w:lang w:eastAsia="en-GB"/>
        </w:rPr>
        <w:t xml:space="preserve">, the only term that changes sign is the covariance, so for uncorrelated variables the variance of the difference is also the sum of the variances.  For the product </w:t>
      </w:r>
      <w:proofErr w:type="spellStart"/>
      <w:r>
        <w:rPr>
          <w:i/>
          <w:lang w:eastAsia="en-GB"/>
        </w:rPr>
        <w:t>xy</w:t>
      </w:r>
      <w:proofErr w:type="spellEnd"/>
      <w:r>
        <w:rPr>
          <w:lang w:eastAsia="en-GB"/>
        </w:rPr>
        <w:t>, consider the log:</w:t>
      </w:r>
      <w:r w:rsidR="002D7544">
        <w:rPr>
          <w:lang w:eastAsia="en-GB"/>
        </w:rPr>
        <w:t xml:space="preserve"> for uncorrelated variables</w:t>
      </w:r>
      <w:r w:rsidR="002D7544">
        <w:rPr>
          <w:lang w:eastAsia="en-GB"/>
        </w:rPr>
        <w:tab/>
      </w:r>
      <w:r>
        <w:rPr>
          <w:lang w:eastAsia="en-GB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eastAsia="en-GB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eastAsia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eastAsia="en-GB"/>
                    </w:rPr>
                    <m:t>y</m:t>
                  </m:r>
                </m:e>
              </m:func>
            </m:sub>
          </m:sSub>
          <m:r>
            <m:rPr>
              <m:aln/>
            </m:rPr>
            <w:rPr>
              <w:rFonts w:ascii="Cambria Math" w:hAnsi="Cambria Math"/>
              <w:lang w:eastAsia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eastAsia="en-GB"/>
                    </w:rPr>
                    <m:t>x</m:t>
                  </m:r>
                </m:e>
              </m:func>
            </m:sub>
          </m:sSub>
          <m:r>
            <w:rPr>
              <w:rFonts w:ascii="Cambria Math" w:hAnsi="Cambria Math"/>
              <w:lang w:eastAsia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eastAsia="en-GB"/>
                    </w:rPr>
                    <m:t>y</m:t>
                  </m:r>
                </m:e>
              </m:func>
            </m:sub>
          </m:sSub>
          <m:r>
            <w:rPr>
              <w:rFonts w:ascii="Cambria Math" w:hAnsi="Cambria Math"/>
              <w:lang w:eastAsia="en-GB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  <w:lang w:eastAsia="en-GB"/>
            </w:rPr>
            <m:t>i.e</m:t>
          </m:r>
          <w:proofErr w:type="gramStart"/>
          <m:r>
            <m:rPr>
              <m:nor/>
            </m:rPr>
            <w:rPr>
              <w:rFonts w:ascii="Cambria Math" w:hAnsi="Cambria Math"/>
              <w:lang w:eastAsia="en-GB"/>
            </w:rPr>
            <m:t>.</m:t>
          </m:r>
          <w:proofErr w:type="gramEnd"/>
          <m:r>
            <w:rPr>
              <w:rFonts w:ascii="Cambria Math" w:hAnsi="Cambria Math"/>
              <w:lang w:eastAsia="en-GB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GB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eastAsia="en-GB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GB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y</m:t>
                          </m:r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lang w:eastAsia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GB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GB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y</m:t>
                          </m:r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  <w:lang w:eastAsia="en-GB"/>
            </w:rPr>
            <m:t>i.e.</m:t>
          </m:r>
          <m:r>
            <w:rPr>
              <w:rFonts w:ascii="Cambria Math" w:hAnsi="Cambria Math"/>
              <w:lang w:eastAsia="en-GB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GB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xy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xy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lang w:eastAsia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GB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GB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lang w:eastAsia="en-GB"/>
            </w:rPr>
            <w:br/>
          </m:r>
        </m:oMath>
      </m:oMathPara>
      <w:r w:rsidR="002D7544">
        <w:rPr>
          <w:lang w:eastAsia="en-GB"/>
        </w:rPr>
        <w:t xml:space="preserve">and the same is true for </w:t>
      </w:r>
      <w:r w:rsidR="002D7544">
        <w:rPr>
          <w:i/>
          <w:lang w:eastAsia="en-GB"/>
        </w:rPr>
        <w:t>x</w:t>
      </w:r>
      <w:r w:rsidR="002D7544">
        <w:rPr>
          <w:lang w:eastAsia="en-GB"/>
        </w:rPr>
        <w:t>/</w:t>
      </w:r>
      <w:r w:rsidR="002D7544">
        <w:rPr>
          <w:i/>
          <w:lang w:eastAsia="en-GB"/>
        </w:rPr>
        <w:t>y</w:t>
      </w:r>
      <w:r w:rsidR="002D7544">
        <w:rPr>
          <w:lang w:eastAsia="en-GB"/>
        </w:rPr>
        <w:t>.</w:t>
      </w:r>
    </w:p>
    <w:p w:rsidR="00A47BC8" w:rsidRDefault="00A47BC8" w:rsidP="00A0462B">
      <w:pPr>
        <w:rPr>
          <w:lang w:eastAsia="en-GB"/>
        </w:rPr>
      </w:pPr>
      <w:r>
        <w:rPr>
          <w:lang w:eastAsia="en-GB"/>
        </w:rPr>
        <w:lastRenderedPageBreak/>
        <w:t>Using</w:t>
      </w:r>
      <w:r>
        <w:rPr>
          <w:lang w:eastAsia="en-GB"/>
        </w:rPr>
        <w:tab/>
      </w:r>
      <w:r>
        <w:rPr>
          <w:lang w:eastAsia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Δ</m:t>
              </m:r>
              <m:r>
                <w:rPr>
                  <w:rFonts w:ascii="Cambria Math" w:hAnsi="Cambria Math"/>
                  <w:lang w:eastAsia="en-GB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n-GB"/>
                </w:rPr>
                <m:t>Δ</m:t>
              </m:r>
              <m:r>
                <w:rPr>
                  <w:rFonts w:ascii="Cambria Math" w:hAnsi="Cambria Math"/>
                  <w:lang w:eastAsia="en-GB"/>
                </w:rPr>
                <m:t>x</m:t>
              </m:r>
            </m:den>
          </m:f>
          <m:r>
            <w:rPr>
              <w:rFonts w:ascii="Cambria Math" w:hAnsi="Cambria Math"/>
              <w:lang w:eastAsia="en-GB"/>
            </w:rPr>
            <m:t>≃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∂x</m:t>
                  </m:r>
                </m:den>
              </m:f>
            </m:e>
          </m:d>
          <m:r>
            <w:rPr>
              <w:lang w:eastAsia="en-GB"/>
            </w:rPr>
            <w:br/>
          </m:r>
        </m:oMath>
      </m:oMathPara>
      <w:r>
        <w:rPr>
          <w:lang w:eastAsia="en-GB"/>
        </w:rPr>
        <w:t>we get the general rule that</w:t>
      </w:r>
      <w:r w:rsidR="00385A58">
        <w:rPr>
          <w:lang w:eastAsia="en-GB"/>
        </w:rPr>
        <w:t>,</w:t>
      </w:r>
      <w:r>
        <w:rPr>
          <w:lang w:eastAsia="en-GB"/>
        </w:rPr>
        <w:t xml:space="preserve"> for </w:t>
      </w:r>
      <w:r>
        <w:rPr>
          <w:i/>
          <w:lang w:eastAsia="en-GB"/>
        </w:rPr>
        <w:t>uncorrelated</w:t>
      </w:r>
      <w:r>
        <w:rPr>
          <w:lang w:eastAsia="en-GB"/>
        </w:rPr>
        <w:t xml:space="preserve"> variables </w:t>
      </w:r>
      <w:r>
        <w:rPr>
          <w:i/>
          <w:lang w:eastAsia="en-GB"/>
        </w:rPr>
        <w:t>x</w:t>
      </w:r>
      <w:r>
        <w:rPr>
          <w:lang w:eastAsia="en-GB"/>
        </w:rPr>
        <w:t xml:space="preserve">, </w:t>
      </w:r>
      <w:r>
        <w:rPr>
          <w:i/>
          <w:lang w:eastAsia="en-GB"/>
        </w:rPr>
        <w:t>y</w:t>
      </w:r>
      <w:r w:rsidR="00385A58">
        <w:rPr>
          <w:lang w:eastAsia="en-GB"/>
        </w:rPr>
        <w:t>,</w:t>
      </w:r>
      <w:r>
        <w:rPr>
          <w:lang w:eastAsia="en-GB"/>
        </w:rPr>
        <w:tab/>
      </w:r>
      <w:r>
        <w:rPr>
          <w:lang w:eastAsia="en-GB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≃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GB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r>
                    <w:rPr>
                      <w:rFonts w:ascii="Cambria Math" w:hAnsi="Cambria Math"/>
                      <w:lang w:eastAsia="en-GB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GB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r>
                    <w:rPr>
                      <w:rFonts w:ascii="Cambria Math" w:hAnsi="Cambria Math"/>
                      <w:lang w:eastAsia="en-GB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lang w:eastAsia="en-GB"/>
            </w:rPr>
            <w:br/>
          </m:r>
        </m:oMath>
      </m:oMathPara>
      <w:r>
        <w:rPr>
          <w:lang w:eastAsia="en-GB"/>
        </w:rPr>
        <w:t>(which can obviously be extended to more than two variables).  If the function is difficult to dif</w:t>
      </w:r>
      <w:r>
        <w:rPr>
          <w:lang w:eastAsia="en-GB"/>
        </w:rPr>
        <w:softHyphen/>
        <w:t>feren</w:t>
      </w:r>
      <w:r>
        <w:rPr>
          <w:lang w:eastAsia="en-GB"/>
        </w:rPr>
        <w:softHyphen/>
        <w:t xml:space="preserve">tiate, or if </w:t>
      </w:r>
      <w:proofErr w:type="spellStart"/>
      <w:r>
        <w:rPr>
          <w:lang w:eastAsia="en-GB"/>
        </w:rPr>
        <w:t>Δ</w:t>
      </w:r>
      <w:r>
        <w:rPr>
          <w:i/>
          <w:lang w:eastAsia="en-GB"/>
        </w:rPr>
        <w:t>x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Δ</w:t>
      </w:r>
      <w:r>
        <w:rPr>
          <w:i/>
          <w:lang w:eastAsia="en-GB"/>
        </w:rPr>
        <w:t>y</w:t>
      </w:r>
      <w:proofErr w:type="spellEnd"/>
      <w:r>
        <w:rPr>
          <w:lang w:eastAsia="en-GB"/>
        </w:rPr>
        <w:t xml:space="preserve"> are not small, the partial derivatives can be replaced by working out </w:t>
      </w:r>
      <w:r>
        <w:rPr>
          <w:i/>
          <w:lang w:eastAsia="en-GB"/>
        </w:rPr>
        <w:t>f</w:t>
      </w:r>
      <w:r>
        <w:rPr>
          <w:lang w:eastAsia="en-GB"/>
        </w:rPr>
        <w:t>(</w:t>
      </w:r>
      <w:proofErr w:type="spellStart"/>
      <w:r>
        <w:rPr>
          <w:i/>
          <w:lang w:eastAsia="en-GB"/>
        </w:rPr>
        <w:t>x</w:t>
      </w:r>
      <w:r>
        <w:rPr>
          <w:lang w:eastAsia="en-GB"/>
        </w:rPr>
        <w:t>±Δ</w:t>
      </w:r>
      <w:r>
        <w:rPr>
          <w:i/>
          <w:lang w:eastAsia="en-GB"/>
        </w:rPr>
        <w:t>x</w:t>
      </w:r>
      <w:proofErr w:type="spellEnd"/>
      <w:r>
        <w:rPr>
          <w:lang w:eastAsia="en-GB"/>
        </w:rPr>
        <w:t xml:space="preserve">, </w:t>
      </w:r>
      <w:r>
        <w:rPr>
          <w:i/>
          <w:lang w:eastAsia="en-GB"/>
        </w:rPr>
        <w:t>y</w:t>
      </w:r>
      <w:r>
        <w:rPr>
          <w:lang w:eastAsia="en-GB"/>
        </w:rPr>
        <w:t xml:space="preserve">) and </w:t>
      </w:r>
      <w:r>
        <w:rPr>
          <w:i/>
          <w:lang w:eastAsia="en-GB"/>
        </w:rPr>
        <w:t>f</w:t>
      </w:r>
      <w:r>
        <w:rPr>
          <w:lang w:eastAsia="en-GB"/>
        </w:rPr>
        <w:t>(</w:t>
      </w:r>
      <w:r>
        <w:rPr>
          <w:i/>
          <w:lang w:eastAsia="en-GB"/>
        </w:rPr>
        <w:t>x</w:t>
      </w:r>
      <w:r>
        <w:rPr>
          <w:lang w:eastAsia="en-GB"/>
        </w:rPr>
        <w:t xml:space="preserve">, </w:t>
      </w:r>
      <w:proofErr w:type="spellStart"/>
      <w:r>
        <w:rPr>
          <w:i/>
          <w:lang w:eastAsia="en-GB"/>
        </w:rPr>
        <w:t>y</w:t>
      </w:r>
      <w:r>
        <w:rPr>
          <w:lang w:eastAsia="en-GB"/>
        </w:rPr>
        <w:t>±Δ</w:t>
      </w:r>
      <w:r>
        <w:rPr>
          <w:i/>
          <w:lang w:eastAsia="en-GB"/>
        </w:rPr>
        <w:t>y</w:t>
      </w:r>
      <w:proofErr w:type="spellEnd"/>
      <w:r>
        <w:rPr>
          <w:lang w:eastAsia="en-GB"/>
        </w:rPr>
        <w:t>)</w:t>
      </w:r>
      <w:r w:rsidR="00385A58">
        <w:rPr>
          <w:lang w:eastAsia="en-GB"/>
        </w:rPr>
        <w:t xml:space="preserve"> and finding the difference from </w:t>
      </w:r>
      <w:r w:rsidR="00385A58">
        <w:rPr>
          <w:i/>
          <w:lang w:eastAsia="en-GB"/>
        </w:rPr>
        <w:t>f</w:t>
      </w:r>
      <w:r w:rsidR="00385A58">
        <w:rPr>
          <w:lang w:eastAsia="en-GB"/>
        </w:rPr>
        <w:t>(</w:t>
      </w:r>
      <w:r w:rsidR="00385A58">
        <w:rPr>
          <w:i/>
          <w:lang w:eastAsia="en-GB"/>
        </w:rPr>
        <w:t>x</w:t>
      </w:r>
      <w:r w:rsidR="00385A58">
        <w:rPr>
          <w:lang w:eastAsia="en-GB"/>
        </w:rPr>
        <w:t xml:space="preserve">, </w:t>
      </w:r>
      <w:r w:rsidR="00385A58">
        <w:rPr>
          <w:i/>
          <w:lang w:eastAsia="en-GB"/>
        </w:rPr>
        <w:t>y</w:t>
      </w:r>
      <w:r w:rsidR="00385A58">
        <w:rPr>
          <w:lang w:eastAsia="en-GB"/>
        </w:rPr>
        <w:t>)</w:t>
      </w:r>
      <w:r>
        <w:rPr>
          <w:lang w:eastAsia="en-GB"/>
        </w:rPr>
        <w:t xml:space="preserve">.  Note that you vary </w:t>
      </w:r>
      <w:r>
        <w:rPr>
          <w:b/>
          <w:lang w:eastAsia="en-GB"/>
        </w:rPr>
        <w:t>one variable at a time</w:t>
      </w:r>
      <w:r>
        <w:rPr>
          <w:lang w:eastAsia="en-GB"/>
        </w:rPr>
        <w:t xml:space="preserve">: you do </w:t>
      </w:r>
      <w:r>
        <w:rPr>
          <w:i/>
          <w:lang w:eastAsia="en-GB"/>
        </w:rPr>
        <w:t>not</w:t>
      </w:r>
      <w:r>
        <w:rPr>
          <w:lang w:eastAsia="en-GB"/>
        </w:rPr>
        <w:t xml:space="preserve"> compare </w:t>
      </w:r>
      <w:r>
        <w:rPr>
          <w:i/>
          <w:lang w:eastAsia="en-GB"/>
        </w:rPr>
        <w:t>f</w:t>
      </w:r>
      <w:r>
        <w:rPr>
          <w:lang w:eastAsia="en-GB"/>
        </w:rPr>
        <w:t>(</w:t>
      </w:r>
      <w:r>
        <w:rPr>
          <w:i/>
          <w:lang w:eastAsia="en-GB"/>
        </w:rPr>
        <w:t>x</w:t>
      </w:r>
      <w:r>
        <w:rPr>
          <w:lang w:eastAsia="en-GB"/>
        </w:rPr>
        <w:t>,</w:t>
      </w:r>
      <w:r w:rsidR="00385A58">
        <w:rPr>
          <w:lang w:eastAsia="en-GB"/>
        </w:rPr>
        <w:t xml:space="preserve"> </w:t>
      </w:r>
      <w:bookmarkStart w:id="0" w:name="_GoBack"/>
      <w:bookmarkEnd w:id="0"/>
      <w:r>
        <w:rPr>
          <w:i/>
          <w:lang w:eastAsia="en-GB"/>
        </w:rPr>
        <w:t>y</w:t>
      </w:r>
      <w:r>
        <w:rPr>
          <w:lang w:eastAsia="en-GB"/>
        </w:rPr>
        <w:t xml:space="preserve">) with </w:t>
      </w:r>
      <w:r>
        <w:rPr>
          <w:i/>
          <w:lang w:eastAsia="en-GB"/>
        </w:rPr>
        <w:t>f</w:t>
      </w:r>
      <w:r>
        <w:rPr>
          <w:lang w:eastAsia="en-GB"/>
        </w:rPr>
        <w:t>(</w:t>
      </w:r>
      <w:proofErr w:type="spellStart"/>
      <w:r>
        <w:rPr>
          <w:i/>
          <w:lang w:eastAsia="en-GB"/>
        </w:rPr>
        <w:t>x</w:t>
      </w:r>
      <w:r>
        <w:rPr>
          <w:lang w:eastAsia="en-GB"/>
        </w:rPr>
        <w:t>+Δ</w:t>
      </w:r>
      <w:r>
        <w:rPr>
          <w:i/>
          <w:lang w:eastAsia="en-GB"/>
        </w:rPr>
        <w:t>x</w:t>
      </w:r>
      <w:proofErr w:type="spellEnd"/>
      <w:r>
        <w:rPr>
          <w:lang w:eastAsia="en-GB"/>
        </w:rPr>
        <w:t xml:space="preserve">, </w:t>
      </w:r>
      <w:proofErr w:type="spellStart"/>
      <w:r>
        <w:rPr>
          <w:i/>
          <w:lang w:eastAsia="en-GB"/>
        </w:rPr>
        <w:t>y</w:t>
      </w:r>
      <w:r>
        <w:rPr>
          <w:lang w:eastAsia="en-GB"/>
        </w:rPr>
        <w:t>+</w:t>
      </w:r>
      <w:proofErr w:type="gramStart"/>
      <w:r>
        <w:rPr>
          <w:lang w:eastAsia="en-GB"/>
        </w:rPr>
        <w:t>Δ</w:t>
      </w:r>
      <w:r>
        <w:rPr>
          <w:i/>
          <w:lang w:eastAsia="en-GB"/>
        </w:rPr>
        <w:t>y</w:t>
      </w:r>
      <w:proofErr w:type="spellEnd"/>
      <w:proofErr w:type="gramEnd"/>
      <w:r>
        <w:rPr>
          <w:lang w:eastAsia="en-GB"/>
        </w:rPr>
        <w:t>)</w:t>
      </w:r>
      <w:r w:rsidR="00D9261A">
        <w:rPr>
          <w:lang w:eastAsia="en-GB"/>
        </w:rPr>
        <w:t>, because doing that is assuming that your variables are completely correlated (</w:t>
      </w:r>
      <w:proofErr w:type="spellStart"/>
      <w:r w:rsidR="00D9261A" w:rsidRPr="00D9261A">
        <w:rPr>
          <w:i/>
          <w:lang w:eastAsia="en-GB"/>
        </w:rPr>
        <w:t>ρ</w:t>
      </w:r>
      <w:r w:rsidR="00D9261A" w:rsidRPr="00D9261A">
        <w:rPr>
          <w:i/>
          <w:vertAlign w:val="subscript"/>
          <w:lang w:eastAsia="en-GB"/>
        </w:rPr>
        <w:t>xy</w:t>
      </w:r>
      <w:proofErr w:type="spellEnd"/>
      <w:r w:rsidR="00D9261A">
        <w:rPr>
          <w:lang w:eastAsia="en-GB"/>
        </w:rPr>
        <w:t xml:space="preserve"> = +1).</w:t>
      </w:r>
    </w:p>
    <w:p w:rsidR="00D9261A" w:rsidRDefault="00D9261A" w:rsidP="00A0462B">
      <w:pPr>
        <w:rPr>
          <w:lang w:eastAsia="en-GB"/>
        </w:rPr>
      </w:pPr>
      <w:r>
        <w:rPr>
          <w:lang w:eastAsia="en-GB"/>
        </w:rPr>
        <w:t xml:space="preserve">If your variables </w:t>
      </w:r>
      <w:r>
        <w:rPr>
          <w:i/>
          <w:lang w:eastAsia="en-GB"/>
        </w:rPr>
        <w:t>are</w:t>
      </w:r>
      <w:r>
        <w:rPr>
          <w:lang w:eastAsia="en-GB"/>
        </w:rPr>
        <w:t xml:space="preserve"> correlated, you need to include the covariance term:</w:t>
      </w:r>
      <w:r>
        <w:rPr>
          <w:lang w:eastAsia="en-GB"/>
        </w:rPr>
        <w:tab/>
      </w:r>
      <w:r>
        <w:rPr>
          <w:lang w:eastAsia="en-GB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≃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GB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r>
                    <w:rPr>
                      <w:rFonts w:ascii="Cambria Math" w:hAnsi="Cambria Math"/>
                      <w:lang w:eastAsia="en-GB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GB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GB"/>
                    </w:rPr>
                    <m:t>Δ</m:t>
                  </m:r>
                  <m:r>
                    <w:rPr>
                      <w:rFonts w:ascii="Cambria Math" w:hAnsi="Cambria Math"/>
                      <w:lang w:eastAsia="en-GB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∂f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∂f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xy</m:t>
              </m:r>
            </m:sub>
          </m:sSub>
          <m:r>
            <w:rPr>
              <w:lang w:eastAsia="en-GB"/>
            </w:rPr>
            <w:br/>
          </m:r>
        </m:oMath>
      </m:oMathPara>
      <w:r>
        <w:rPr>
          <w:lang w:eastAsia="en-GB"/>
        </w:rPr>
        <w:t xml:space="preserve">(this is exactly true for linear functions of </w:t>
      </w:r>
      <w:r>
        <w:rPr>
          <w:i/>
          <w:lang w:eastAsia="en-GB"/>
        </w:rPr>
        <w:t>x</w:t>
      </w:r>
      <w:r>
        <w:rPr>
          <w:lang w:eastAsia="en-GB"/>
        </w:rPr>
        <w:t xml:space="preserve"> and </w:t>
      </w:r>
      <w:r>
        <w:rPr>
          <w:i/>
          <w:lang w:eastAsia="en-GB"/>
        </w:rPr>
        <w:t>y</w:t>
      </w:r>
      <w:r>
        <w:rPr>
          <w:lang w:eastAsia="en-GB"/>
        </w:rPr>
        <w:t>, and approximately true for non-linear func</w:t>
      </w:r>
      <w:r>
        <w:rPr>
          <w:lang w:eastAsia="en-GB"/>
        </w:rPr>
        <w:softHyphen/>
        <w:t xml:space="preserve">tions). </w:t>
      </w:r>
    </w:p>
    <w:p w:rsidR="00911880" w:rsidRDefault="00911880" w:rsidP="00911880">
      <w:pPr>
        <w:pStyle w:val="Heading1"/>
        <w:rPr>
          <w:lang w:eastAsia="en-GB"/>
        </w:rPr>
      </w:pPr>
      <w:r>
        <w:rPr>
          <w:lang w:eastAsia="en-GB"/>
        </w:rPr>
        <w:t>Some standard formulae</w:t>
      </w:r>
      <w:r>
        <w:rPr>
          <w:lang w:eastAsia="en-GB"/>
        </w:rPr>
        <w:tab/>
      </w:r>
    </w:p>
    <w:p w:rsidR="00911880" w:rsidRDefault="00911880" w:rsidP="00911880">
      <w:pPr>
        <w:rPr>
          <w:lang w:eastAsia="en-GB"/>
        </w:rPr>
      </w:pPr>
      <w:r>
        <w:rPr>
          <w:lang w:eastAsia="en-GB"/>
        </w:rPr>
        <w:t xml:space="preserve">If we assume that the variables </w:t>
      </w:r>
      <w:r>
        <w:rPr>
          <w:i/>
          <w:lang w:eastAsia="en-GB"/>
        </w:rPr>
        <w:t>x</w:t>
      </w:r>
      <w:r>
        <w:rPr>
          <w:lang w:eastAsia="en-GB"/>
        </w:rPr>
        <w:t xml:space="preserve"> and </w:t>
      </w:r>
      <w:r>
        <w:rPr>
          <w:i/>
          <w:lang w:eastAsia="en-GB"/>
        </w:rPr>
        <w:t>y</w:t>
      </w:r>
      <w:r>
        <w:rPr>
          <w:lang w:eastAsia="en-GB"/>
        </w:rPr>
        <w:t xml:space="preserve"> are uncorrelated and have uncertainties </w:t>
      </w:r>
      <w:proofErr w:type="spellStart"/>
      <w:r>
        <w:rPr>
          <w:i/>
          <w:lang w:eastAsia="en-GB"/>
        </w:rPr>
        <w:t>σ</w:t>
      </w:r>
      <w:r>
        <w:rPr>
          <w:i/>
          <w:vertAlign w:val="subscript"/>
          <w:lang w:eastAsia="en-GB"/>
        </w:rPr>
        <w:t>x</w:t>
      </w:r>
      <w:proofErr w:type="spellEnd"/>
      <w:r>
        <w:rPr>
          <w:lang w:eastAsia="en-GB"/>
        </w:rPr>
        <w:t xml:space="preserve"> and </w:t>
      </w:r>
      <w:proofErr w:type="spellStart"/>
      <w:r>
        <w:rPr>
          <w:i/>
          <w:lang w:eastAsia="en-GB"/>
        </w:rPr>
        <w:t>σ</w:t>
      </w:r>
      <w:r>
        <w:rPr>
          <w:i/>
          <w:vertAlign w:val="subscript"/>
          <w:lang w:eastAsia="en-GB"/>
        </w:rPr>
        <w:t>y</w:t>
      </w:r>
      <w:proofErr w:type="spellEnd"/>
      <w:r>
        <w:rPr>
          <w:lang w:eastAsia="en-GB"/>
        </w:rPr>
        <w:t xml:space="preserve"> res</w:t>
      </w:r>
      <w:r>
        <w:rPr>
          <w:lang w:eastAsia="en-GB"/>
        </w:rPr>
        <w:softHyphen/>
        <w:t>pectively, applying the above rules leads to the results in the table below.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1433"/>
        <w:gridCol w:w="3450"/>
      </w:tblGrid>
      <w:tr w:rsidR="00911880" w:rsidTr="00385A58"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Function</w:t>
            </w:r>
          </w:p>
        </w:tc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Uncertainty</w:t>
            </w:r>
          </w:p>
        </w:tc>
      </w:tr>
      <w:tr w:rsidR="00911880" w:rsidTr="00385A58"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f=x±y</m:t>
                </m:r>
              </m:oMath>
            </m:oMathPara>
          </w:p>
        </w:tc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  <w:tr w:rsidR="00911880" w:rsidTr="00385A58"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f=xy</m:t>
                </m:r>
              </m:oMath>
            </m:oMathPara>
          </w:p>
        </w:tc>
        <w:tc>
          <w:tcPr>
            <w:tcW w:w="0" w:type="auto"/>
          </w:tcPr>
          <w:p w:rsidR="00911880" w:rsidRDefault="009118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=xy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911880" w:rsidTr="00385A58"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f=x</m:t>
                </m:r>
                <m:r>
                  <m:rPr>
                    <m:lit/>
                  </m:rPr>
                  <w:rPr>
                    <w:rFonts w:ascii="Cambria Math" w:hAnsi="Cambria Math"/>
                    <w:lang w:eastAsia="en-GB"/>
                  </w:rPr>
                  <m:t>/</m:t>
                </m:r>
                <m:r>
                  <w:rPr>
                    <w:rFonts w:ascii="Cambria Math" w:hAnsi="Cambria Math"/>
                    <w:lang w:eastAsia="en-GB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911880" w:rsidRDefault="009118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y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911880" w:rsidTr="00385A58"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>=n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x</m:t>
                    </m:r>
                  </m:den>
                </m:f>
              </m:oMath>
            </m:oMathPara>
          </w:p>
        </w:tc>
      </w:tr>
      <w:tr w:rsidR="00911880" w:rsidTr="00385A58"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eastAsia="en-GB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GB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en-GB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GB"/>
                              </w:rPr>
                              <m:t>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GB"/>
                              </w:rPr>
                              <m:t>m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en-GB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911880" w:rsidTr="00385A58"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f=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eastAsia="en-GB"/>
                  </w:rPr>
                  <m:t>±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911880" w:rsidRDefault="00911880" w:rsidP="00911880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GB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n-1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GB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m-1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en-GB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vanish/>
                    <w:lang w:eastAsia="en-GB"/>
                  </w:rPr>
                  <m:t>)^</m:t>
                </m:r>
                <m:r>
                  <w:rPr>
                    <w:rFonts w:ascii="Cambria Math" w:eastAsia="Times New Roman" w:hAnsi="Cambria Math" w:cs="Times New Roman"/>
                    <w:vanish/>
                    <w:lang w:eastAsia="en-GB"/>
                  </w:rPr>
                  <m:t>gma__he above rules leads to the results in the table below.</m:t>
                </m:r>
                <m:r>
                  <w:rPr>
                    <w:rFonts w:ascii="Cambria Math" w:eastAsia="Times New Roman" w:hAnsi="Cambria Math" w:cs="Times New Roman"/>
                    <w:vanish/>
                    <w:lang w:eastAsia="en-GB"/>
                  </w:rPr>
                  <w:cr/>
                  <m:t>correlated (s difficult to differentiate, nce is also the su</m:t>
                </m:r>
              </m:oMath>
            </m:oMathPara>
          </w:p>
        </w:tc>
      </w:tr>
      <w:tr w:rsidR="00385A58" w:rsidTr="00385A58"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f=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en-GB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en-GB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Times New Roman" w:hAnsi="Cambria Math" w:cs="Times New Roman"/>
                    <w:lang w:eastAsia="en-GB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lang w:eastAsia="en-GB"/>
                  </w:rPr>
                  <m:t>x</m:t>
                </m:r>
              </m:oMath>
            </m:oMathPara>
          </w:p>
        </w:tc>
      </w:tr>
      <w:tr w:rsidR="00385A58" w:rsidTr="00385A58"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f=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f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Times New Roman" w:hAnsi="Cambria Math" w:cs="Times New Roman"/>
                    <w:lang w:eastAsia="en-GB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lang w:eastAsia="en-GB"/>
                  </w:rPr>
                  <m:t>f=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sub>
                </m:sSub>
              </m:oMath>
            </m:oMathPara>
          </w:p>
        </w:tc>
      </w:tr>
      <w:tr w:rsidR="00385A58" w:rsidTr="00385A58"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f=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en-GB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e>
                </m:func>
              </m:oMath>
            </m:oMathPara>
          </w:p>
        </w:tc>
      </w:tr>
      <w:tr w:rsidR="00385A58" w:rsidTr="00385A58"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f=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:rsidR="00385A58" w:rsidRDefault="00385A58" w:rsidP="00385A58">
            <w:pPr>
              <w:jc w:val="center"/>
              <w:rPr>
                <w:rFonts w:ascii="Cambria" w:eastAsia="Times New Roman" w:hAnsi="Cambria" w:cs="Times New Roman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en-GB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x</m:t>
                    </m:r>
                  </m:e>
                </m:func>
              </m:oMath>
            </m:oMathPara>
          </w:p>
        </w:tc>
      </w:tr>
    </w:tbl>
    <w:p w:rsidR="00D9261A" w:rsidRPr="00385A58" w:rsidRDefault="00D9261A" w:rsidP="00911880">
      <w:pPr>
        <w:rPr>
          <w:lang w:eastAsia="en-GB"/>
        </w:rPr>
      </w:pPr>
      <w:r w:rsidRPr="00A47BC8">
        <w:rPr>
          <w:lang w:eastAsia="en-GB"/>
        </w:rPr>
        <w:br/>
      </w:r>
      <w:r w:rsidR="00385A58">
        <w:rPr>
          <w:lang w:eastAsia="en-GB"/>
        </w:rPr>
        <w:t xml:space="preserve">Note that (1) for trigonometric functions, </w:t>
      </w:r>
      <w:r w:rsidR="00385A58">
        <w:rPr>
          <w:i/>
          <w:lang w:eastAsia="en-GB"/>
        </w:rPr>
        <w:t>σ</w:t>
      </w:r>
      <w:r w:rsidR="00385A58">
        <w:rPr>
          <w:lang w:eastAsia="en-GB"/>
        </w:rPr>
        <w:t xml:space="preserve"> must be expressed in </w:t>
      </w:r>
      <w:r w:rsidR="00385A58">
        <w:rPr>
          <w:b/>
          <w:lang w:eastAsia="en-GB"/>
        </w:rPr>
        <w:t>radians</w:t>
      </w:r>
      <w:r w:rsidR="00385A58">
        <w:rPr>
          <w:lang w:eastAsia="en-GB"/>
        </w:rPr>
        <w:t xml:space="preserve"> and (2)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GB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lang w:eastAsia="en-GB"/>
              </w:rPr>
              <m:t>f</m:t>
            </m:r>
          </m:sub>
        </m:sSub>
        <m:r>
          <w:rPr>
            <w:rFonts w:ascii="Cambria Math" w:eastAsia="Times New Roman" w:hAnsi="Cambria Math" w:cs="Times New Roman"/>
            <w:lang w:eastAsia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GB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lang w:eastAsia="en-GB"/>
          </w:rPr>
          <m:t>/</m:t>
        </m:r>
        <m:r>
          <w:rPr>
            <w:rFonts w:ascii="Cambria Math" w:eastAsia="Times New Roman" w:hAnsi="Cambria Math" w:cs="Times New Roman"/>
            <w:lang w:eastAsia="en-GB"/>
          </w:rPr>
          <m:t>x</m:t>
        </m:r>
      </m:oMath>
      <w:r w:rsidR="00385A58">
        <w:rPr>
          <w:lang w:eastAsia="en-GB"/>
        </w:rPr>
        <w:t xml:space="preserve"> for </w:t>
      </w:r>
      <w:r w:rsidR="00385A58">
        <w:rPr>
          <w:i/>
          <w:lang w:eastAsia="en-GB"/>
        </w:rPr>
        <w:t>f</w:t>
      </w:r>
      <w:r w:rsidR="00385A58">
        <w:rPr>
          <w:lang w:eastAsia="en-GB"/>
        </w:rPr>
        <w:t xml:space="preserve"> = ln </w:t>
      </w:r>
      <w:r w:rsidR="00385A58">
        <w:rPr>
          <w:i/>
          <w:lang w:eastAsia="en-GB"/>
        </w:rPr>
        <w:t>x</w:t>
      </w:r>
      <w:r w:rsidR="00385A58">
        <w:rPr>
          <w:lang w:eastAsia="en-GB"/>
        </w:rPr>
        <w:t xml:space="preserve">, </w:t>
      </w:r>
      <w:r w:rsidR="00385A58">
        <w:rPr>
          <w:b/>
          <w:lang w:eastAsia="en-GB"/>
        </w:rPr>
        <w:t>not</w:t>
      </w:r>
      <w:r w:rsidR="00385A58">
        <w:rPr>
          <w:lang w:eastAsia="en-GB"/>
        </w:rPr>
        <w:t xml:space="preserve"> for </w:t>
      </w:r>
      <w:r w:rsidR="00385A58">
        <w:rPr>
          <w:i/>
          <w:lang w:eastAsia="en-GB"/>
        </w:rPr>
        <w:t>f</w:t>
      </w:r>
      <w:r w:rsidR="00385A58">
        <w:rPr>
          <w:lang w:eastAsia="en-GB"/>
        </w:rPr>
        <w:t xml:space="preserve"> = log</w:t>
      </w:r>
      <w:r w:rsidR="00385A58">
        <w:rPr>
          <w:vertAlign w:val="subscript"/>
          <w:lang w:eastAsia="en-GB"/>
        </w:rPr>
        <w:t>10</w:t>
      </w:r>
      <w:r w:rsidR="00385A58">
        <w:rPr>
          <w:lang w:eastAsia="en-GB"/>
        </w:rPr>
        <w:t xml:space="preserve"> </w:t>
      </w:r>
      <w:r w:rsidR="00385A58">
        <w:rPr>
          <w:i/>
          <w:lang w:eastAsia="en-GB"/>
        </w:rPr>
        <w:t>x</w:t>
      </w:r>
      <w:r w:rsidR="00385A58">
        <w:rPr>
          <w:lang w:eastAsia="en-GB"/>
        </w:rPr>
        <w:t xml:space="preserve"> (you can convert ln </w:t>
      </w:r>
      <w:r w:rsidR="00385A58">
        <w:rPr>
          <w:i/>
          <w:lang w:eastAsia="en-GB"/>
        </w:rPr>
        <w:t>x</w:t>
      </w:r>
      <w:r w:rsidR="00385A58">
        <w:rPr>
          <w:lang w:eastAsia="en-GB"/>
        </w:rPr>
        <w:t xml:space="preserve"> to log</w:t>
      </w:r>
      <w:r w:rsidR="00385A58">
        <w:rPr>
          <w:vertAlign w:val="subscript"/>
          <w:lang w:eastAsia="en-GB"/>
        </w:rPr>
        <w:t>10</w:t>
      </w:r>
      <w:r w:rsidR="00385A58">
        <w:rPr>
          <w:lang w:eastAsia="en-GB"/>
        </w:rPr>
        <w:t xml:space="preserve"> </w:t>
      </w:r>
      <w:r w:rsidR="00385A58">
        <w:rPr>
          <w:i/>
          <w:lang w:eastAsia="en-GB"/>
        </w:rPr>
        <w:t>x</w:t>
      </w:r>
      <w:r w:rsidR="00385A58">
        <w:rPr>
          <w:lang w:eastAsia="en-GB"/>
        </w:rPr>
        <w:t xml:space="preserve"> by multiplying by log</w:t>
      </w:r>
      <w:r w:rsidR="00385A58">
        <w:rPr>
          <w:vertAlign w:val="subscript"/>
          <w:lang w:eastAsia="en-GB"/>
        </w:rPr>
        <w:t>10</w:t>
      </w:r>
      <w:r w:rsidR="00385A58">
        <w:rPr>
          <w:lang w:eastAsia="en-GB"/>
        </w:rPr>
        <w:t xml:space="preserve"> </w:t>
      </w:r>
      <w:r w:rsidR="00385A58">
        <w:rPr>
          <w:i/>
          <w:lang w:eastAsia="en-GB"/>
        </w:rPr>
        <w:t>e</w:t>
      </w:r>
      <w:r w:rsidR="00385A58">
        <w:rPr>
          <w:lang w:eastAsia="en-GB"/>
        </w:rPr>
        <w:t xml:space="preserve"> = 0.4343, so in fact </w:t>
      </w:r>
      <w:proofErr w:type="gramStart"/>
      <w:r w:rsidR="00385A58">
        <w:rPr>
          <w:i/>
          <w:lang w:eastAsia="en-GB"/>
        </w:rPr>
        <w:t>σ</w:t>
      </w:r>
      <w:r w:rsidR="00385A58">
        <w:rPr>
          <w:lang w:eastAsia="en-GB"/>
        </w:rPr>
        <w:t>(</w:t>
      </w:r>
      <w:proofErr w:type="gramEnd"/>
      <w:r w:rsidR="00385A58">
        <w:rPr>
          <w:lang w:eastAsia="en-GB"/>
        </w:rPr>
        <w:t>log</w:t>
      </w:r>
      <w:r w:rsidR="00385A58">
        <w:rPr>
          <w:vertAlign w:val="subscript"/>
          <w:lang w:eastAsia="en-GB"/>
        </w:rPr>
        <w:t>10</w:t>
      </w:r>
      <w:r w:rsidR="00385A58">
        <w:rPr>
          <w:lang w:eastAsia="en-GB"/>
        </w:rPr>
        <w:t xml:space="preserve"> </w:t>
      </w:r>
      <w:r w:rsidR="00385A58">
        <w:rPr>
          <w:i/>
          <w:lang w:eastAsia="en-GB"/>
        </w:rPr>
        <w:t>x</w:t>
      </w:r>
      <w:r w:rsidR="00385A58">
        <w:rPr>
          <w:lang w:eastAsia="en-GB"/>
        </w:rPr>
        <w:t xml:space="preserve">) = 0.4343 </w:t>
      </w:r>
      <w:proofErr w:type="spellStart"/>
      <w:r w:rsidR="00385A58">
        <w:rPr>
          <w:i/>
          <w:lang w:eastAsia="en-GB"/>
        </w:rPr>
        <w:t>σ</w:t>
      </w:r>
      <w:r w:rsidR="00385A58">
        <w:rPr>
          <w:i/>
          <w:vertAlign w:val="subscript"/>
          <w:lang w:eastAsia="en-GB"/>
        </w:rPr>
        <w:t>x</w:t>
      </w:r>
      <w:proofErr w:type="spellEnd"/>
      <w:r w:rsidR="00385A58">
        <w:rPr>
          <w:lang w:eastAsia="en-GB"/>
        </w:rPr>
        <w:t>/</w:t>
      </w:r>
      <w:r w:rsidR="00385A58">
        <w:rPr>
          <w:i/>
          <w:lang w:eastAsia="en-GB"/>
        </w:rPr>
        <w:t>x</w:t>
      </w:r>
      <w:r w:rsidR="00385A58">
        <w:rPr>
          <w:lang w:eastAsia="en-GB"/>
        </w:rPr>
        <w:t>).</w:t>
      </w:r>
    </w:p>
    <w:p w:rsidR="00471169" w:rsidRPr="00471169" w:rsidRDefault="00471169" w:rsidP="00471169"/>
    <w:sectPr w:rsidR="00471169" w:rsidRPr="00471169" w:rsidSect="002D7544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95"/>
    <w:rsid w:val="00252568"/>
    <w:rsid w:val="002D7544"/>
    <w:rsid w:val="00385A58"/>
    <w:rsid w:val="00471169"/>
    <w:rsid w:val="008A50BA"/>
    <w:rsid w:val="00911880"/>
    <w:rsid w:val="009D57D1"/>
    <w:rsid w:val="00A0462B"/>
    <w:rsid w:val="00A47BC8"/>
    <w:rsid w:val="00D50495"/>
    <w:rsid w:val="00D9261A"/>
    <w:rsid w:val="00F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68"/>
    <w:pPr>
      <w:jc w:val="both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16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711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471169"/>
  </w:style>
  <w:style w:type="character" w:customStyle="1" w:styleId="mo">
    <w:name w:val="mo"/>
    <w:basedOn w:val="DefaultParagraphFont"/>
    <w:rsid w:val="00471169"/>
  </w:style>
  <w:style w:type="character" w:styleId="Strong">
    <w:name w:val="Strong"/>
    <w:basedOn w:val="DefaultParagraphFont"/>
    <w:uiPriority w:val="22"/>
    <w:qFormat/>
    <w:rsid w:val="00471169"/>
    <w:rPr>
      <w:b/>
      <w:bCs/>
    </w:rPr>
  </w:style>
  <w:style w:type="character" w:customStyle="1" w:styleId="mn">
    <w:name w:val="mn"/>
    <w:basedOn w:val="DefaultParagraphFont"/>
    <w:rsid w:val="00471169"/>
  </w:style>
  <w:style w:type="character" w:customStyle="1" w:styleId="mtext">
    <w:name w:val="mtext"/>
    <w:basedOn w:val="DefaultParagraphFont"/>
    <w:rsid w:val="00471169"/>
  </w:style>
  <w:style w:type="character" w:styleId="PlaceholderText">
    <w:name w:val="Placeholder Text"/>
    <w:basedOn w:val="DefaultParagraphFont"/>
    <w:uiPriority w:val="99"/>
    <w:semiHidden/>
    <w:rsid w:val="004711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6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68"/>
    <w:pPr>
      <w:jc w:val="both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16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711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471169"/>
  </w:style>
  <w:style w:type="character" w:customStyle="1" w:styleId="mo">
    <w:name w:val="mo"/>
    <w:basedOn w:val="DefaultParagraphFont"/>
    <w:rsid w:val="00471169"/>
  </w:style>
  <w:style w:type="character" w:styleId="Strong">
    <w:name w:val="Strong"/>
    <w:basedOn w:val="DefaultParagraphFont"/>
    <w:uiPriority w:val="22"/>
    <w:qFormat/>
    <w:rsid w:val="00471169"/>
    <w:rPr>
      <w:b/>
      <w:bCs/>
    </w:rPr>
  </w:style>
  <w:style w:type="character" w:customStyle="1" w:styleId="mn">
    <w:name w:val="mn"/>
    <w:basedOn w:val="DefaultParagraphFont"/>
    <w:rsid w:val="00471169"/>
  </w:style>
  <w:style w:type="character" w:customStyle="1" w:styleId="mtext">
    <w:name w:val="mtext"/>
    <w:basedOn w:val="DefaultParagraphFont"/>
    <w:rsid w:val="00471169"/>
  </w:style>
  <w:style w:type="character" w:styleId="PlaceholderText">
    <w:name w:val="Placeholder Text"/>
    <w:basedOn w:val="DefaultParagraphFont"/>
    <w:uiPriority w:val="99"/>
    <w:semiHidden/>
    <w:rsid w:val="004711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6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2015-08-17T10:57:00Z</dcterms:created>
  <dcterms:modified xsi:type="dcterms:W3CDTF">2015-08-17T13:51:00Z</dcterms:modified>
</cp:coreProperties>
</file>