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7F90D">
      <w:pPr>
        <w:pStyle w:val="7"/>
      </w:pPr>
      <w:r>
        <w:rPr>
          <w:rFonts w:hint="eastAsia"/>
        </w:rPr>
        <w:t>银行监控故障告警系统</w:t>
      </w:r>
    </w:p>
    <w:p w14:paraId="79AA1281"/>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35"/>
      </w:tblGrid>
      <w:tr w14:paraId="6C3A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5A5A5" w:themeFill="background1" w:themeFillShade="A6"/>
          </w:tcPr>
          <w:p w14:paraId="0C94D434">
            <w:r>
              <w:rPr>
                <w:rFonts w:hint="eastAsia"/>
              </w:rPr>
              <w:t>项</w:t>
            </w:r>
          </w:p>
        </w:tc>
        <w:tc>
          <w:tcPr>
            <w:tcW w:w="6735" w:type="dxa"/>
            <w:shd w:val="clear" w:color="auto" w:fill="A5A5A5" w:themeFill="background1" w:themeFillShade="A6"/>
          </w:tcPr>
          <w:p w14:paraId="449D93C0">
            <w:r>
              <w:rPr>
                <w:rFonts w:hint="eastAsia"/>
              </w:rPr>
              <w:t>说明</w:t>
            </w:r>
          </w:p>
        </w:tc>
      </w:tr>
      <w:tr w14:paraId="50E5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8B14551">
            <w:r>
              <w:rPr>
                <w:rFonts w:hint="eastAsia"/>
              </w:rPr>
              <w:t>名称</w:t>
            </w:r>
          </w:p>
        </w:tc>
        <w:tc>
          <w:tcPr>
            <w:tcW w:w="6735" w:type="dxa"/>
          </w:tcPr>
          <w:p w14:paraId="13BCE68E">
            <w:r>
              <w:rPr>
                <w:rFonts w:hint="eastAsia"/>
              </w:rPr>
              <w:t>银行监控故障告警系统</w:t>
            </w:r>
          </w:p>
        </w:tc>
      </w:tr>
      <w:tr w14:paraId="5FEC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3C1BA37">
            <w:r>
              <w:rPr>
                <w:rFonts w:hint="eastAsia"/>
              </w:rPr>
              <w:t>行业</w:t>
            </w:r>
          </w:p>
        </w:tc>
        <w:tc>
          <w:tcPr>
            <w:tcW w:w="6735" w:type="dxa"/>
          </w:tcPr>
          <w:p w14:paraId="0A119777">
            <w:r>
              <w:rPr>
                <w:rFonts w:hint="eastAsia"/>
              </w:rPr>
              <w:t>金融、银行</w:t>
            </w:r>
          </w:p>
        </w:tc>
      </w:tr>
      <w:tr w14:paraId="4668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C5D958C">
            <w:r>
              <w:rPr>
                <w:rFonts w:hint="eastAsia"/>
              </w:rPr>
              <w:t>技术</w:t>
            </w:r>
          </w:p>
        </w:tc>
        <w:tc>
          <w:tcPr>
            <w:tcW w:w="6735" w:type="dxa"/>
          </w:tcPr>
          <w:p w14:paraId="7D3EDB05">
            <w:r>
              <w:rPr>
                <w:rFonts w:hint="eastAsia"/>
              </w:rPr>
              <w:t>1</w:t>
            </w:r>
            <w:r>
              <w:t xml:space="preserve">. </w:t>
            </w:r>
            <w:r>
              <w:rPr>
                <w:rFonts w:hint="eastAsia"/>
              </w:rPr>
              <w:t>数据采集：Flume</w:t>
            </w:r>
          </w:p>
          <w:p w14:paraId="6F6553BD">
            <w:pPr>
              <w:numPr>
                <w:ilvl w:val="0"/>
                <w:numId w:val="1"/>
              </w:numPr>
            </w:pPr>
            <w:r>
              <w:rPr>
                <w:rFonts w:hint="eastAsia"/>
              </w:rPr>
              <w:t>大数据框架：Hadoop、SparkStreaming</w:t>
            </w:r>
            <w:r>
              <w:rPr>
                <w:rFonts w:hint="eastAsia"/>
                <w:lang w:eastAsia="zh-CN"/>
              </w:rPr>
              <w:t>、</w:t>
            </w:r>
            <w:r>
              <w:rPr>
                <w:rFonts w:hint="eastAsia"/>
                <w:lang w:val="en-US" w:eastAsia="zh-CN"/>
              </w:rPr>
              <w:t>Flink</w:t>
            </w:r>
          </w:p>
          <w:p w14:paraId="1D4A5C7E">
            <w:pPr>
              <w:numPr>
                <w:ilvl w:val="0"/>
                <w:numId w:val="1"/>
              </w:numPr>
            </w:pPr>
            <w:r>
              <w:rPr>
                <w:rFonts w:hint="eastAsia"/>
              </w:rPr>
              <w:t>开发语言：Scala</w:t>
            </w:r>
            <w:r>
              <w:t xml:space="preserve"> / </w:t>
            </w:r>
            <w:r>
              <w:rPr>
                <w:rFonts w:hint="eastAsia"/>
              </w:rPr>
              <w:t>Java</w:t>
            </w:r>
          </w:p>
          <w:p w14:paraId="48CB17BA">
            <w:pPr>
              <w:numPr>
                <w:ilvl w:val="0"/>
                <w:numId w:val="1"/>
              </w:numPr>
            </w:pPr>
            <w:r>
              <w:rPr>
                <w:rFonts w:hint="eastAsia"/>
              </w:rPr>
              <w:t>交易模拟：Spring Boot、MyBatis</w:t>
            </w:r>
            <w:r>
              <w:t xml:space="preserve"> </w:t>
            </w:r>
            <w:r>
              <w:rPr>
                <w:rFonts w:hint="eastAsia"/>
              </w:rPr>
              <w:t>Plus</w:t>
            </w:r>
            <w:bookmarkStart w:id="0" w:name="_GoBack"/>
            <w:bookmarkEnd w:id="0"/>
          </w:p>
          <w:p w14:paraId="325A1F20">
            <w:pPr>
              <w:numPr>
                <w:ilvl w:val="0"/>
                <w:numId w:val="1"/>
              </w:numPr>
            </w:pPr>
            <w:r>
              <w:rPr>
                <w:rFonts w:hint="eastAsia"/>
              </w:rPr>
              <w:t>可视化：Vue</w:t>
            </w:r>
          </w:p>
        </w:tc>
      </w:tr>
      <w:tr w14:paraId="4DD9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555" w:type="dxa"/>
          </w:tcPr>
          <w:p w14:paraId="0EDB7DDA">
            <w:pPr>
              <w:rPr>
                <w:rFonts w:hint="default" w:eastAsia="微软雅黑"/>
                <w:lang w:val="en-US" w:eastAsia="zh-CN"/>
              </w:rPr>
            </w:pPr>
            <w:r>
              <w:rPr>
                <w:rFonts w:hint="eastAsia"/>
                <w:lang w:val="en-US" w:eastAsia="zh-CN"/>
              </w:rPr>
              <w:t>难度系数</w:t>
            </w:r>
          </w:p>
        </w:tc>
        <w:tc>
          <w:tcPr>
            <w:tcW w:w="6735" w:type="dxa"/>
          </w:tcPr>
          <w:p w14:paraId="1E5D5860">
            <w:pPr>
              <w:rPr>
                <w:rFonts w:hint="default" w:eastAsia="微软雅黑"/>
                <w:lang w:val="en-US" w:eastAsia="zh-CN"/>
              </w:rPr>
            </w:pPr>
            <w:r>
              <w:rPr>
                <w:rFonts w:hint="eastAsia"/>
                <w:lang w:val="en-US" w:eastAsia="zh-CN"/>
              </w:rPr>
              <w:t>大数据实时分析&amp;离线分析</w:t>
            </w:r>
          </w:p>
        </w:tc>
      </w:tr>
      <w:tr w14:paraId="478D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04C3EAE">
            <w:r>
              <w:rPr>
                <w:rFonts w:hint="eastAsia"/>
              </w:rPr>
              <w:t>其他</w:t>
            </w:r>
          </w:p>
        </w:tc>
        <w:tc>
          <w:tcPr>
            <w:tcW w:w="6735" w:type="dxa"/>
          </w:tcPr>
          <w:p w14:paraId="480D76A5">
            <w:r>
              <w:rPr>
                <w:rFonts w:hint="eastAsia"/>
              </w:rPr>
              <w:t>概要设计说明书、详细设计说明书</w:t>
            </w:r>
          </w:p>
        </w:tc>
      </w:tr>
    </w:tbl>
    <w:p w14:paraId="1B3B55D6"/>
    <w:p w14:paraId="4E58AC96">
      <w:pPr>
        <w:pStyle w:val="2"/>
      </w:pPr>
      <w:r>
        <w:rPr>
          <w:rFonts w:hint="eastAsia"/>
        </w:rPr>
        <w:t>一． 项目摘要</w:t>
      </w:r>
    </w:p>
    <w:p w14:paraId="3AE1D906">
      <w:pPr>
        <w:ind w:firstLine="480" w:firstLineChars="200"/>
      </w:pPr>
      <w:r>
        <w:rPr>
          <w:rFonts w:hint="eastAsia"/>
        </w:rPr>
        <w:t>随着数据规模的不断增大，银行业的IT运维工作面临着极大的挑战，在故障定位和故障解决方面，传统方式已经不能满足复杂应用架构和大数据情形下的运营维护要求，出现故障时问题定位的时间变得不可控，同时需要耗费大量的人力成本。</w:t>
      </w:r>
    </w:p>
    <w:p w14:paraId="054F8F8E">
      <w:pPr>
        <w:ind w:firstLine="480" w:firstLineChars="200"/>
      </w:pPr>
      <w:r>
        <w:rPr>
          <w:rFonts w:hint="eastAsia"/>
        </w:rPr>
        <w:t>随着大数据技术的成熟，银行业开始探索以大数据技术的方式解决运维领域中进行快速故障定位的问题，以提高银行运维的技术水平，减少故障的解决时间。</w:t>
      </w:r>
    </w:p>
    <w:p w14:paraId="5842DBEE">
      <w:pPr>
        <w:ind w:firstLine="480" w:firstLineChars="200"/>
      </w:pPr>
      <w:r>
        <w:rPr>
          <w:rFonts w:hint="eastAsia"/>
        </w:rPr>
        <w:t>经过不断地技术迭代，目前银行业形成了对应用进行全链路监控的解决方案，通过该方案的实施，可以对应用进行精准的数据收集和监控，结合可视化和适当的人工智能算法，能够实现对应用的故障进行快速发现和定位，在实际生产工作中极大地提高了效率。</w:t>
      </w:r>
    </w:p>
    <w:p w14:paraId="17FC0CC9">
      <w:pPr>
        <w:pStyle w:val="2"/>
      </w:pPr>
      <w:r>
        <w:rPr>
          <w:rFonts w:hint="eastAsia"/>
        </w:rPr>
        <w:t>二．</w:t>
      </w:r>
      <w:r>
        <w:t xml:space="preserve"> </w:t>
      </w:r>
      <w:r>
        <w:rPr>
          <w:rFonts w:hint="eastAsia"/>
        </w:rPr>
        <w:t>项目需求</w:t>
      </w:r>
    </w:p>
    <w:p w14:paraId="3B832DE5">
      <w:pPr>
        <w:ind w:firstLine="480" w:firstLineChars="200"/>
      </w:pPr>
      <w:r>
        <w:rPr>
          <w:rFonts w:hint="eastAsia"/>
        </w:rPr>
        <w:t>要实现对银行业务应用进行全链路监控，需要考虑三个部分。</w:t>
      </w:r>
    </w:p>
    <w:p w14:paraId="328490D8">
      <w:pPr>
        <w:numPr>
          <w:ilvl w:val="0"/>
          <w:numId w:val="2"/>
        </w:numPr>
        <w:ind w:firstLine="480" w:firstLineChars="200"/>
        <w:rPr>
          <w:b/>
          <w:bCs/>
        </w:rPr>
      </w:pPr>
      <w:r>
        <w:rPr>
          <w:rFonts w:hint="eastAsia"/>
          <w:b/>
          <w:bCs/>
        </w:rPr>
        <w:t>对应用调用数据进行收集。</w:t>
      </w:r>
    </w:p>
    <w:p w14:paraId="22B58277">
      <w:pPr>
        <w:ind w:firstLine="480" w:firstLineChars="200"/>
      </w:pPr>
      <w:r>
        <w:rPr>
          <w:rFonts w:hint="eastAsia"/>
        </w:rPr>
        <w:t>收集数据的目的是获取应用调用链条中每一次调用时的关键信息，如精确的调用时间戳、交易次数、是否成功等信息。</w:t>
      </w:r>
    </w:p>
    <w:p w14:paraId="285ADA76">
      <w:pPr>
        <w:ind w:firstLine="480" w:firstLineChars="200"/>
      </w:pPr>
      <w:r>
        <w:rPr>
          <w:rFonts w:hint="eastAsia"/>
        </w:rPr>
        <w:t>收集数据的方式有侵入式和非侵入式两种，其中侵入式的实现为直接在代码中进行埋点，非侵入式则分为虚拟机式、网络监控式等。</w:t>
      </w:r>
    </w:p>
    <w:p w14:paraId="407BA26E">
      <w:pPr>
        <w:ind w:firstLine="480" w:firstLineChars="200"/>
      </w:pPr>
      <w:r>
        <w:rPr>
          <w:rFonts w:hint="eastAsia"/>
        </w:rPr>
        <w:t>本项目以侵入式的数据采集为实现方式进行具体讲解。</w:t>
      </w:r>
    </w:p>
    <w:p w14:paraId="62132D53">
      <w:pPr>
        <w:numPr>
          <w:ilvl w:val="0"/>
          <w:numId w:val="2"/>
        </w:numPr>
        <w:ind w:firstLine="480" w:firstLineChars="200"/>
        <w:rPr>
          <w:b/>
          <w:bCs/>
        </w:rPr>
      </w:pPr>
      <w:r>
        <w:rPr>
          <w:rFonts w:hint="eastAsia"/>
          <w:b/>
          <w:bCs/>
        </w:rPr>
        <w:t>构建大数据平台，实时对收集后的数据进行关联计算，存储所需的指标集。</w:t>
      </w:r>
    </w:p>
    <w:p w14:paraId="14BEC16A">
      <w:pPr>
        <w:ind w:firstLine="480" w:firstLineChars="200"/>
      </w:pPr>
      <w:r>
        <w:rPr>
          <w:rFonts w:hint="eastAsia"/>
        </w:rPr>
        <w:t>全链路监控的核心是大数据流计算平台，平台承担三个主要任务，分别是对分散的应用监控数据进行关联、对关联后的数据进行汇总计算和存储计算后的结果。</w:t>
      </w:r>
    </w:p>
    <w:p w14:paraId="750EC770">
      <w:pPr>
        <w:numPr>
          <w:ilvl w:val="0"/>
          <w:numId w:val="2"/>
        </w:numPr>
        <w:ind w:firstLine="480" w:firstLineChars="200"/>
        <w:rPr>
          <w:b/>
          <w:bCs/>
        </w:rPr>
      </w:pPr>
      <w:r>
        <w:rPr>
          <w:rFonts w:hint="eastAsia"/>
          <w:b/>
          <w:bCs/>
        </w:rPr>
        <w:t>对指标进行可视化展示。</w:t>
      </w:r>
    </w:p>
    <w:p w14:paraId="5305FBE9">
      <w:pPr>
        <w:ind w:firstLine="480" w:firstLineChars="200"/>
      </w:pPr>
      <w:r>
        <w:rPr>
          <w:rFonts w:hint="eastAsia"/>
        </w:rPr>
        <w:t>汇总的数据需要进行可视化展示，对于时序类指标（如交易响应时间、交易量）一般以拆线图进行展示，对于交易成功率一般以饼图进行展示，其它指标展示需结合相关部门实际需求情况进行展示。</w:t>
      </w:r>
    </w:p>
    <w:p w14:paraId="279E0CF6">
      <w:pPr>
        <w:pStyle w:val="2"/>
      </w:pPr>
      <w:r>
        <w:rPr>
          <w:rFonts w:hint="eastAsia"/>
        </w:rPr>
        <w:t>三． 项目功能</w:t>
      </w:r>
    </w:p>
    <w:p w14:paraId="18A3E810">
      <w:r>
        <w:drawing>
          <wp:inline distT="0" distB="0" distL="114300" distR="114300">
            <wp:extent cx="5270500" cy="29127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0500" cy="2913029"/>
                    </a:xfrm>
                    <a:prstGeom prst="rect">
                      <a:avLst/>
                    </a:prstGeom>
                    <a:noFill/>
                    <a:ln>
                      <a:noFill/>
                    </a:ln>
                  </pic:spPr>
                </pic:pic>
              </a:graphicData>
            </a:graphic>
          </wp:inline>
        </w:drawing>
      </w:r>
    </w:p>
    <w:p w14:paraId="630A6209">
      <w:pPr>
        <w:pStyle w:val="3"/>
      </w:pPr>
      <w:r>
        <w:t xml:space="preserve">1.1 </w:t>
      </w:r>
      <w:r>
        <w:rPr>
          <w:rFonts w:hint="eastAsia"/>
        </w:rPr>
        <w:t>核心功能</w:t>
      </w:r>
    </w:p>
    <w:p w14:paraId="205FE443">
      <w:pPr>
        <w:ind w:firstLine="480" w:firstLineChars="200"/>
      </w:pPr>
      <w:r>
        <w:rPr>
          <w:rFonts w:hint="eastAsia"/>
        </w:rPr>
        <w:t>本系统要实现以下两个目标。</w:t>
      </w:r>
    </w:p>
    <w:p w14:paraId="19C4B4E2">
      <w:pPr>
        <w:ind w:firstLine="480" w:firstLineChars="200"/>
      </w:pPr>
      <w:r>
        <w:rPr>
          <w:rFonts w:hint="eastAsia"/>
        </w:rPr>
        <w:t>（1）通过用户设置参数，系统能够在后台模拟真实交易调用，用户可以在浏览器中看到汇总数据和告警信息。</w:t>
      </w:r>
    </w:p>
    <w:p w14:paraId="2A5C1413">
      <w:pPr>
        <w:ind w:firstLine="480" w:firstLineChars="200"/>
      </w:pPr>
      <w:r>
        <w:rPr>
          <w:rFonts w:hint="eastAsia"/>
        </w:rPr>
        <w:t>（2）用户可以看到业务统计指标。</w:t>
      </w:r>
    </w:p>
    <w:p w14:paraId="297AEBCE">
      <w:pPr>
        <w:ind w:firstLine="480" w:firstLineChars="200"/>
      </w:pPr>
      <w:r>
        <w:rPr>
          <w:rFonts w:hint="eastAsia"/>
        </w:rPr>
        <w:t>本系统共分为4层，以下是各层功能描述。</w:t>
      </w:r>
    </w:p>
    <w:p w14:paraId="6BB4FB93">
      <w:pPr>
        <w:ind w:firstLine="480" w:firstLineChars="200"/>
        <w:rPr>
          <w:b/>
          <w:bCs/>
        </w:rPr>
      </w:pPr>
      <w:r>
        <w:rPr>
          <w:rFonts w:hint="eastAsia"/>
          <w:b/>
          <w:bCs/>
        </w:rPr>
        <w:t>应用层功能</w:t>
      </w:r>
    </w:p>
    <w:p w14:paraId="118E09A6">
      <w:pPr>
        <w:ind w:firstLine="480" w:firstLineChars="200"/>
        <w:rPr>
          <w:rFonts w:hint="eastAsia"/>
        </w:rPr>
      </w:pPr>
      <w:r>
        <w:rPr>
          <w:rFonts w:hint="eastAsia"/>
        </w:rPr>
        <w:t>本层提供四个用户操作，分别为：登录系统，查看业务指标，查看监控指标，设置参数。</w:t>
      </w:r>
    </w:p>
    <w:p w14:paraId="1114ED04">
      <w:pPr>
        <w:pStyle w:val="13"/>
        <w:numPr>
          <w:ilvl w:val="0"/>
          <w:numId w:val="3"/>
        </w:numPr>
        <w:ind w:firstLineChars="0"/>
        <w:rPr>
          <w:rFonts w:hint="eastAsia"/>
        </w:rPr>
      </w:pPr>
      <w:r>
        <w:rPr>
          <w:rFonts w:hint="eastAsia"/>
        </w:rPr>
        <w:t>登录系统：需要用户填写用户的账号和密码，才可以查看系统里的指标情况和对参数的设置。</w:t>
      </w:r>
    </w:p>
    <w:p w14:paraId="6AD55F68">
      <w:pPr>
        <w:pStyle w:val="13"/>
        <w:numPr>
          <w:ilvl w:val="0"/>
          <w:numId w:val="3"/>
        </w:numPr>
        <w:ind w:firstLineChars="0"/>
        <w:rPr>
          <w:rFonts w:hint="eastAsia"/>
        </w:rPr>
      </w:pPr>
      <w:r>
        <w:rPr>
          <w:rFonts w:hint="eastAsia"/>
        </w:rPr>
        <w:t>业务指标：分为实时业务指标和离线业务指标。查看实时业务指标指查看截至用户提交查看实时业务指标需求前的所有数据信息的展示。查看离线业务指标指用户可以选择查看之前的业务指标的数据信息。</w:t>
      </w:r>
    </w:p>
    <w:p w14:paraId="16BA1863">
      <w:pPr>
        <w:pStyle w:val="13"/>
        <w:numPr>
          <w:ilvl w:val="0"/>
          <w:numId w:val="3"/>
        </w:numPr>
        <w:ind w:firstLineChars="0"/>
        <w:rPr>
          <w:rFonts w:hint="eastAsia"/>
        </w:rPr>
      </w:pPr>
      <w:r>
        <w:rPr>
          <w:rFonts w:hint="eastAsia"/>
        </w:rPr>
        <w:t>监控业务指标：指检测交易系统中的异常数据，并给出提醒。</w:t>
      </w:r>
    </w:p>
    <w:p w14:paraId="500A7B24">
      <w:pPr>
        <w:pStyle w:val="13"/>
        <w:numPr>
          <w:ilvl w:val="0"/>
          <w:numId w:val="3"/>
        </w:numPr>
        <w:ind w:firstLineChars="0"/>
      </w:pPr>
      <w:r>
        <w:rPr>
          <w:rFonts w:hint="eastAsia"/>
        </w:rPr>
        <w:t>设置参数：指设置ATM取款交易次数和设置外汇买入交易参数。</w:t>
      </w:r>
    </w:p>
    <w:p w14:paraId="1B6CBFC9">
      <w:pPr>
        <w:ind w:firstLine="480" w:firstLineChars="200"/>
        <w:rPr>
          <w:b/>
          <w:bCs/>
        </w:rPr>
      </w:pPr>
      <w:r>
        <w:rPr>
          <w:rFonts w:hint="eastAsia"/>
          <w:b/>
          <w:bCs/>
        </w:rPr>
        <w:t>采集层功能</w:t>
      </w:r>
    </w:p>
    <w:p w14:paraId="36063DD0">
      <w:pPr>
        <w:ind w:firstLine="480" w:firstLineChars="200"/>
      </w:pPr>
      <w:r>
        <w:rPr>
          <w:rFonts w:hint="eastAsia"/>
        </w:rPr>
        <w:t>对日志进行采集、转换，并传送日志到流计算模块，同时将日志传送至hadoop大数据存储。</w:t>
      </w:r>
    </w:p>
    <w:p w14:paraId="287E2C75">
      <w:pPr>
        <w:ind w:firstLine="480" w:firstLineChars="200"/>
        <w:rPr>
          <w:b/>
          <w:bCs/>
        </w:rPr>
      </w:pPr>
      <w:r>
        <w:rPr>
          <w:rFonts w:hint="eastAsia"/>
          <w:b/>
          <w:bCs/>
        </w:rPr>
        <w:t>计算层功能</w:t>
      </w:r>
    </w:p>
    <w:p w14:paraId="0B7C3A75">
      <w:pPr>
        <w:ind w:firstLine="480" w:firstLineChars="200"/>
      </w:pPr>
      <w:r>
        <w:rPr>
          <w:rFonts w:hint="eastAsia"/>
        </w:rPr>
        <w:t>（1）对散落的日志进行关联、计算，将计算结果存入数据库。</w:t>
      </w:r>
    </w:p>
    <w:p w14:paraId="37DB4597">
      <w:pPr>
        <w:ind w:firstLine="480" w:firstLineChars="200"/>
      </w:pPr>
      <w:r>
        <w:rPr>
          <w:rFonts w:hint="eastAsia"/>
        </w:rPr>
        <w:t>（2）通过hive计算框架对业务指标进行计算，将计算结果存入数据库。</w:t>
      </w:r>
    </w:p>
    <w:p w14:paraId="72097656">
      <w:pPr>
        <w:ind w:firstLine="480" w:firstLineChars="200"/>
        <w:rPr>
          <w:b/>
          <w:bCs/>
        </w:rPr>
      </w:pPr>
      <w:r>
        <w:rPr>
          <w:rFonts w:hint="eastAsia"/>
          <w:b/>
          <w:bCs/>
        </w:rPr>
        <w:t>展示层功能</w:t>
      </w:r>
    </w:p>
    <w:p w14:paraId="700DC231">
      <w:pPr>
        <w:ind w:firstLine="480" w:firstLineChars="200"/>
      </w:pPr>
      <w:r>
        <w:rPr>
          <w:rFonts w:hint="eastAsia"/>
        </w:rPr>
        <w:t>（1）用户可以对交易模拟参数进行设置。</w:t>
      </w:r>
    </w:p>
    <w:p w14:paraId="5ADFC2DE">
      <w:pPr>
        <w:ind w:firstLine="480" w:firstLineChars="200"/>
      </w:pPr>
      <w:r>
        <w:rPr>
          <w:rFonts w:hint="eastAsia"/>
        </w:rPr>
        <w:t>（2）用户可以查看监控指标页面，包括性能指标情况和告警情况。</w:t>
      </w:r>
    </w:p>
    <w:p w14:paraId="55439C3C">
      <w:pPr>
        <w:ind w:firstLine="480" w:firstLineChars="200"/>
      </w:pPr>
      <w:r>
        <w:rPr>
          <w:rFonts w:hint="eastAsia"/>
        </w:rPr>
        <w:t>（3）用户可以查看业务指标页面。</w:t>
      </w:r>
    </w:p>
    <w:p w14:paraId="0AEEBB99">
      <w:pPr>
        <w:pStyle w:val="3"/>
      </w:pPr>
      <w:r>
        <w:t xml:space="preserve">1.2 </w:t>
      </w:r>
      <w:r>
        <w:rPr>
          <w:rFonts w:hint="eastAsia"/>
        </w:rPr>
        <w:t>拓展/创新功能</w:t>
      </w:r>
    </w:p>
    <w:p w14:paraId="5E721F0A">
      <w:pPr>
        <w:ind w:firstLine="420"/>
        <w:rPr>
          <w:rFonts w:hint="eastAsia"/>
        </w:rPr>
      </w:pPr>
      <w:r>
        <w:rPr>
          <w:rFonts w:hint="eastAsia"/>
        </w:rPr>
        <w:t>对于“对指标进行可视化展示”功能，可以将原来的在页面进行数字化展示方式，扩展出数字化展示</w:t>
      </w:r>
      <w:r>
        <w:t>&amp;</w:t>
      </w:r>
      <w:r>
        <w:rPr>
          <w:rFonts w:hint="eastAsia"/>
        </w:rPr>
        <w:t>手机短信和邮件提醒方式。</w:t>
      </w:r>
    </w:p>
    <w:p w14:paraId="1DCD7E9E">
      <w:pPr>
        <w:pStyle w:val="2"/>
      </w:pPr>
      <w:r>
        <w:rPr>
          <w:rFonts w:hint="eastAsia"/>
        </w:rPr>
        <w:t>四．项目使用的技术与学习建议大纲</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318"/>
      </w:tblGrid>
      <w:tr w14:paraId="4068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shd w:val="clear" w:color="auto" w:fill="A5A5A5" w:themeFill="background1" w:themeFillShade="A6"/>
          </w:tcPr>
          <w:p w14:paraId="6F7F3E8D">
            <w:r>
              <w:rPr>
                <w:rFonts w:hint="eastAsia"/>
              </w:rPr>
              <w:t>技术名称</w:t>
            </w:r>
          </w:p>
        </w:tc>
        <w:tc>
          <w:tcPr>
            <w:tcW w:w="5318" w:type="dxa"/>
            <w:shd w:val="clear" w:color="auto" w:fill="A5A5A5" w:themeFill="background1" w:themeFillShade="A6"/>
          </w:tcPr>
          <w:p w14:paraId="7F8F882D">
            <w:r>
              <w:rPr>
                <w:rFonts w:hint="eastAsia"/>
              </w:rPr>
              <w:t>推荐学习资料</w:t>
            </w:r>
          </w:p>
        </w:tc>
      </w:tr>
      <w:tr w14:paraId="5183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76E0BDDD">
            <w:pPr>
              <w:rPr>
                <w:szCs w:val="22"/>
              </w:rPr>
            </w:pPr>
            <w:r>
              <w:rPr>
                <w:rFonts w:hint="eastAsia"/>
                <w:szCs w:val="22"/>
              </w:rPr>
              <w:t>1. Web前端技术</w:t>
            </w:r>
          </w:p>
        </w:tc>
        <w:tc>
          <w:tcPr>
            <w:tcW w:w="5318" w:type="dxa"/>
            <w:vAlign w:val="center"/>
          </w:tcPr>
          <w:p w14:paraId="26E0B7D4">
            <w:pPr>
              <w:spacing w:line="320" w:lineRule="exact"/>
              <w:rPr>
                <w:szCs w:val="22"/>
              </w:rPr>
            </w:pPr>
            <w:r>
              <w:rPr>
                <w:rFonts w:hint="eastAsia"/>
                <w:szCs w:val="22"/>
              </w:rPr>
              <w:t>《H</w:t>
            </w:r>
            <w:r>
              <w:rPr>
                <w:szCs w:val="22"/>
              </w:rPr>
              <w:t>TML5+CSS3+JavaScript</w:t>
            </w:r>
            <w:r>
              <w:rPr>
                <w:rFonts w:hint="eastAsia"/>
                <w:szCs w:val="22"/>
              </w:rPr>
              <w:t>从入门到精通》</w:t>
            </w:r>
          </w:p>
          <w:p w14:paraId="15F91344">
            <w:pPr>
              <w:spacing w:line="320" w:lineRule="exact"/>
              <w:rPr>
                <w:szCs w:val="22"/>
              </w:rPr>
            </w:pPr>
            <w:r>
              <w:rPr>
                <w:rFonts w:hint="eastAsia"/>
                <w:szCs w:val="22"/>
              </w:rPr>
              <w:t>《jQuery前端开发实战》</w:t>
            </w:r>
          </w:p>
          <w:p w14:paraId="0F64C39D">
            <w:pPr>
              <w:spacing w:line="320" w:lineRule="exact"/>
              <w:rPr>
                <w:szCs w:val="22"/>
              </w:rPr>
            </w:pPr>
            <w:r>
              <w:rPr>
                <w:rFonts w:hint="eastAsia"/>
                <w:szCs w:val="22"/>
              </w:rPr>
              <w:t>《Bootstrap</w:t>
            </w:r>
            <w:r>
              <w:rPr>
                <w:szCs w:val="22"/>
              </w:rPr>
              <w:t xml:space="preserve"> </w:t>
            </w:r>
            <w:r>
              <w:rPr>
                <w:rFonts w:hint="eastAsia"/>
                <w:szCs w:val="22"/>
              </w:rPr>
              <w:t>Web设计与开发实战》</w:t>
            </w:r>
          </w:p>
          <w:p w14:paraId="27B12272">
            <w:pPr>
              <w:spacing w:line="320" w:lineRule="exact"/>
              <w:rPr>
                <w:szCs w:val="22"/>
              </w:rPr>
            </w:pPr>
            <w:r>
              <w:rPr>
                <w:rFonts w:hint="eastAsia"/>
                <w:szCs w:val="22"/>
              </w:rPr>
              <w:t>《Vue前端开发》</w:t>
            </w:r>
          </w:p>
        </w:tc>
      </w:tr>
      <w:tr w14:paraId="3976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33AF7F05">
            <w:pPr>
              <w:rPr>
                <w:szCs w:val="22"/>
              </w:rPr>
            </w:pPr>
            <w:r>
              <w:rPr>
                <w:rFonts w:hint="eastAsia"/>
                <w:szCs w:val="22"/>
              </w:rPr>
              <w:t>2. 数据可视化</w:t>
            </w:r>
          </w:p>
        </w:tc>
        <w:tc>
          <w:tcPr>
            <w:tcW w:w="5318" w:type="dxa"/>
            <w:vAlign w:val="center"/>
          </w:tcPr>
          <w:p w14:paraId="6EA8B8FB">
            <w:pPr>
              <w:spacing w:line="320" w:lineRule="exact"/>
              <w:rPr>
                <w:szCs w:val="22"/>
              </w:rPr>
            </w:pPr>
            <w:r>
              <w:rPr>
                <w:rFonts w:hint="eastAsia"/>
                <w:szCs w:val="22"/>
              </w:rPr>
              <w:t>《</w:t>
            </w:r>
            <w:r>
              <w:rPr>
                <w:rFonts w:hint="eastAsia"/>
              </w:rPr>
              <w:t>Spring</w:t>
            </w:r>
            <w:r>
              <w:t xml:space="preserve"> </w:t>
            </w:r>
            <w:r>
              <w:rPr>
                <w:rFonts w:hint="eastAsia"/>
              </w:rPr>
              <w:t>Boot实战</w:t>
            </w:r>
            <w:r>
              <w:rPr>
                <w:rFonts w:hint="eastAsia"/>
                <w:szCs w:val="22"/>
              </w:rPr>
              <w:t>》</w:t>
            </w:r>
          </w:p>
          <w:p w14:paraId="59CD710A">
            <w:pPr>
              <w:spacing w:line="320" w:lineRule="exact"/>
              <w:rPr>
                <w:szCs w:val="22"/>
              </w:rPr>
            </w:pPr>
            <w:r>
              <w:rPr>
                <w:rFonts w:hint="eastAsia"/>
                <w:szCs w:val="22"/>
              </w:rPr>
              <w:t>《</w:t>
            </w:r>
            <w:r>
              <w:rPr>
                <w:rFonts w:hint="eastAsia"/>
              </w:rPr>
              <w:t>Spring</w:t>
            </w:r>
            <w:r>
              <w:t xml:space="preserve"> + </w:t>
            </w:r>
            <w:r>
              <w:rPr>
                <w:rFonts w:hint="eastAsia"/>
              </w:rPr>
              <w:t>MyBatis企业应用实战</w:t>
            </w:r>
            <w:r>
              <w:rPr>
                <w:rFonts w:hint="eastAsia"/>
                <w:szCs w:val="22"/>
              </w:rPr>
              <w:t>》</w:t>
            </w:r>
          </w:p>
        </w:tc>
      </w:tr>
      <w:tr w14:paraId="6E860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0FBBB0D2">
            <w:pPr>
              <w:rPr>
                <w:szCs w:val="22"/>
              </w:rPr>
            </w:pPr>
            <w:r>
              <w:rPr>
                <w:rFonts w:hint="eastAsia"/>
                <w:szCs w:val="22"/>
              </w:rPr>
              <w:t>3. 大数据技术</w:t>
            </w:r>
          </w:p>
        </w:tc>
        <w:tc>
          <w:tcPr>
            <w:tcW w:w="5318" w:type="dxa"/>
            <w:vAlign w:val="center"/>
          </w:tcPr>
          <w:p w14:paraId="2E7B1CAA">
            <w:pPr>
              <w:spacing w:line="320" w:lineRule="exact"/>
              <w:rPr>
                <w:szCs w:val="22"/>
              </w:rPr>
            </w:pPr>
            <w:r>
              <w:rPr>
                <w:rFonts w:hint="eastAsia"/>
                <w:szCs w:val="22"/>
              </w:rPr>
              <w:t>《Hadoop权威指南》</w:t>
            </w:r>
          </w:p>
          <w:p w14:paraId="44077E53">
            <w:pPr>
              <w:spacing w:line="320" w:lineRule="exact"/>
              <w:rPr>
                <w:szCs w:val="22"/>
              </w:rPr>
            </w:pPr>
            <w:r>
              <w:rPr>
                <w:rFonts w:hint="eastAsia"/>
                <w:szCs w:val="22"/>
              </w:rPr>
              <w:t>《Spark</w:t>
            </w:r>
            <w:r>
              <w:rPr>
                <w:szCs w:val="22"/>
              </w:rPr>
              <w:t xml:space="preserve"> </w:t>
            </w:r>
            <w:r>
              <w:rPr>
                <w:rFonts w:hint="eastAsia"/>
                <w:szCs w:val="22"/>
              </w:rPr>
              <w:t>Streaming实时流式大数据处理》</w:t>
            </w:r>
          </w:p>
        </w:tc>
      </w:tr>
      <w:tr w14:paraId="55BB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2665A8DD">
            <w:pPr>
              <w:rPr>
                <w:szCs w:val="22"/>
              </w:rPr>
            </w:pPr>
            <w:r>
              <w:rPr>
                <w:szCs w:val="22"/>
              </w:rPr>
              <w:t>4</w:t>
            </w:r>
            <w:r>
              <w:rPr>
                <w:rFonts w:hint="eastAsia"/>
                <w:szCs w:val="22"/>
              </w:rPr>
              <w:t>. 开发语言：Java</w:t>
            </w:r>
            <w:r>
              <w:rPr>
                <w:szCs w:val="22"/>
              </w:rPr>
              <w:t>/</w:t>
            </w:r>
            <w:r>
              <w:rPr>
                <w:rFonts w:hint="eastAsia"/>
                <w:szCs w:val="22"/>
              </w:rPr>
              <w:t>Scala</w:t>
            </w:r>
          </w:p>
        </w:tc>
        <w:tc>
          <w:tcPr>
            <w:tcW w:w="5318" w:type="dxa"/>
            <w:vAlign w:val="center"/>
          </w:tcPr>
          <w:p w14:paraId="250BEE25">
            <w:pPr>
              <w:spacing w:line="320" w:lineRule="exact"/>
              <w:rPr>
                <w:szCs w:val="22"/>
              </w:rPr>
            </w:pPr>
            <w:r>
              <w:rPr>
                <w:rFonts w:hint="eastAsia"/>
                <w:szCs w:val="22"/>
              </w:rPr>
              <w:t>默认都会</w:t>
            </w:r>
          </w:p>
        </w:tc>
      </w:tr>
    </w:tbl>
    <w:p w14:paraId="1E35003E"/>
    <w:p w14:paraId="72570B8F">
      <w:pPr>
        <w:pStyle w:val="2"/>
      </w:pPr>
      <w:r>
        <w:rPr>
          <w:rFonts w:hint="eastAsia"/>
        </w:rPr>
        <w:t>五．附录</w:t>
      </w:r>
    </w:p>
    <w:p w14:paraId="10636044">
      <w:r>
        <w:tab/>
      </w:r>
    </w:p>
    <w:p w14:paraId="4F70D928">
      <w:pPr>
        <w:pStyle w:val="3"/>
      </w:pPr>
      <w:r>
        <w:rPr>
          <w:rFonts w:hint="eastAsia"/>
        </w:rPr>
        <w:t>监控指标页面</w:t>
      </w:r>
    </w:p>
    <w:p w14:paraId="3747C62C">
      <w:pPr>
        <w:numPr>
          <w:ilvl w:val="0"/>
          <w:numId w:val="4"/>
        </w:numPr>
      </w:pPr>
      <w:r>
        <w:rPr>
          <w:rFonts w:hint="eastAsia"/>
        </w:rPr>
        <w:t>趋势图</w:t>
      </w:r>
    </w:p>
    <w:p w14:paraId="578A5C60">
      <w:r>
        <w:rPr>
          <w:rFonts w:hint="eastAsia"/>
        </w:rPr>
        <w:t>展示两类交易的24小时内的交易量趋势变化。</w:t>
      </w:r>
    </w:p>
    <w:p w14:paraId="7206B945">
      <w:r>
        <w:rPr>
          <w:rFonts w:hint="eastAsia"/>
        </w:rPr>
        <w:t>展示各节点24小时内响应时间趋势变化。</w:t>
      </w:r>
    </w:p>
    <w:p w14:paraId="06FE8993">
      <w:pPr>
        <w:numPr>
          <w:ilvl w:val="0"/>
          <w:numId w:val="4"/>
        </w:numPr>
      </w:pPr>
      <w:r>
        <w:rPr>
          <w:rFonts w:hint="eastAsia"/>
        </w:rPr>
        <w:t>实时指标</w:t>
      </w:r>
    </w:p>
    <w:p w14:paraId="6DF08977">
      <w:r>
        <w:rPr>
          <w:rFonts w:hint="eastAsia"/>
        </w:rPr>
        <w:t>展示两类交易最近一分钟的交易量。</w:t>
      </w:r>
    </w:p>
    <w:p w14:paraId="3FD69BDB">
      <w:r>
        <w:rPr>
          <w:rFonts w:hint="eastAsia"/>
        </w:rPr>
        <w:t>展示各节点最近一分钟的响应时间。</w:t>
      </w:r>
    </w:p>
    <w:p w14:paraId="272603B1">
      <w:pPr>
        <w:numPr>
          <w:ilvl w:val="0"/>
          <w:numId w:val="4"/>
        </w:numPr>
      </w:pPr>
      <w:r>
        <w:rPr>
          <w:rFonts w:hint="eastAsia"/>
        </w:rPr>
        <w:t>根据请示参数中的Status参数值，将相应KPI的</w:t>
      </w:r>
      <w:r>
        <w:t>字体颜</w:t>
      </w:r>
      <w:r>
        <w:rPr>
          <w:rFonts w:hint="eastAsia"/>
        </w:rPr>
        <w:t>色改变，</w:t>
      </w:r>
    </w:p>
    <w:p w14:paraId="78685CB0">
      <w:r>
        <w:rPr>
          <w:rFonts w:hint="eastAsia"/>
        </w:rPr>
        <w:t>Normal：蓝色</w:t>
      </w:r>
    </w:p>
    <w:p w14:paraId="56B8BF67">
      <w:r>
        <w:rPr>
          <w:rFonts w:hint="eastAsia"/>
        </w:rPr>
        <w:t>Warning：橙色</w:t>
      </w:r>
    </w:p>
    <w:p w14:paraId="0893A8D0">
      <w:r>
        <w:rPr>
          <w:rFonts w:hint="eastAsia"/>
        </w:rPr>
        <w:t>Severe: 红色</w:t>
      </w:r>
    </w:p>
    <w:p w14:paraId="23BFF799">
      <w:r>
        <w:t>同时在趋势图上，将相应的点颜色改变。</w:t>
      </w:r>
    </w:p>
    <w:p w14:paraId="168A7FBA">
      <w:r>
        <w:rPr>
          <w:rFonts w:hint="eastAsia"/>
        </w:rPr>
        <w:t>示意图如下：</w:t>
      </w:r>
    </w:p>
    <w:p w14:paraId="5A52BF90">
      <w:r>
        <w:drawing>
          <wp:inline distT="0" distB="0" distL="114300" distR="114300">
            <wp:extent cx="5262880" cy="2605405"/>
            <wp:effectExtent l="0" t="0" r="2032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2880" cy="2605405"/>
                    </a:xfrm>
                    <a:prstGeom prst="rect">
                      <a:avLst/>
                    </a:prstGeom>
                    <a:noFill/>
                    <a:ln w="9525">
                      <a:noFill/>
                    </a:ln>
                  </pic:spPr>
                </pic:pic>
              </a:graphicData>
            </a:graphic>
          </wp:inline>
        </w:drawing>
      </w:r>
    </w:p>
    <w:p w14:paraId="338BCB9C"/>
    <w:p w14:paraId="150EE06A">
      <w:pPr>
        <w:pStyle w:val="3"/>
      </w:pPr>
      <w:r>
        <w:rPr>
          <w:rFonts w:hint="eastAsia"/>
        </w:rPr>
        <w:t>设置参数页面</w:t>
      </w:r>
    </w:p>
    <w:p w14:paraId="76C3F395">
      <w:r>
        <w:drawing>
          <wp:inline distT="0" distB="0" distL="114300" distR="114300">
            <wp:extent cx="5270500" cy="3382645"/>
            <wp:effectExtent l="0" t="0" r="0"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6"/>
                    <a:stretch>
                      <a:fillRect/>
                    </a:stretch>
                  </pic:blipFill>
                  <pic:spPr>
                    <a:xfrm>
                      <a:off x="0" y="0"/>
                      <a:ext cx="5270500" cy="3382692"/>
                    </a:xfrm>
                    <a:prstGeom prst="rect">
                      <a:avLst/>
                    </a:prstGeom>
                    <a:noFill/>
                    <a:ln>
                      <a:noFill/>
                    </a:ln>
                  </pic:spPr>
                </pic:pic>
              </a:graphicData>
            </a:graphic>
          </wp:inline>
        </w:drawing>
      </w:r>
    </w:p>
    <w:p w14:paraId="56649A5B">
      <w:pPr>
        <w:pStyle w:val="3"/>
      </w:pPr>
      <w:r>
        <w:rPr>
          <w:rFonts w:hint="eastAsia"/>
        </w:rPr>
        <w:t>业务监控页面</w:t>
      </w:r>
    </w:p>
    <w:p w14:paraId="6C827F61">
      <w:r>
        <w:drawing>
          <wp:inline distT="0" distB="0" distL="114300" distR="114300">
            <wp:extent cx="4715510" cy="39509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734106" cy="3966752"/>
                    </a:xfrm>
                    <a:prstGeom prst="rect">
                      <a:avLst/>
                    </a:prstGeom>
                    <a:noFill/>
                    <a:ln w="9525">
                      <a:noFill/>
                    </a:ln>
                  </pic:spPr>
                </pic:pic>
              </a:graphicData>
            </a:graphic>
          </wp:inline>
        </w:drawing>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imes New Roman (标题 CS)">
    <w:altName w:val="宋体"/>
    <w:panose1 w:val="00000000000000000000"/>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371005"/>
    <w:multiLevelType w:val="singleLevel"/>
    <w:tmpl w:val="D5371005"/>
    <w:lvl w:ilvl="0" w:tentative="0">
      <w:start w:val="2"/>
      <w:numFmt w:val="decimal"/>
      <w:suff w:val="space"/>
      <w:lvlText w:val="%1."/>
      <w:lvlJc w:val="left"/>
    </w:lvl>
  </w:abstractNum>
  <w:abstractNum w:abstractNumId="1">
    <w:nsid w:val="E5F29958"/>
    <w:multiLevelType w:val="singleLevel"/>
    <w:tmpl w:val="E5F29958"/>
    <w:lvl w:ilvl="0" w:tentative="0">
      <w:start w:val="1"/>
      <w:numFmt w:val="decimal"/>
      <w:suff w:val="nothing"/>
      <w:lvlText w:val="%1、"/>
      <w:lvlJc w:val="left"/>
    </w:lvl>
  </w:abstractNum>
  <w:abstractNum w:abstractNumId="2">
    <w:nsid w:val="2BA76A2F"/>
    <w:multiLevelType w:val="multilevel"/>
    <w:tmpl w:val="2BA76A2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510AA52B"/>
    <w:multiLevelType w:val="singleLevel"/>
    <w:tmpl w:val="510AA52B"/>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73"/>
    <w:rsid w:val="00006AD3"/>
    <w:rsid w:val="00016702"/>
    <w:rsid w:val="00017BD8"/>
    <w:rsid w:val="00030B6D"/>
    <w:rsid w:val="000310F2"/>
    <w:rsid w:val="00060CEB"/>
    <w:rsid w:val="00075DDF"/>
    <w:rsid w:val="0007754D"/>
    <w:rsid w:val="000C0A0D"/>
    <w:rsid w:val="000C3EC6"/>
    <w:rsid w:val="000D7384"/>
    <w:rsid w:val="000F1EA8"/>
    <w:rsid w:val="000F622D"/>
    <w:rsid w:val="0014241E"/>
    <w:rsid w:val="001600D0"/>
    <w:rsid w:val="00161EE3"/>
    <w:rsid w:val="001642F6"/>
    <w:rsid w:val="001677E1"/>
    <w:rsid w:val="00185471"/>
    <w:rsid w:val="001977FD"/>
    <w:rsid w:val="001A0F6A"/>
    <w:rsid w:val="001A2786"/>
    <w:rsid w:val="001E0630"/>
    <w:rsid w:val="001F3A9D"/>
    <w:rsid w:val="001F4DEC"/>
    <w:rsid w:val="00200B0C"/>
    <w:rsid w:val="00203ADC"/>
    <w:rsid w:val="0021334A"/>
    <w:rsid w:val="00217B9E"/>
    <w:rsid w:val="002209FD"/>
    <w:rsid w:val="002276C0"/>
    <w:rsid w:val="002700EE"/>
    <w:rsid w:val="002A186B"/>
    <w:rsid w:val="002A4C67"/>
    <w:rsid w:val="002D017B"/>
    <w:rsid w:val="002F7083"/>
    <w:rsid w:val="0030000A"/>
    <w:rsid w:val="0030680F"/>
    <w:rsid w:val="00332A4E"/>
    <w:rsid w:val="00344B20"/>
    <w:rsid w:val="0035232D"/>
    <w:rsid w:val="00354332"/>
    <w:rsid w:val="00363253"/>
    <w:rsid w:val="003A52CE"/>
    <w:rsid w:val="003D5CD5"/>
    <w:rsid w:val="003F7DC4"/>
    <w:rsid w:val="00460697"/>
    <w:rsid w:val="00460B66"/>
    <w:rsid w:val="00462286"/>
    <w:rsid w:val="004B592D"/>
    <w:rsid w:val="004B6233"/>
    <w:rsid w:val="004C28A1"/>
    <w:rsid w:val="004C7635"/>
    <w:rsid w:val="004E1C07"/>
    <w:rsid w:val="004E6BE9"/>
    <w:rsid w:val="005249D5"/>
    <w:rsid w:val="00525543"/>
    <w:rsid w:val="00535F23"/>
    <w:rsid w:val="00545319"/>
    <w:rsid w:val="00553DD1"/>
    <w:rsid w:val="00590E02"/>
    <w:rsid w:val="005B1F1A"/>
    <w:rsid w:val="005B2980"/>
    <w:rsid w:val="005C07C7"/>
    <w:rsid w:val="005D67C9"/>
    <w:rsid w:val="005F30CA"/>
    <w:rsid w:val="00630427"/>
    <w:rsid w:val="00655717"/>
    <w:rsid w:val="006762AD"/>
    <w:rsid w:val="00685A90"/>
    <w:rsid w:val="00693B01"/>
    <w:rsid w:val="00697D46"/>
    <w:rsid w:val="006A5441"/>
    <w:rsid w:val="006A7FF1"/>
    <w:rsid w:val="00732138"/>
    <w:rsid w:val="00760714"/>
    <w:rsid w:val="007613E0"/>
    <w:rsid w:val="007853AC"/>
    <w:rsid w:val="007901FE"/>
    <w:rsid w:val="007935A5"/>
    <w:rsid w:val="007B300C"/>
    <w:rsid w:val="007C7CFF"/>
    <w:rsid w:val="007D403F"/>
    <w:rsid w:val="007D77DC"/>
    <w:rsid w:val="007E19AB"/>
    <w:rsid w:val="007E2AF0"/>
    <w:rsid w:val="0082518B"/>
    <w:rsid w:val="00834FD7"/>
    <w:rsid w:val="008B5C4C"/>
    <w:rsid w:val="008B7F13"/>
    <w:rsid w:val="008C5F60"/>
    <w:rsid w:val="008D65D9"/>
    <w:rsid w:val="008E1EAD"/>
    <w:rsid w:val="008E6C20"/>
    <w:rsid w:val="00906742"/>
    <w:rsid w:val="00906FD5"/>
    <w:rsid w:val="00917D3B"/>
    <w:rsid w:val="0092144D"/>
    <w:rsid w:val="009268A3"/>
    <w:rsid w:val="00927F75"/>
    <w:rsid w:val="00931D4D"/>
    <w:rsid w:val="009500C4"/>
    <w:rsid w:val="00970BBD"/>
    <w:rsid w:val="009765D1"/>
    <w:rsid w:val="0099175A"/>
    <w:rsid w:val="00993611"/>
    <w:rsid w:val="0099598D"/>
    <w:rsid w:val="009A0F79"/>
    <w:rsid w:val="009C18DD"/>
    <w:rsid w:val="009C661B"/>
    <w:rsid w:val="009D1485"/>
    <w:rsid w:val="009D74B4"/>
    <w:rsid w:val="009E5F63"/>
    <w:rsid w:val="00A21802"/>
    <w:rsid w:val="00A474A2"/>
    <w:rsid w:val="00A60CD1"/>
    <w:rsid w:val="00A62713"/>
    <w:rsid w:val="00A87CFB"/>
    <w:rsid w:val="00AA07DC"/>
    <w:rsid w:val="00AA262B"/>
    <w:rsid w:val="00AD2EBB"/>
    <w:rsid w:val="00AD339F"/>
    <w:rsid w:val="00AE2A89"/>
    <w:rsid w:val="00AE4202"/>
    <w:rsid w:val="00AF69BD"/>
    <w:rsid w:val="00B2094F"/>
    <w:rsid w:val="00B63650"/>
    <w:rsid w:val="00B72601"/>
    <w:rsid w:val="00B74191"/>
    <w:rsid w:val="00B91545"/>
    <w:rsid w:val="00B9632C"/>
    <w:rsid w:val="00BC3804"/>
    <w:rsid w:val="00BE0DAB"/>
    <w:rsid w:val="00BE46E4"/>
    <w:rsid w:val="00BF2437"/>
    <w:rsid w:val="00C30DA5"/>
    <w:rsid w:val="00C60C95"/>
    <w:rsid w:val="00C61444"/>
    <w:rsid w:val="00C806E1"/>
    <w:rsid w:val="00CA2199"/>
    <w:rsid w:val="00CB1E90"/>
    <w:rsid w:val="00CF0907"/>
    <w:rsid w:val="00D01563"/>
    <w:rsid w:val="00D32DFC"/>
    <w:rsid w:val="00D4779F"/>
    <w:rsid w:val="00D51814"/>
    <w:rsid w:val="00D51922"/>
    <w:rsid w:val="00D57D8A"/>
    <w:rsid w:val="00D74C4F"/>
    <w:rsid w:val="00D7597F"/>
    <w:rsid w:val="00D766A0"/>
    <w:rsid w:val="00D80A51"/>
    <w:rsid w:val="00D94BAB"/>
    <w:rsid w:val="00D961CD"/>
    <w:rsid w:val="00D963A2"/>
    <w:rsid w:val="00DA0431"/>
    <w:rsid w:val="00DF2B64"/>
    <w:rsid w:val="00E20D73"/>
    <w:rsid w:val="00E24CB0"/>
    <w:rsid w:val="00E47646"/>
    <w:rsid w:val="00E5238D"/>
    <w:rsid w:val="00E673C4"/>
    <w:rsid w:val="00E87337"/>
    <w:rsid w:val="00E97C60"/>
    <w:rsid w:val="00EA2054"/>
    <w:rsid w:val="00EA522C"/>
    <w:rsid w:val="00EB6511"/>
    <w:rsid w:val="00EC3F5F"/>
    <w:rsid w:val="00EE4B58"/>
    <w:rsid w:val="00F001DE"/>
    <w:rsid w:val="00F1582C"/>
    <w:rsid w:val="00F33482"/>
    <w:rsid w:val="00F53B4C"/>
    <w:rsid w:val="00F77E2E"/>
    <w:rsid w:val="00F90E03"/>
    <w:rsid w:val="00FC437E"/>
    <w:rsid w:val="00FF2DCC"/>
    <w:rsid w:val="00FF422A"/>
    <w:rsid w:val="0A6D5A4B"/>
    <w:rsid w:val="0DE04B4D"/>
    <w:rsid w:val="3AA57EED"/>
    <w:rsid w:val="40203575"/>
    <w:rsid w:val="6C826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imes New Roman"/>
      <w:kern w:val="2"/>
      <w:sz w:val="24"/>
      <w:szCs w:val="24"/>
      <w:lang w:val="en-US" w:eastAsia="zh-CN" w:bidi="ar-SA"/>
    </w:rPr>
  </w:style>
  <w:style w:type="paragraph" w:styleId="2">
    <w:name w:val="heading 1"/>
    <w:basedOn w:val="1"/>
    <w:next w:val="1"/>
    <w:link w:val="12"/>
    <w:qFormat/>
    <w:uiPriority w:val="0"/>
    <w:pPr>
      <w:spacing w:before="340" w:after="330" w:line="578" w:lineRule="auto"/>
      <w:outlineLvl w:val="0"/>
    </w:pPr>
    <w:rPr>
      <w:rFonts w:asciiTheme="minorHAnsi" w:hAnsiTheme="minorHAnsi" w:cstheme="minorBidi"/>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微软雅黑" w:hAnsi="微软雅黑" w:cs="Times New Roman (标题 CS)"/>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qFormat/>
    <w:uiPriority w:val="39"/>
    <w:pPr>
      <w:tabs>
        <w:tab w:val="right" w:leader="dot" w:pos="8834"/>
      </w:tabs>
      <w:spacing w:line="240" w:lineRule="exact"/>
      <w:ind w:left="400" w:leftChars="400"/>
    </w:pPr>
    <w:rPr>
      <w:b/>
    </w:rPr>
  </w:style>
  <w:style w:type="paragraph" w:styleId="5">
    <w:name w:val="toc 1"/>
    <w:basedOn w:val="1"/>
    <w:next w:val="1"/>
    <w:qFormat/>
    <w:uiPriority w:val="39"/>
    <w:pPr>
      <w:spacing w:before="50" w:beforeLines="50" w:after="50" w:afterLines="50" w:line="360" w:lineRule="exact"/>
    </w:pPr>
    <w:rPr>
      <w:b/>
    </w:rPr>
  </w:style>
  <w:style w:type="paragraph" w:styleId="6">
    <w:name w:val="toc 4"/>
    <w:basedOn w:val="1"/>
    <w:next w:val="1"/>
    <w:qFormat/>
    <w:uiPriority w:val="39"/>
    <w:pPr>
      <w:ind w:left="630"/>
      <w:jc w:val="left"/>
    </w:pPr>
    <w:rPr>
      <w:rFonts w:ascii="等线"/>
      <w:sz w:val="18"/>
      <w:szCs w:val="18"/>
    </w:rPr>
  </w:style>
  <w:style w:type="paragraph" w:styleId="7">
    <w:name w:val="Title"/>
    <w:basedOn w:val="1"/>
    <w:next w:val="1"/>
    <w:link w:val="11"/>
    <w:qFormat/>
    <w:uiPriority w:val="0"/>
    <w:pPr>
      <w:spacing w:before="240" w:after="60"/>
      <w:jc w:val="center"/>
      <w:outlineLvl w:val="0"/>
    </w:pPr>
    <w:rPr>
      <w:rFonts w:asciiTheme="majorHAnsi" w:hAnsiTheme="majorHAnsi" w:cstheme="majorBidi"/>
      <w:b/>
      <w:bCs/>
      <w:sz w:val="48"/>
      <w:szCs w:val="32"/>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标题 字符"/>
    <w:basedOn w:val="10"/>
    <w:link w:val="7"/>
    <w:qFormat/>
    <w:uiPriority w:val="0"/>
    <w:rPr>
      <w:rFonts w:eastAsia="微软雅黑" w:asciiTheme="majorHAnsi" w:hAnsiTheme="majorHAnsi" w:cstheme="majorBidi"/>
      <w:b/>
      <w:bCs/>
      <w:sz w:val="48"/>
      <w:szCs w:val="32"/>
    </w:rPr>
  </w:style>
  <w:style w:type="character" w:customStyle="1" w:styleId="12">
    <w:name w:val="标题 1 字符"/>
    <w:link w:val="2"/>
    <w:uiPriority w:val="0"/>
    <w:rPr>
      <w:rFonts w:eastAsia="微软雅黑"/>
      <w:b/>
      <w:bCs/>
      <w:kern w:val="44"/>
      <w:sz w:val="44"/>
      <w:szCs w:val="44"/>
    </w:rPr>
  </w:style>
  <w:style w:type="paragraph" w:styleId="13">
    <w:name w:val="List Paragraph"/>
    <w:basedOn w:val="1"/>
    <w:qFormat/>
    <w:uiPriority w:val="34"/>
    <w:pPr>
      <w:ind w:firstLine="420" w:firstLineChars="200"/>
    </w:pPr>
  </w:style>
  <w:style w:type="character" w:customStyle="1" w:styleId="14">
    <w:name w:val="标题 2 字符"/>
    <w:basedOn w:val="10"/>
    <w:link w:val="3"/>
    <w:qFormat/>
    <w:uiPriority w:val="9"/>
    <w:rPr>
      <w:rFonts w:ascii="微软雅黑" w:hAnsi="微软雅黑" w:eastAsia="微软雅黑" w:cs="Times New Roman (标题 CS)"/>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289</Words>
  <Characters>1648</Characters>
  <Lines>13</Lines>
  <Paragraphs>3</Paragraphs>
  <TotalTime>158</TotalTime>
  <ScaleCrop>false</ScaleCrop>
  <LinksUpToDate>false</LinksUpToDate>
  <CharactersWithSpaces>1934</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2020-01-03T01:09:00Z</dcterms:created>
  <dc:creator>中国高科</dc:creator>
  <cp:lastModifiedBy>Administrator</cp:lastModifiedBy>
  <dcterms:modified xsi:type="dcterms:W3CDTF">2026-05-28T12:26:51Z</dcterms:modified>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9887C7BC15AF406C856A659CEE1FD576_12</vt:lpwstr>
  </property>
</Properties>
</file>