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CCDF8">
      <w:pPr>
        <w:pStyle w:val="9"/>
        <w:rPr>
          <w:rFonts w:hint="eastAsia"/>
        </w:rPr>
      </w:pPr>
      <w:r>
        <w:rPr>
          <w:rFonts w:hint="eastAsia"/>
          <w:lang w:val="en-US" w:eastAsia="zh-CN"/>
        </w:rPr>
        <w:t>智慧考勤与异常出勤分析系统</w:t>
      </w:r>
    </w:p>
    <w:p w14:paraId="4B58721E">
      <w:pPr>
        <w:rPr>
          <w:rFonts w:hint="eastAsia"/>
          <w:lang w:val="en-US" w:eastAsia="zh-CN"/>
        </w:rPr>
      </w:pPr>
    </w:p>
    <w:p w14:paraId="7FC135F4"/>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6851"/>
      </w:tblGrid>
      <w:tr w14:paraId="47D05AAD">
        <w:tc>
          <w:tcPr>
            <w:tcW w:w="1439" w:type="dxa"/>
            <w:shd w:val="clear" w:color="auto" w:fill="A5A5A5" w:themeFill="background1" w:themeFillShade="A6"/>
          </w:tcPr>
          <w:p w14:paraId="67A0D43A">
            <w:pPr>
              <w:jc w:val="center"/>
            </w:pPr>
            <w:r>
              <w:rPr>
                <w:rFonts w:hint="eastAsia"/>
              </w:rPr>
              <w:t>项</w:t>
            </w:r>
          </w:p>
        </w:tc>
        <w:tc>
          <w:tcPr>
            <w:tcW w:w="6851" w:type="dxa"/>
            <w:shd w:val="clear" w:color="auto" w:fill="A5A5A5" w:themeFill="background1" w:themeFillShade="A6"/>
          </w:tcPr>
          <w:p w14:paraId="0F6923A3">
            <w:pPr>
              <w:jc w:val="center"/>
            </w:pPr>
            <w:r>
              <w:rPr>
                <w:rFonts w:hint="eastAsia"/>
              </w:rPr>
              <w:t>说明</w:t>
            </w:r>
          </w:p>
        </w:tc>
      </w:tr>
      <w:tr w14:paraId="3FC2B923">
        <w:tc>
          <w:tcPr>
            <w:tcW w:w="1439" w:type="dxa"/>
          </w:tcPr>
          <w:p w14:paraId="7103C6E0">
            <w:pPr>
              <w:jc w:val="center"/>
            </w:pPr>
            <w:r>
              <w:rPr>
                <w:rFonts w:hint="eastAsia"/>
              </w:rPr>
              <w:t>名称</w:t>
            </w:r>
          </w:p>
        </w:tc>
        <w:tc>
          <w:tcPr>
            <w:tcW w:w="6851" w:type="dxa"/>
          </w:tcPr>
          <w:p w14:paraId="6ED2F5A9">
            <w:pPr>
              <w:rPr>
                <w:rFonts w:hint="eastAsia"/>
              </w:rPr>
            </w:pPr>
            <w:r>
              <w:rPr>
                <w:rFonts w:hint="eastAsia"/>
                <w:lang w:val="en-US" w:eastAsia="zh-CN"/>
              </w:rPr>
              <w:t>智慧考勤与异常出勤分析系统</w:t>
            </w:r>
          </w:p>
        </w:tc>
      </w:tr>
      <w:tr w14:paraId="095EE615">
        <w:tc>
          <w:tcPr>
            <w:tcW w:w="1439" w:type="dxa"/>
          </w:tcPr>
          <w:p w14:paraId="70CB6914">
            <w:pPr>
              <w:jc w:val="center"/>
            </w:pPr>
            <w:r>
              <w:rPr>
                <w:rFonts w:hint="eastAsia"/>
              </w:rPr>
              <w:t>行业</w:t>
            </w:r>
          </w:p>
        </w:tc>
        <w:tc>
          <w:tcPr>
            <w:tcW w:w="6851" w:type="dxa"/>
            <w:vAlign w:val="center"/>
          </w:tcPr>
          <w:p w14:paraId="74CB781B">
            <w:pPr>
              <w:jc w:val="left"/>
              <w:rPr>
                <w:rFonts w:hint="eastAsia"/>
              </w:rPr>
            </w:pPr>
            <w:r>
              <w:rPr>
                <w:rFonts w:hint="eastAsia"/>
              </w:rPr>
              <w:t>行政办公 / 企业管理</w:t>
            </w:r>
          </w:p>
        </w:tc>
      </w:tr>
      <w:tr w14:paraId="701F3468">
        <w:tc>
          <w:tcPr>
            <w:tcW w:w="1439" w:type="dxa"/>
          </w:tcPr>
          <w:p w14:paraId="18F3CA96">
            <w:pPr>
              <w:jc w:val="center"/>
            </w:pPr>
            <w:r>
              <w:rPr>
                <w:rFonts w:hint="eastAsia"/>
              </w:rPr>
              <w:t>技术</w:t>
            </w:r>
          </w:p>
        </w:tc>
        <w:tc>
          <w:tcPr>
            <w:tcW w:w="6851" w:type="dxa"/>
            <w:vAlign w:val="center"/>
          </w:tcPr>
          <w:p w14:paraId="7B50E70D">
            <w:pPr>
              <w:jc w:val="left"/>
              <w:rPr>
                <w:rFonts w:hint="default"/>
                <w:lang w:val="en-US" w:eastAsia="zh-Hans"/>
              </w:rPr>
            </w:pPr>
            <w:r>
              <w:rPr>
                <w:rFonts w:hint="eastAsia"/>
              </w:rPr>
              <w:t>InsightFace / FaceNet、人脸检测与识别、OpenCV、FastAPI、MySQL</w:t>
            </w:r>
          </w:p>
        </w:tc>
      </w:tr>
      <w:tr w14:paraId="3154EE3D">
        <w:tc>
          <w:tcPr>
            <w:tcW w:w="1439" w:type="dxa"/>
          </w:tcPr>
          <w:p w14:paraId="4099CBE6">
            <w:pPr>
              <w:jc w:val="center"/>
            </w:pPr>
            <w:r>
              <w:rPr>
                <w:rFonts w:hint="eastAsia"/>
              </w:rPr>
              <w:t>其他</w:t>
            </w:r>
          </w:p>
        </w:tc>
        <w:tc>
          <w:tcPr>
            <w:tcW w:w="6851" w:type="dxa"/>
            <w:vAlign w:val="center"/>
          </w:tcPr>
          <w:p w14:paraId="3E0514A9">
            <w:pPr>
              <w:jc w:val="left"/>
              <w:rPr>
                <w:rFonts w:hint="eastAsia"/>
              </w:rPr>
            </w:pPr>
            <w:r>
              <w:rPr>
                <w:rFonts w:hint="eastAsia"/>
              </w:rPr>
              <w:t>面向企业考勤管理场景，构建从人员信息录入、人脸注册、人脸识别打卡，到迟到早退统计、异常出勤分析和提醒的完整闭环。</w:t>
            </w:r>
          </w:p>
        </w:tc>
      </w:tr>
    </w:tbl>
    <w:p w14:paraId="21578686"/>
    <w:p w14:paraId="7354E932">
      <w:pPr>
        <w:pStyle w:val="2"/>
      </w:pPr>
      <w:r>
        <w:rPr>
          <w:rFonts w:hint="eastAsia"/>
        </w:rPr>
        <w:t>一． 项目摘要</w:t>
      </w:r>
    </w:p>
    <w:p w14:paraId="24B431B0">
      <w:pPr>
        <w:ind w:firstLine="420"/>
        <w:rPr>
          <w:rFonts w:hint="eastAsia"/>
        </w:rPr>
      </w:pPr>
      <w:r>
        <w:rPr>
          <w:rFonts w:hint="eastAsia"/>
        </w:rPr>
        <w:t>智慧考勤与异常出勤分析系统面向企业行政办公与人力资源管理场景，利用人脸识别、活体检测和数据统计分析技术，解决传统考勤方式中代打卡、漏打卡、统计滞后、异常记录难追踪等问题。系统通过摄像头采集员工人脸图像，完成身份认证与考勤记录生成，并结合规则引擎对迟到、早退、缺勤、重复打卡等情况进行判断与统计。</w:t>
      </w:r>
    </w:p>
    <w:p w14:paraId="1E9C36CD">
      <w:pPr>
        <w:pStyle w:val="2"/>
        <w:numPr>
          <w:ilvl w:val="0"/>
          <w:numId w:val="3"/>
        </w:numPr>
        <w:rPr>
          <w:rFonts w:hint="eastAsia"/>
        </w:rPr>
      </w:pPr>
      <w:r>
        <w:rPr>
          <w:rFonts w:hint="eastAsia"/>
        </w:rPr>
        <w:t>项目需求</w:t>
      </w:r>
    </w:p>
    <w:p w14:paraId="5E406EF1">
      <w:pPr>
        <w:ind w:firstLine="420"/>
        <w:rPr>
          <w:rFonts w:hint="eastAsia" w:eastAsia="微软雅黑"/>
          <w:lang w:val="en-US" w:eastAsia="zh-CN"/>
        </w:rPr>
      </w:pPr>
      <w:r>
        <w:rPr>
          <w:rFonts w:hint="eastAsia" w:eastAsia="微软雅黑"/>
          <w:lang w:val="en-US" w:eastAsia="zh-CN"/>
        </w:rPr>
        <w:t>系统需要支持企业员工信息录入、部门与岗位信息维护、人脸注册、人脸识别打卡、考勤规则配置、迟到早退统计、异常出勤分析和异常记录提醒等功能。员工在完成基础信息录入后，可通过摄像头采集面部图像并生成可用于识别的特征数据；日常上下班时，系统通过人脸检测与识别完成身份核验，并自动生成打卡记录。</w:t>
      </w:r>
    </w:p>
    <w:p w14:paraId="1B71A98F">
      <w:pPr>
        <w:ind w:firstLine="420"/>
      </w:pPr>
      <w:r>
        <w:rPr>
          <w:rFonts w:hint="eastAsia" w:eastAsia="微软雅黑"/>
          <w:lang w:val="en-US" w:eastAsia="zh-CN"/>
        </w:rPr>
        <w:t>在考勤管理方面，系统需要根据企业设定的上班时间、下班时间和允许打卡范围，对打卡结果进行规则判断，识别正常出勤、迟到、早退、缺勤、重复打卡和疑似异常打卡等情况。管理端需要支持按部门、人员、日期区间查询考勤记录，并提供异常记录提醒、部门考勤统计和图表化分析，为HR和行政人员提供更高效的数据管理工具。</w:t>
      </w:r>
    </w:p>
    <w:p w14:paraId="10AEC138">
      <w:pPr>
        <w:pStyle w:val="2"/>
      </w:pPr>
      <w:r>
        <w:rPr>
          <w:rFonts w:hint="eastAsia"/>
        </w:rPr>
        <w:t>三． 项目功能</w:t>
      </w:r>
    </w:p>
    <w:p w14:paraId="0F1D2FEE">
      <w:pPr>
        <w:pStyle w:val="3"/>
      </w:pPr>
      <w:r>
        <w:rPr>
          <w:rFonts w:hint="eastAsia"/>
        </w:rPr>
        <w:t>1</w:t>
      </w:r>
      <w:r>
        <w:t xml:space="preserve">. </w:t>
      </w:r>
      <w:r>
        <w:rPr>
          <w:rFonts w:hint="eastAsia"/>
        </w:rPr>
        <w:t>功能结构</w:t>
      </w:r>
    </w:p>
    <w:p w14:paraId="64ECB922">
      <w:pPr>
        <w:jc w:val="center"/>
      </w:pPr>
      <w:r>
        <w:drawing>
          <wp:inline distT="0" distB="0" distL="114300" distR="114300">
            <wp:extent cx="5055235" cy="3035935"/>
            <wp:effectExtent l="0" t="0" r="2476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055235" cy="3035935"/>
                    </a:xfrm>
                    <a:prstGeom prst="rect">
                      <a:avLst/>
                    </a:prstGeom>
                    <a:noFill/>
                    <a:ln>
                      <a:noFill/>
                    </a:ln>
                  </pic:spPr>
                </pic:pic>
              </a:graphicData>
            </a:graphic>
          </wp:inline>
        </w:drawing>
      </w:r>
    </w:p>
    <w:p w14:paraId="078F59B0">
      <w:pPr>
        <w:ind w:firstLine="420"/>
        <w:rPr>
          <w:rFonts w:hint="eastAsia" w:eastAsia="微软雅黑"/>
          <w:lang w:val="en-US" w:eastAsia="zh-CN"/>
        </w:rPr>
      </w:pPr>
      <w:r>
        <w:rPr>
          <w:rFonts w:hint="eastAsia" w:eastAsia="微软雅黑"/>
          <w:lang w:val="en-US" w:eastAsia="zh-CN"/>
        </w:rPr>
        <w:t>系统功能可划分为人员与组织管理、人脸注册与识别、考勤打卡管理、异常出勤分析、统计报表可视化五个模块。各模块共同支撑从员工入职登记到考勤数据分析的完整流程。</w:t>
      </w:r>
    </w:p>
    <w:p w14:paraId="0029AB87">
      <w:pPr>
        <w:jc w:val="both"/>
      </w:pPr>
    </w:p>
    <w:p w14:paraId="0A1F9CDA">
      <w:pPr>
        <w:pStyle w:val="3"/>
        <w:numPr>
          <w:ilvl w:val="0"/>
          <w:numId w:val="4"/>
        </w:numPr>
        <w:rPr>
          <w:rFonts w:hint="eastAsia"/>
        </w:rPr>
      </w:pPr>
      <w:r>
        <w:rPr>
          <w:rFonts w:hint="eastAsia"/>
        </w:rPr>
        <w:t>功能说明</w:t>
      </w:r>
    </w:p>
    <w:p w14:paraId="2B742438">
      <w:pPr>
        <w:pStyle w:val="4"/>
        <w:numPr>
          <w:ilvl w:val="2"/>
          <w:numId w:val="0"/>
        </w:numPr>
        <w:bidi w:val="0"/>
        <w:ind w:leftChars="0"/>
        <w:rPr>
          <w:rFonts w:hint="default" w:eastAsia="微软雅黑"/>
          <w:lang w:val="en-US" w:eastAsia="zh-Hans"/>
        </w:rPr>
      </w:pPr>
      <w:r>
        <w:rPr>
          <w:rFonts w:hint="default"/>
        </w:rPr>
        <w:t xml:space="preserve">2.1 </w:t>
      </w:r>
      <w:r>
        <w:rPr>
          <w:rFonts w:hint="eastAsia"/>
          <w:lang w:val="en-US" w:eastAsia="zh-Hans"/>
        </w:rPr>
        <w:t>核心功能</w:t>
      </w:r>
    </w:p>
    <w:p w14:paraId="0B6D0860">
      <w:pPr>
        <w:ind w:firstLine="420"/>
        <w:rPr>
          <w:rFonts w:hint="eastAsia" w:eastAsia="微软雅黑"/>
          <w:b/>
          <w:bCs/>
          <w:lang w:val="en-US" w:eastAsia="zh-CN"/>
        </w:rPr>
      </w:pPr>
      <w:r>
        <w:rPr>
          <w:rFonts w:hint="eastAsia" w:eastAsia="微软雅黑"/>
          <w:b/>
          <w:bCs/>
          <w:lang w:val="en-US" w:eastAsia="zh-CN"/>
        </w:rPr>
        <w:t>人员信息录入与组织管理</w:t>
      </w:r>
    </w:p>
    <w:p w14:paraId="245E4A64">
      <w:pPr>
        <w:ind w:firstLine="420"/>
        <w:rPr>
          <w:rFonts w:hint="eastAsia" w:eastAsia="微软雅黑"/>
          <w:lang w:val="en-US" w:eastAsia="zh-CN"/>
        </w:rPr>
      </w:pPr>
      <w:r>
        <w:rPr>
          <w:rFonts w:hint="eastAsia" w:eastAsia="微软雅黑"/>
          <w:lang w:val="en-US" w:eastAsia="zh-CN"/>
        </w:rPr>
        <w:t>管理员或HR可录入员工姓名、工号、部门、岗位、联系方式、考勤组等基础信息，并支持员工状态管理</w:t>
      </w:r>
      <w:r>
        <w:rPr>
          <w:rFonts w:hint="eastAsia"/>
          <w:lang w:val="en-US" w:eastAsia="zh-CN"/>
        </w:rPr>
        <w:t>，</w:t>
      </w:r>
      <w:r>
        <w:rPr>
          <w:rFonts w:hint="eastAsia" w:eastAsia="微软雅黑"/>
          <w:lang w:val="en-US" w:eastAsia="zh-CN"/>
        </w:rPr>
        <w:t>系统通过统一的人员主数据为后续人脸注册、考勤打卡和异常统计提供数据基础。</w:t>
      </w:r>
    </w:p>
    <w:p w14:paraId="019B7448">
      <w:pPr>
        <w:ind w:firstLine="420"/>
        <w:rPr>
          <w:rFonts w:hint="eastAsia" w:eastAsia="微软雅黑"/>
          <w:b/>
          <w:bCs/>
          <w:lang w:val="en-US" w:eastAsia="zh-CN"/>
        </w:rPr>
      </w:pPr>
      <w:r>
        <w:rPr>
          <w:rFonts w:hint="eastAsia" w:eastAsia="微软雅黑"/>
          <w:b/>
          <w:bCs/>
          <w:lang w:val="en-US" w:eastAsia="zh-CN"/>
        </w:rPr>
        <w:t>人脸注册与特征建库</w:t>
      </w:r>
    </w:p>
    <w:p w14:paraId="1B7E2FE4">
      <w:pPr>
        <w:ind w:firstLine="420"/>
        <w:rPr>
          <w:rFonts w:hint="eastAsia" w:eastAsia="微软雅黑"/>
          <w:lang w:val="en-US" w:eastAsia="zh-CN"/>
        </w:rPr>
      </w:pPr>
      <w:r>
        <w:rPr>
          <w:rFonts w:hint="eastAsia" w:eastAsia="微软雅黑"/>
          <w:lang w:val="en-US" w:eastAsia="zh-CN"/>
        </w:rPr>
        <w:t>员工首次使用系统时，需要通过摄像头采集多张不同角度、不同表情和不同光照条件下的人脸图像</w:t>
      </w:r>
      <w:r>
        <w:rPr>
          <w:rFonts w:hint="eastAsia"/>
          <w:lang w:val="en-US" w:eastAsia="zh-CN"/>
        </w:rPr>
        <w:t>，</w:t>
      </w:r>
      <w:r>
        <w:rPr>
          <w:rFonts w:hint="eastAsia" w:eastAsia="微软雅黑"/>
          <w:lang w:val="en-US" w:eastAsia="zh-CN"/>
        </w:rPr>
        <w:t>系统利用OpenCV进行图像采集、人脸检测、裁剪与质量筛选，再调用InsightFace或FaceNet提取人脸特征向量，并将员工身份信息与人脸特征关联存入数据库。</w:t>
      </w:r>
    </w:p>
    <w:p w14:paraId="40BC6669">
      <w:pPr>
        <w:ind w:firstLine="420"/>
        <w:rPr>
          <w:rFonts w:hint="eastAsia" w:eastAsia="微软雅黑"/>
          <w:b/>
          <w:bCs/>
          <w:lang w:val="en-US" w:eastAsia="zh-CN"/>
        </w:rPr>
      </w:pPr>
      <w:r>
        <w:rPr>
          <w:rFonts w:hint="eastAsia" w:eastAsia="微软雅黑"/>
          <w:b/>
          <w:bCs/>
          <w:lang w:val="en-US" w:eastAsia="zh-CN"/>
        </w:rPr>
        <w:t>人脸识别打卡</w:t>
      </w:r>
    </w:p>
    <w:p w14:paraId="3E04ED4A">
      <w:pPr>
        <w:ind w:firstLine="420"/>
        <w:rPr>
          <w:rFonts w:hint="eastAsia" w:eastAsia="微软雅黑"/>
          <w:lang w:val="en-US" w:eastAsia="zh-CN"/>
        </w:rPr>
      </w:pPr>
      <w:r>
        <w:rPr>
          <w:rFonts w:hint="eastAsia" w:eastAsia="微软雅黑"/>
          <w:lang w:val="en-US" w:eastAsia="zh-CN"/>
        </w:rPr>
        <w:t>员工上下班时进入打卡页面，系统自动调用摄像头采集当前画面，完成人脸检测、特征提取与人员匹配。识别成功后，系统根据当前时间生成上班或下班打卡记录；识别失败时，提示用户调整姿态、光线或重新采集。该功能是系统实现无接触考勤和身份认证的核心。</w:t>
      </w:r>
    </w:p>
    <w:p w14:paraId="575EFCB2">
      <w:pPr>
        <w:ind w:firstLine="420"/>
        <w:rPr>
          <w:rFonts w:hint="eastAsia" w:eastAsia="微软雅黑"/>
          <w:b/>
          <w:bCs/>
          <w:lang w:val="en-US" w:eastAsia="zh-CN"/>
        </w:rPr>
      </w:pPr>
      <w:r>
        <w:rPr>
          <w:rFonts w:hint="eastAsia" w:eastAsia="微软雅黑"/>
          <w:b/>
          <w:bCs/>
          <w:lang w:val="en-US" w:eastAsia="zh-CN"/>
        </w:rPr>
        <w:t>活体检测与重复打卡过滤</w:t>
      </w:r>
    </w:p>
    <w:p w14:paraId="14DDD51B">
      <w:pPr>
        <w:ind w:firstLine="420"/>
        <w:rPr>
          <w:rFonts w:hint="eastAsia" w:eastAsia="微软雅黑"/>
          <w:lang w:val="en-US" w:eastAsia="zh-CN"/>
        </w:rPr>
      </w:pPr>
      <w:r>
        <w:rPr>
          <w:rFonts w:hint="eastAsia" w:eastAsia="微软雅黑"/>
          <w:lang w:val="en-US" w:eastAsia="zh-CN"/>
        </w:rPr>
        <w:t>为降低照片、屏幕翻拍等方式造成的代打卡风险，系统可加入眨眼、点头、张嘴、随机动作提示等轻量级活体检测机制。同时，系统需要对短时间内的多次重复打卡进行过滤，避免同一员工因多次点击或连续识别而产生冗余考勤记录。</w:t>
      </w:r>
    </w:p>
    <w:p w14:paraId="2B3A630D">
      <w:pPr>
        <w:ind w:firstLine="420"/>
        <w:rPr>
          <w:rFonts w:hint="eastAsia" w:eastAsia="微软雅黑"/>
          <w:b/>
          <w:bCs/>
          <w:lang w:val="en-US" w:eastAsia="zh-CN"/>
        </w:rPr>
      </w:pPr>
      <w:r>
        <w:rPr>
          <w:rFonts w:hint="eastAsia" w:eastAsia="微软雅黑"/>
          <w:b/>
          <w:bCs/>
          <w:lang w:val="en-US" w:eastAsia="zh-CN"/>
        </w:rPr>
        <w:t>迟到早退统计与异常出勤分析</w:t>
      </w:r>
    </w:p>
    <w:p w14:paraId="5EA4C6AE">
      <w:pPr>
        <w:ind w:firstLine="420"/>
        <w:rPr>
          <w:rFonts w:hint="eastAsia" w:eastAsia="微软雅黑"/>
          <w:lang w:val="en-US" w:eastAsia="zh-CN"/>
        </w:rPr>
      </w:pPr>
      <w:r>
        <w:rPr>
          <w:rFonts w:hint="eastAsia" w:eastAsia="微软雅黑"/>
          <w:lang w:val="en-US" w:eastAsia="zh-CN"/>
        </w:rPr>
        <w:t>系统根据企业设定的考勤规则自动判断迟到、早退、缺勤、未打卡、重复打卡和异常时间打卡等状态。HR可以按照员工、部门、日期区间查看异常出勤明细，也可以对异常记录进行备注、确认或处理，形成可追踪的考勤管理流程。</w:t>
      </w:r>
    </w:p>
    <w:p w14:paraId="6F6B8784">
      <w:pPr>
        <w:ind w:firstLine="420"/>
        <w:rPr>
          <w:rFonts w:hint="eastAsia" w:eastAsia="微软雅黑"/>
          <w:b/>
          <w:bCs/>
          <w:lang w:val="en-US" w:eastAsia="zh-CN"/>
        </w:rPr>
      </w:pPr>
      <w:r>
        <w:rPr>
          <w:rFonts w:hint="eastAsia" w:eastAsia="微软雅黑"/>
          <w:b/>
          <w:bCs/>
          <w:lang w:val="en-US" w:eastAsia="zh-CN"/>
        </w:rPr>
        <w:t>部门考勤统计与可视化报表</w:t>
      </w:r>
    </w:p>
    <w:p w14:paraId="7E4186E5">
      <w:pPr>
        <w:ind w:firstLine="420"/>
        <w:rPr>
          <w:rFonts w:hint="eastAsia" w:eastAsia="微软雅黑"/>
          <w:lang w:val="en-US" w:eastAsia="zh-CN"/>
        </w:rPr>
      </w:pPr>
      <w:r>
        <w:rPr>
          <w:rFonts w:hint="eastAsia" w:eastAsia="微软雅黑"/>
          <w:lang w:val="en-US" w:eastAsia="zh-CN"/>
        </w:rPr>
        <w:t>系统可按日、周、月维度统计企业或部门的出勤率、迟到人数、早退人数、缺勤人数和异常记录数量，并通过柱状图、折线图、饼图或数据表进行展示。管理者能够快速掌握部门考勤趋势，辅助行政管理和绩效考核。</w:t>
      </w:r>
    </w:p>
    <w:p w14:paraId="2C8E84AA">
      <w:pPr>
        <w:rPr>
          <w:rFonts w:hint="eastAsia"/>
        </w:rPr>
      </w:pPr>
    </w:p>
    <w:p w14:paraId="75F6026C">
      <w:pPr>
        <w:pStyle w:val="4"/>
        <w:numPr>
          <w:ilvl w:val="2"/>
          <w:numId w:val="0"/>
        </w:numPr>
        <w:bidi w:val="0"/>
        <w:ind w:leftChars="0"/>
        <w:rPr>
          <w:rFonts w:hint="eastAsia"/>
        </w:rPr>
      </w:pPr>
      <w:r>
        <w:rPr>
          <w:rFonts w:hint="default"/>
        </w:rPr>
        <w:t xml:space="preserve">2.2 </w:t>
      </w:r>
      <w:r>
        <w:rPr>
          <w:rFonts w:hint="eastAsia"/>
          <w:lang w:val="en-US" w:eastAsia="zh-Hans"/>
        </w:rPr>
        <w:t>拓展</w:t>
      </w:r>
      <w:r>
        <w:rPr>
          <w:rFonts w:hint="eastAsia"/>
        </w:rPr>
        <w:t>功能</w:t>
      </w:r>
    </w:p>
    <w:p w14:paraId="7C63F436">
      <w:pPr>
        <w:numPr>
          <w:ilvl w:val="0"/>
          <w:numId w:val="5"/>
        </w:numPr>
        <w:ind w:left="420" w:leftChars="0" w:hanging="420" w:firstLineChars="0"/>
        <w:rPr>
          <w:rFonts w:hint="eastAsia" w:eastAsia="微软雅黑"/>
          <w:lang w:val="en-US" w:eastAsia="zh-CN"/>
        </w:rPr>
      </w:pPr>
      <w:r>
        <w:rPr>
          <w:rFonts w:hint="eastAsia" w:eastAsia="微软雅黑"/>
          <w:lang w:val="en-US" w:eastAsia="zh-CN"/>
        </w:rPr>
        <w:t>异常记录提醒：当出现连续迟到、频繁早退、缺勤或疑似代打卡时，系统自动生成提醒消息，便于HR及时核查。</w:t>
      </w:r>
    </w:p>
    <w:p w14:paraId="0A17F37F">
      <w:pPr>
        <w:numPr>
          <w:ilvl w:val="0"/>
          <w:numId w:val="5"/>
        </w:numPr>
        <w:ind w:left="420" w:leftChars="0" w:hanging="420" w:firstLineChars="0"/>
        <w:rPr>
          <w:rFonts w:hint="eastAsia" w:eastAsia="微软雅黑"/>
          <w:lang w:val="en-US" w:eastAsia="zh-CN"/>
        </w:rPr>
      </w:pPr>
      <w:r>
        <w:rPr>
          <w:rFonts w:hint="eastAsia" w:eastAsia="微软雅黑"/>
          <w:lang w:val="en-US" w:eastAsia="zh-CN"/>
        </w:rPr>
        <w:t>考勤规则配置：支持不同部门、不同岗位设置不同上班时间、弹性时间、加班规则和节假日规则。</w:t>
      </w:r>
    </w:p>
    <w:p w14:paraId="32DFFAF2">
      <w:pPr>
        <w:numPr>
          <w:ilvl w:val="0"/>
          <w:numId w:val="5"/>
        </w:numPr>
        <w:ind w:left="420" w:leftChars="0" w:hanging="420" w:firstLineChars="0"/>
        <w:rPr>
          <w:rFonts w:hint="eastAsia" w:eastAsia="微软雅黑"/>
          <w:lang w:val="en-US" w:eastAsia="zh-CN"/>
        </w:rPr>
      </w:pPr>
      <w:r>
        <w:rPr>
          <w:rFonts w:hint="eastAsia" w:eastAsia="微软雅黑"/>
          <w:lang w:val="en-US" w:eastAsia="zh-CN"/>
        </w:rPr>
        <w:t>请假与外勤关联：可扩展请假、外勤、出差审批记录，与考勤异常进行自动抵扣或状态修正。</w:t>
      </w:r>
    </w:p>
    <w:p w14:paraId="61432FEF">
      <w:pPr>
        <w:numPr>
          <w:ilvl w:val="0"/>
          <w:numId w:val="5"/>
        </w:numPr>
        <w:ind w:left="420" w:leftChars="0" w:hanging="420" w:firstLineChars="0"/>
        <w:rPr>
          <w:rFonts w:hint="eastAsia" w:eastAsia="微软雅黑"/>
          <w:lang w:val="en-US" w:eastAsia="zh-CN"/>
        </w:rPr>
      </w:pPr>
      <w:r>
        <w:rPr>
          <w:rFonts w:hint="eastAsia" w:eastAsia="微软雅黑"/>
          <w:lang w:val="en-US" w:eastAsia="zh-CN"/>
        </w:rPr>
        <w:t>考勤报表导出：支持按人员、部门、月份导出Excel或PDF报表，便于企业留档和工资核算。</w:t>
      </w:r>
    </w:p>
    <w:p w14:paraId="63843FFB">
      <w:pPr>
        <w:numPr>
          <w:ilvl w:val="0"/>
          <w:numId w:val="5"/>
        </w:numPr>
        <w:ind w:left="420" w:leftChars="0" w:hanging="420" w:firstLineChars="0"/>
        <w:rPr>
          <w:rFonts w:hint="eastAsia" w:eastAsia="微软雅黑"/>
          <w:lang w:val="en-US" w:eastAsia="zh-CN"/>
        </w:rPr>
      </w:pPr>
      <w:r>
        <w:rPr>
          <w:rFonts w:hint="eastAsia" w:eastAsia="微软雅黑"/>
          <w:lang w:val="en-US" w:eastAsia="zh-CN"/>
        </w:rPr>
        <w:t>权限分级管理：员工只能查看个人考勤，HR可管理本公司考勤数据，系统管理员可维护基础配置与模型服务。</w:t>
      </w:r>
    </w:p>
    <w:p w14:paraId="1585F9A6">
      <w:pPr>
        <w:numPr>
          <w:ilvl w:val="0"/>
          <w:numId w:val="5"/>
        </w:numPr>
        <w:ind w:left="420" w:leftChars="0" w:hanging="420" w:firstLineChars="0"/>
      </w:pPr>
      <w:r>
        <w:rPr>
          <w:rFonts w:hint="eastAsia" w:eastAsia="微软雅黑"/>
          <w:lang w:val="en-US" w:eastAsia="zh-CN"/>
        </w:rPr>
        <w:t>模型效果评估：提供识别准确率、误识率、漏识率、失败原因统计等指标，理解AI模型在真实业务系统中的工程化评估方式。</w:t>
      </w:r>
    </w:p>
    <w:p w14:paraId="74716089">
      <w:pPr>
        <w:pStyle w:val="2"/>
      </w:pPr>
      <w:r>
        <w:rPr>
          <w:rFonts w:hint="eastAsia"/>
        </w:rPr>
        <w:t>四．项目使用的技术与学习建议大纲</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5318"/>
      </w:tblGrid>
      <w:tr w14:paraId="57F42331">
        <w:tc>
          <w:tcPr>
            <w:tcW w:w="2972" w:type="dxa"/>
            <w:shd w:val="clear" w:color="auto" w:fill="A5A5A5" w:themeFill="background1" w:themeFillShade="A6"/>
          </w:tcPr>
          <w:p w14:paraId="5194D062">
            <w:pPr>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技术名称</w:t>
            </w:r>
          </w:p>
        </w:tc>
        <w:tc>
          <w:tcPr>
            <w:tcW w:w="5318" w:type="dxa"/>
            <w:shd w:val="clear" w:color="auto" w:fill="A5A5A5" w:themeFill="background1" w:themeFillShade="A6"/>
          </w:tcPr>
          <w:p w14:paraId="5A1EF93F">
            <w:pPr>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rPr>
              <w:t>推荐学习</w:t>
            </w:r>
          </w:p>
        </w:tc>
      </w:tr>
      <w:tr w14:paraId="2634EC4F">
        <w:tc>
          <w:tcPr>
            <w:tcW w:w="2972" w:type="dxa"/>
            <w:vAlign w:val="center"/>
          </w:tcPr>
          <w:p w14:paraId="6C76E1CC">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人脸检测与识别</w:t>
            </w:r>
          </w:p>
        </w:tc>
        <w:tc>
          <w:tcPr>
            <w:tcW w:w="5318" w:type="dxa"/>
            <w:vAlign w:val="center"/>
          </w:tcPr>
          <w:p w14:paraId="6114AFBE">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了解FaceNet、InsightFace的人脸特征向量与相似度比对原理。</w:t>
            </w:r>
          </w:p>
        </w:tc>
      </w:tr>
      <w:tr w14:paraId="5B7230AD">
        <w:tc>
          <w:tcPr>
            <w:tcW w:w="2972" w:type="dxa"/>
            <w:vAlign w:val="center"/>
          </w:tcPr>
          <w:p w14:paraId="5EE8CA8C">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OpenCV</w:t>
            </w:r>
          </w:p>
        </w:tc>
        <w:tc>
          <w:tcPr>
            <w:tcW w:w="5318" w:type="dxa"/>
            <w:vAlign w:val="center"/>
          </w:tcPr>
          <w:p w14:paraId="686F027E">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掌握VideoCapture、图像裁剪、灰度化、尺寸缩放等常用操作。</w:t>
            </w:r>
          </w:p>
        </w:tc>
      </w:tr>
      <w:tr w14:paraId="0726F46C">
        <w:tc>
          <w:tcPr>
            <w:tcW w:w="2972" w:type="dxa"/>
            <w:vAlign w:val="center"/>
          </w:tcPr>
          <w:p w14:paraId="041A3A30">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InsightFace / FaceNet</w:t>
            </w:r>
          </w:p>
        </w:tc>
        <w:tc>
          <w:tcPr>
            <w:tcW w:w="5318" w:type="dxa"/>
            <w:vAlign w:val="center"/>
          </w:tcPr>
          <w:p w14:paraId="6AC47642">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重点学习模型调用、向量入库、阈值设置和识别结果评估。</w:t>
            </w:r>
          </w:p>
        </w:tc>
      </w:tr>
      <w:tr w14:paraId="579AFFA3">
        <w:tc>
          <w:tcPr>
            <w:tcW w:w="2972" w:type="dxa"/>
            <w:vAlign w:val="center"/>
          </w:tcPr>
          <w:p w14:paraId="2572EDD9">
            <w:pPr>
              <w:spacing w:after="0" w:line="240" w:lineRule="auto"/>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FastAPI</w:t>
            </w:r>
            <w:r>
              <w:rPr>
                <w:rFonts w:hint="eastAsia" w:ascii="微软雅黑" w:hAnsi="微软雅黑" w:eastAsia="微软雅黑" w:cs="微软雅黑"/>
                <w:sz w:val="18"/>
                <w:szCs w:val="18"/>
                <w:lang w:val="en-US" w:eastAsia="zh-CN"/>
              </w:rPr>
              <w:t xml:space="preserve"> / Flask</w:t>
            </w:r>
          </w:p>
        </w:tc>
        <w:tc>
          <w:tcPr>
            <w:tcW w:w="5318" w:type="dxa"/>
            <w:vAlign w:val="center"/>
          </w:tcPr>
          <w:p w14:paraId="3B6762F0">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掌握RESTful API、Pydantic模型、文件上传和接口调试。</w:t>
            </w:r>
          </w:p>
        </w:tc>
      </w:tr>
      <w:tr w14:paraId="18FF4644">
        <w:tc>
          <w:tcPr>
            <w:tcW w:w="2972" w:type="dxa"/>
            <w:vAlign w:val="center"/>
          </w:tcPr>
          <w:p w14:paraId="6D30BC74">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MySQL</w:t>
            </w:r>
          </w:p>
        </w:tc>
        <w:tc>
          <w:tcPr>
            <w:tcW w:w="5318" w:type="dxa"/>
            <w:vAlign w:val="center"/>
          </w:tcPr>
          <w:p w14:paraId="04B6B1C3">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学习表结构设计、索引、关联查询和考勤统计SQL。</w:t>
            </w:r>
          </w:p>
        </w:tc>
      </w:tr>
      <w:tr w14:paraId="2EEFB8B5">
        <w:tc>
          <w:tcPr>
            <w:tcW w:w="2972" w:type="dxa"/>
            <w:vAlign w:val="center"/>
          </w:tcPr>
          <w:p w14:paraId="3D4B382F">
            <w:pPr>
              <w:spacing w:after="0" w:line="240" w:lineRule="auto"/>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ECharts / 前端页面</w:t>
            </w:r>
          </w:p>
        </w:tc>
        <w:tc>
          <w:tcPr>
            <w:tcW w:w="5318" w:type="dxa"/>
            <w:vAlign w:val="center"/>
          </w:tcPr>
          <w:p w14:paraId="440CF859">
            <w:pPr>
              <w:spacing w:after="0" w:line="240" w:lineRule="auto"/>
              <w:jc w:val="left"/>
              <w:rPr>
                <w:rFonts w:hint="eastAsia" w:ascii="微软雅黑" w:hAnsi="微软雅黑" w:eastAsia="微软雅黑" w:cs="微软雅黑"/>
                <w:sz w:val="18"/>
                <w:szCs w:val="18"/>
                <w:lang w:val="en-US" w:eastAsia="zh-Hans"/>
              </w:rPr>
            </w:pPr>
            <w:r>
              <w:rPr>
                <w:rFonts w:hint="eastAsia" w:ascii="微软雅黑" w:hAnsi="微软雅黑" w:eastAsia="微软雅黑" w:cs="微软雅黑"/>
                <w:sz w:val="18"/>
                <w:szCs w:val="18"/>
              </w:rPr>
              <w:t>掌握基础图表配置、接口数据绑定和管理端页面设计。</w:t>
            </w:r>
          </w:p>
        </w:tc>
      </w:tr>
    </w:tbl>
    <w:p w14:paraId="6BC0A68A"/>
    <w:p w14:paraId="1E07CA0B">
      <w:pPr>
        <w:pStyle w:val="2"/>
      </w:pPr>
      <w:r>
        <w:rPr>
          <w:rFonts w:hint="eastAsia"/>
        </w:rPr>
        <w:t>五．附录</w:t>
      </w:r>
      <w:bookmarkStart w:id="0" w:name="_GoBack"/>
      <w:bookmarkEnd w:id="0"/>
    </w:p>
    <w:p w14:paraId="5FF7207F">
      <w:pPr>
        <w:jc w:val="center"/>
      </w:pPr>
      <w:r>
        <w:drawing>
          <wp:inline distT="0" distB="0" distL="114300" distR="114300">
            <wp:extent cx="5191125" cy="2867025"/>
            <wp:effectExtent l="0" t="0" r="15875" b="317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5"/>
                    <a:stretch>
                      <a:fillRect/>
                    </a:stretch>
                  </pic:blipFill>
                  <pic:spPr>
                    <a:xfrm>
                      <a:off x="0" y="0"/>
                      <a:ext cx="5191125" cy="2867025"/>
                    </a:xfrm>
                    <a:prstGeom prst="rect">
                      <a:avLst/>
                    </a:prstGeom>
                    <a:noFill/>
                    <a:ln>
                      <a:noFill/>
                    </a:ln>
                  </pic:spPr>
                </pic:pic>
              </a:graphicData>
            </a:graphic>
          </wp:inline>
        </w:drawing>
      </w:r>
    </w:p>
    <w:p w14:paraId="256254FB">
      <w:pPr>
        <w:jc w:val="center"/>
        <w:rPr>
          <w:rFonts w:hint="eastAsia"/>
        </w:rPr>
      </w:pPr>
      <w:r>
        <w:drawing>
          <wp:inline distT="0" distB="0" distL="114300" distR="114300">
            <wp:extent cx="4573270" cy="2883535"/>
            <wp:effectExtent l="0" t="0" r="24130" b="1206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6"/>
                    <a:stretch>
                      <a:fillRect/>
                    </a:stretch>
                  </pic:blipFill>
                  <pic:spPr>
                    <a:xfrm>
                      <a:off x="0" y="0"/>
                      <a:ext cx="4573270" cy="2883535"/>
                    </a:xfrm>
                    <a:prstGeom prst="rect">
                      <a:avLst/>
                    </a:prstGeom>
                    <a:noFill/>
                    <a:ln>
                      <a:noFill/>
                    </a:ln>
                  </pic:spPr>
                </pic:pic>
              </a:graphicData>
            </a:graphic>
          </wp:inline>
        </w:drawing>
      </w: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Times New Roman (标题 CS)">
    <w:altName w:val="Times New Roman"/>
    <w:panose1 w:val="020B0604020202020204"/>
    <w:charset w:val="86"/>
    <w:family w:val="roman"/>
    <w:pitch w:val="default"/>
    <w:sig w:usb0="00000000" w:usb1="00000000" w:usb2="00000000" w:usb3="00000000" w:csb0="00000000" w:csb1="00000000"/>
  </w:font>
  <w:font w:name="微软雅黑 Light">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DengXian">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604020202090204"/>
    <w:charset w:val="00"/>
    <w:family w:val="auto"/>
    <w:pitch w:val="default"/>
    <w:sig w:usb0="E0000AFF" w:usb1="00007843" w:usb2="00000001" w:usb3="00000000" w:csb0="400001BF" w:csb1="DFF7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47087"/>
    <w:multiLevelType w:val="singleLevel"/>
    <w:tmpl w:val="97747087"/>
    <w:lvl w:ilvl="0" w:tentative="0">
      <w:start w:val="2"/>
      <w:numFmt w:val="decimal"/>
      <w:suff w:val="space"/>
      <w:lvlText w:val="%1."/>
      <w:lvlJc w:val="left"/>
    </w:lvl>
  </w:abstractNum>
  <w:abstractNum w:abstractNumId="1">
    <w:nsid w:val="CDF6EB8C"/>
    <w:multiLevelType w:val="singleLevel"/>
    <w:tmpl w:val="CDF6EB8C"/>
    <w:lvl w:ilvl="0" w:tentative="0">
      <w:start w:val="2"/>
      <w:numFmt w:val="chineseCounting"/>
      <w:suff w:val="space"/>
      <w:lvlText w:val="%1．"/>
      <w:lvlJc w:val="left"/>
      <w:rPr>
        <w:rFonts w:hint="eastAsia"/>
      </w:rPr>
    </w:lvl>
  </w:abstractNum>
  <w:abstractNum w:abstractNumId="2">
    <w:nsid w:val="EFFB064E"/>
    <w:multiLevelType w:val="multilevel"/>
    <w:tmpl w:val="EFFB064E"/>
    <w:lvl w:ilvl="0" w:tentative="0">
      <w:start w:val="1"/>
      <w:numFmt w:val="decimal"/>
      <w:suff w:val="space"/>
      <w:lvlText w:val="%1 "/>
      <w:lvlJc w:val="left"/>
      <w:pPr>
        <w:ind w:left="227" w:hanging="227"/>
      </w:pPr>
      <w:rPr>
        <w:rFonts w:hint="eastAsia" w:ascii="微软雅黑" w:hAnsi="微软雅黑" w:eastAsia="微软雅黑 Light"/>
      </w:rPr>
    </w:lvl>
    <w:lvl w:ilvl="1" w:tentative="0">
      <w:start w:val="1"/>
      <w:numFmt w:val="decimal"/>
      <w:suff w:val="space"/>
      <w:lvlText w:val="%1.%2 "/>
      <w:lvlJc w:val="left"/>
      <w:pPr>
        <w:ind w:left="227" w:hanging="227"/>
      </w:pPr>
      <w:rPr>
        <w:rFonts w:hint="eastAsia" w:ascii="微软雅黑" w:hAnsi="微软雅黑" w:eastAsia="微软雅黑"/>
      </w:rPr>
    </w:lvl>
    <w:lvl w:ilvl="2" w:tentative="0">
      <w:start w:val="1"/>
      <w:numFmt w:val="decimal"/>
      <w:pStyle w:val="4"/>
      <w:suff w:val="space"/>
      <w:lvlText w:val="%1.%2.%3 "/>
      <w:lvlJc w:val="left"/>
      <w:pPr>
        <w:ind w:left="227" w:hanging="227"/>
      </w:pPr>
      <w:rPr>
        <w:rFonts w:hint="eastAsia" w:ascii="微软雅黑" w:hAnsi="微软雅黑" w:eastAsia="微软雅黑"/>
      </w:rPr>
    </w:lvl>
    <w:lvl w:ilvl="3" w:tentative="0">
      <w:start w:val="1"/>
      <w:numFmt w:val="decimal"/>
      <w:suff w:val="space"/>
      <w:lvlText w:val="%1.%2.%3.%4 "/>
      <w:lvlJc w:val="left"/>
      <w:pPr>
        <w:ind w:left="227" w:hanging="227"/>
      </w:pPr>
      <w:rPr>
        <w:rFonts w:hint="eastAsia" w:ascii="微软雅黑" w:hAnsi="微软雅黑" w:eastAsia="微软雅黑"/>
      </w:rPr>
    </w:lvl>
    <w:lvl w:ilvl="4" w:tentative="0">
      <w:start w:val="1"/>
      <w:numFmt w:val="decimal"/>
      <w:suff w:val="space"/>
      <w:lvlText w:val="%1.%2.%3.%4.%5"/>
      <w:lvlJc w:val="left"/>
      <w:pPr>
        <w:ind w:left="227" w:hanging="227"/>
      </w:pPr>
      <w:rPr>
        <w:rFonts w:hint="eastAsia"/>
      </w:rPr>
    </w:lvl>
    <w:lvl w:ilvl="5" w:tentative="0">
      <w:start w:val="1"/>
      <w:numFmt w:val="decimal"/>
      <w:suff w:val="space"/>
      <w:lvlText w:val="%1.%2.%3.%4.%5.%6"/>
      <w:lvlJc w:val="left"/>
      <w:pPr>
        <w:ind w:left="227" w:hanging="227"/>
      </w:pPr>
      <w:rPr>
        <w:rFonts w:hint="eastAsia"/>
      </w:rPr>
    </w:lvl>
    <w:lvl w:ilvl="6" w:tentative="0">
      <w:start w:val="1"/>
      <w:numFmt w:val="decimal"/>
      <w:lvlText w:val="%1.%2.%3.%4.%5.%6.%7"/>
      <w:lvlJc w:val="left"/>
      <w:pPr>
        <w:ind w:left="2975" w:hanging="425"/>
      </w:pPr>
      <w:rPr>
        <w:rFonts w:hint="eastAsia"/>
      </w:rPr>
    </w:lvl>
    <w:lvl w:ilvl="7" w:tentative="0">
      <w:start w:val="1"/>
      <w:numFmt w:val="decimal"/>
      <w:lvlText w:val="%1.%2.%3.%4.%5.%6.%7.%8"/>
      <w:lvlJc w:val="left"/>
      <w:pPr>
        <w:ind w:left="3400" w:hanging="425"/>
      </w:pPr>
      <w:rPr>
        <w:rFonts w:hint="eastAsia"/>
      </w:rPr>
    </w:lvl>
    <w:lvl w:ilvl="8" w:tentative="0">
      <w:start w:val="1"/>
      <w:numFmt w:val="decimal"/>
      <w:lvlText w:val="%1.%2.%3.%4.%5.%6.%7.%8.%9"/>
      <w:lvlJc w:val="left"/>
      <w:pPr>
        <w:ind w:left="3825" w:hanging="425"/>
      </w:pPr>
      <w:rPr>
        <w:rFonts w:hint="eastAsia"/>
      </w:rPr>
    </w:lvl>
  </w:abstractNum>
  <w:abstractNum w:abstractNumId="3">
    <w:nsid w:val="FDEF4528"/>
    <w:multiLevelType w:val="singleLevel"/>
    <w:tmpl w:val="FDEF4528"/>
    <w:lvl w:ilvl="0" w:tentative="0">
      <w:start w:val="1"/>
      <w:numFmt w:val="bullet"/>
      <w:pStyle w:val="5"/>
      <w:lvlText w:val=""/>
      <w:lvlJc w:val="left"/>
      <w:pPr>
        <w:tabs>
          <w:tab w:val="left" w:pos="360"/>
        </w:tabs>
        <w:ind w:left="360" w:hanging="360"/>
      </w:pPr>
      <w:rPr>
        <w:rFonts w:hint="default" w:ascii="Wingdings" w:hAnsi="Wingdings"/>
      </w:rPr>
    </w:lvl>
  </w:abstractNum>
  <w:abstractNum w:abstractNumId="4">
    <w:nsid w:val="7CEF01D3"/>
    <w:multiLevelType w:val="singleLevel"/>
    <w:tmpl w:val="7CEF01D3"/>
    <w:lvl w:ilvl="0" w:tentative="0">
      <w:start w:val="1"/>
      <w:numFmt w:val="bullet"/>
      <w:lvlText w:val="•"/>
      <w:lvlJc w:val="left"/>
      <w:pPr>
        <w:ind w:left="420" w:leftChars="0" w:hanging="420" w:firstLineChars="0"/>
      </w:pPr>
      <w:rPr>
        <w:rFonts w:hint="default" w:ascii="arial" w:hAnsi="arial" w:cs="arial"/>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D73"/>
    <w:rsid w:val="00016702"/>
    <w:rsid w:val="00017BD8"/>
    <w:rsid w:val="00030B6D"/>
    <w:rsid w:val="000310F2"/>
    <w:rsid w:val="00060CEB"/>
    <w:rsid w:val="0007754D"/>
    <w:rsid w:val="000D7384"/>
    <w:rsid w:val="000F1EA8"/>
    <w:rsid w:val="000F622D"/>
    <w:rsid w:val="0014241E"/>
    <w:rsid w:val="001600D0"/>
    <w:rsid w:val="00161EE3"/>
    <w:rsid w:val="001642F6"/>
    <w:rsid w:val="00185471"/>
    <w:rsid w:val="001977FD"/>
    <w:rsid w:val="001A0F6A"/>
    <w:rsid w:val="001A2786"/>
    <w:rsid w:val="001E0630"/>
    <w:rsid w:val="001F3A9D"/>
    <w:rsid w:val="00200B0C"/>
    <w:rsid w:val="00203ADC"/>
    <w:rsid w:val="0021334A"/>
    <w:rsid w:val="00217B9E"/>
    <w:rsid w:val="002209FD"/>
    <w:rsid w:val="002276C0"/>
    <w:rsid w:val="002700EE"/>
    <w:rsid w:val="002A186B"/>
    <w:rsid w:val="002A4C67"/>
    <w:rsid w:val="002F7083"/>
    <w:rsid w:val="0030000A"/>
    <w:rsid w:val="0030680F"/>
    <w:rsid w:val="00332A4E"/>
    <w:rsid w:val="00344B20"/>
    <w:rsid w:val="00354332"/>
    <w:rsid w:val="003A52CE"/>
    <w:rsid w:val="003D5CD5"/>
    <w:rsid w:val="003E6344"/>
    <w:rsid w:val="003F7DC4"/>
    <w:rsid w:val="00460697"/>
    <w:rsid w:val="00460B66"/>
    <w:rsid w:val="00462286"/>
    <w:rsid w:val="004B592D"/>
    <w:rsid w:val="004B6233"/>
    <w:rsid w:val="004C28A1"/>
    <w:rsid w:val="004C7635"/>
    <w:rsid w:val="004E1C07"/>
    <w:rsid w:val="004E6BE9"/>
    <w:rsid w:val="005249D5"/>
    <w:rsid w:val="005266F9"/>
    <w:rsid w:val="00535F23"/>
    <w:rsid w:val="00545319"/>
    <w:rsid w:val="00553DD1"/>
    <w:rsid w:val="005B1F1A"/>
    <w:rsid w:val="005B2980"/>
    <w:rsid w:val="005C07C7"/>
    <w:rsid w:val="005D67C9"/>
    <w:rsid w:val="005F30CA"/>
    <w:rsid w:val="00655717"/>
    <w:rsid w:val="006762AD"/>
    <w:rsid w:val="00685A90"/>
    <w:rsid w:val="00693B01"/>
    <w:rsid w:val="00697D46"/>
    <w:rsid w:val="006A5441"/>
    <w:rsid w:val="006E4EE5"/>
    <w:rsid w:val="00701EB2"/>
    <w:rsid w:val="00732138"/>
    <w:rsid w:val="007613E0"/>
    <w:rsid w:val="007901FE"/>
    <w:rsid w:val="007B300C"/>
    <w:rsid w:val="007C3C02"/>
    <w:rsid w:val="007C7CFF"/>
    <w:rsid w:val="007D403F"/>
    <w:rsid w:val="007D77DC"/>
    <w:rsid w:val="007E19AB"/>
    <w:rsid w:val="007E2AF0"/>
    <w:rsid w:val="00800B35"/>
    <w:rsid w:val="008041E5"/>
    <w:rsid w:val="00820865"/>
    <w:rsid w:val="0082518B"/>
    <w:rsid w:val="00834FD7"/>
    <w:rsid w:val="008B5C4C"/>
    <w:rsid w:val="008B7F13"/>
    <w:rsid w:val="008C5F60"/>
    <w:rsid w:val="008D65D9"/>
    <w:rsid w:val="008E1EAD"/>
    <w:rsid w:val="008E6C20"/>
    <w:rsid w:val="00906742"/>
    <w:rsid w:val="00906FD5"/>
    <w:rsid w:val="00917D3B"/>
    <w:rsid w:val="0092144D"/>
    <w:rsid w:val="009268A3"/>
    <w:rsid w:val="00931D4D"/>
    <w:rsid w:val="009500C4"/>
    <w:rsid w:val="00970BBD"/>
    <w:rsid w:val="0099175A"/>
    <w:rsid w:val="00993611"/>
    <w:rsid w:val="0099598D"/>
    <w:rsid w:val="009A0F79"/>
    <w:rsid w:val="009C18DD"/>
    <w:rsid w:val="009D1485"/>
    <w:rsid w:val="009D74B4"/>
    <w:rsid w:val="009E5F63"/>
    <w:rsid w:val="00A30718"/>
    <w:rsid w:val="00A87CFB"/>
    <w:rsid w:val="00AA07DC"/>
    <w:rsid w:val="00AA262B"/>
    <w:rsid w:val="00AA5F15"/>
    <w:rsid w:val="00AD2EBB"/>
    <w:rsid w:val="00AD339F"/>
    <w:rsid w:val="00AE2A89"/>
    <w:rsid w:val="00AE4202"/>
    <w:rsid w:val="00B2094F"/>
    <w:rsid w:val="00B63650"/>
    <w:rsid w:val="00B72601"/>
    <w:rsid w:val="00B91545"/>
    <w:rsid w:val="00B9632C"/>
    <w:rsid w:val="00BC3804"/>
    <w:rsid w:val="00BE0DAB"/>
    <w:rsid w:val="00BE46E4"/>
    <w:rsid w:val="00BF2437"/>
    <w:rsid w:val="00C05B05"/>
    <w:rsid w:val="00C30DA5"/>
    <w:rsid w:val="00C60C95"/>
    <w:rsid w:val="00C61444"/>
    <w:rsid w:val="00C806E1"/>
    <w:rsid w:val="00CA2199"/>
    <w:rsid w:val="00CB1E90"/>
    <w:rsid w:val="00D01563"/>
    <w:rsid w:val="00D168FE"/>
    <w:rsid w:val="00D32DFC"/>
    <w:rsid w:val="00D4779F"/>
    <w:rsid w:val="00D51814"/>
    <w:rsid w:val="00D57D8A"/>
    <w:rsid w:val="00D74C4F"/>
    <w:rsid w:val="00D7597F"/>
    <w:rsid w:val="00D766A0"/>
    <w:rsid w:val="00D80A51"/>
    <w:rsid w:val="00D94BAB"/>
    <w:rsid w:val="00D961CD"/>
    <w:rsid w:val="00D963A2"/>
    <w:rsid w:val="00DA0431"/>
    <w:rsid w:val="00DD6546"/>
    <w:rsid w:val="00DF2B64"/>
    <w:rsid w:val="00E20D73"/>
    <w:rsid w:val="00E24CB0"/>
    <w:rsid w:val="00E47646"/>
    <w:rsid w:val="00E5238D"/>
    <w:rsid w:val="00E673C4"/>
    <w:rsid w:val="00E87337"/>
    <w:rsid w:val="00E97C60"/>
    <w:rsid w:val="00EA2054"/>
    <w:rsid w:val="00EB6511"/>
    <w:rsid w:val="00EC3F5F"/>
    <w:rsid w:val="00EE4B58"/>
    <w:rsid w:val="00F001DE"/>
    <w:rsid w:val="00F53B4C"/>
    <w:rsid w:val="00F77E2E"/>
    <w:rsid w:val="00F90E03"/>
    <w:rsid w:val="00FC437E"/>
    <w:rsid w:val="00FF422A"/>
    <w:rsid w:val="0D417CD7"/>
    <w:rsid w:val="2EB1C032"/>
    <w:rsid w:val="2F56403C"/>
    <w:rsid w:val="3AAA0F11"/>
    <w:rsid w:val="3C4E1B44"/>
    <w:rsid w:val="3CEFEFA4"/>
    <w:rsid w:val="3FB60ED2"/>
    <w:rsid w:val="3FFC1727"/>
    <w:rsid w:val="410985D3"/>
    <w:rsid w:val="5A7AEBC3"/>
    <w:rsid w:val="5BBE3AA9"/>
    <w:rsid w:val="5DFFA169"/>
    <w:rsid w:val="5FD782A8"/>
    <w:rsid w:val="5FE75F65"/>
    <w:rsid w:val="5FFB0AD9"/>
    <w:rsid w:val="69F34309"/>
    <w:rsid w:val="6BAA9EBE"/>
    <w:rsid w:val="6BBF6949"/>
    <w:rsid w:val="6DDEE053"/>
    <w:rsid w:val="6FEF2A84"/>
    <w:rsid w:val="717DF54B"/>
    <w:rsid w:val="77CF4CE0"/>
    <w:rsid w:val="77E8CC59"/>
    <w:rsid w:val="7B6196EC"/>
    <w:rsid w:val="7BAF7EE9"/>
    <w:rsid w:val="7BDE812A"/>
    <w:rsid w:val="7CDF5353"/>
    <w:rsid w:val="7CF77542"/>
    <w:rsid w:val="7D7D3DF6"/>
    <w:rsid w:val="7DACB594"/>
    <w:rsid w:val="7DFFFB16"/>
    <w:rsid w:val="94DF0C9B"/>
    <w:rsid w:val="9BB64BF4"/>
    <w:rsid w:val="9EAB6D67"/>
    <w:rsid w:val="9FE92CCE"/>
    <w:rsid w:val="AE7F0F07"/>
    <w:rsid w:val="BAFD497D"/>
    <w:rsid w:val="BD399765"/>
    <w:rsid w:val="D7ADD59A"/>
    <w:rsid w:val="DA7F59B2"/>
    <w:rsid w:val="DBF7A1C6"/>
    <w:rsid w:val="DDBBE667"/>
    <w:rsid w:val="DDBF12CD"/>
    <w:rsid w:val="DED73561"/>
    <w:rsid w:val="E7F717BA"/>
    <w:rsid w:val="EAFB7714"/>
    <w:rsid w:val="EFEFC5F1"/>
    <w:rsid w:val="F67EEC49"/>
    <w:rsid w:val="F8FB2A34"/>
    <w:rsid w:val="FAFD991A"/>
    <w:rsid w:val="FAFE5D9D"/>
    <w:rsid w:val="FC9EBE00"/>
    <w:rsid w:val="FE9F25AB"/>
    <w:rsid w:val="FEDB2065"/>
    <w:rsid w:val="FEDF3F6F"/>
    <w:rsid w:val="FF1450D0"/>
    <w:rsid w:val="FF29038B"/>
    <w:rsid w:val="FFDFB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微软雅黑" w:cs="Times New Roman"/>
      <w:kern w:val="2"/>
      <w:sz w:val="24"/>
      <w:szCs w:val="24"/>
      <w:lang w:val="en-US" w:eastAsia="zh-CN" w:bidi="ar-SA"/>
    </w:rPr>
  </w:style>
  <w:style w:type="paragraph" w:styleId="2">
    <w:name w:val="heading 1"/>
    <w:basedOn w:val="1"/>
    <w:next w:val="1"/>
    <w:link w:val="14"/>
    <w:qFormat/>
    <w:uiPriority w:val="0"/>
    <w:pPr>
      <w:spacing w:before="340" w:after="330" w:line="578" w:lineRule="auto"/>
      <w:outlineLvl w:val="0"/>
    </w:pPr>
    <w:rPr>
      <w:rFonts w:asciiTheme="minorHAnsi" w:hAnsiTheme="minorHAnsi" w:cstheme="minorBidi"/>
      <w:b/>
      <w:bCs/>
      <w:kern w:val="44"/>
      <w:sz w:val="44"/>
      <w:szCs w:val="44"/>
    </w:rPr>
  </w:style>
  <w:style w:type="paragraph" w:styleId="3">
    <w:name w:val="heading 2"/>
    <w:basedOn w:val="1"/>
    <w:next w:val="1"/>
    <w:link w:val="16"/>
    <w:unhideWhenUsed/>
    <w:qFormat/>
    <w:uiPriority w:val="9"/>
    <w:pPr>
      <w:keepNext/>
      <w:keepLines/>
      <w:spacing w:before="260" w:after="260" w:line="416" w:lineRule="auto"/>
      <w:outlineLvl w:val="1"/>
    </w:pPr>
    <w:rPr>
      <w:rFonts w:ascii="微软雅黑" w:hAnsi="微软雅黑" w:cs="Times New Roman (标题 CS)"/>
      <w:b/>
      <w:bCs/>
      <w:sz w:val="32"/>
      <w:szCs w:val="32"/>
    </w:rPr>
  </w:style>
  <w:style w:type="paragraph" w:styleId="4">
    <w:name w:val="heading 3"/>
    <w:basedOn w:val="1"/>
    <w:next w:val="1"/>
    <w:unhideWhenUsed/>
    <w:qFormat/>
    <w:uiPriority w:val="9"/>
    <w:pPr>
      <w:keepNext/>
      <w:keepLines/>
      <w:numPr>
        <w:ilvl w:val="2"/>
        <w:numId w:val="1"/>
      </w:numPr>
      <w:spacing w:before="260" w:beforeLines="0" w:beforeAutospacing="0" w:after="260" w:afterLines="0" w:afterAutospacing="0" w:line="413" w:lineRule="auto"/>
      <w:ind w:left="227" w:hanging="227"/>
      <w:outlineLvl w:val="2"/>
    </w:pPr>
    <w:rPr>
      <w:b/>
      <w:sz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List Bullet"/>
    <w:basedOn w:val="1"/>
    <w:semiHidden/>
    <w:unhideWhenUsed/>
    <w:uiPriority w:val="99"/>
    <w:pPr>
      <w:numPr>
        <w:ilvl w:val="0"/>
        <w:numId w:val="2"/>
      </w:numPr>
    </w:pPr>
  </w:style>
  <w:style w:type="paragraph" w:styleId="6">
    <w:name w:val="toc 3"/>
    <w:basedOn w:val="1"/>
    <w:next w:val="1"/>
    <w:qFormat/>
    <w:uiPriority w:val="39"/>
    <w:pPr>
      <w:tabs>
        <w:tab w:val="right" w:leader="dot" w:pos="8834"/>
      </w:tabs>
      <w:spacing w:line="240" w:lineRule="exact"/>
      <w:ind w:left="400" w:leftChars="400"/>
    </w:pPr>
    <w:rPr>
      <w:b/>
    </w:rPr>
  </w:style>
  <w:style w:type="paragraph" w:styleId="7">
    <w:name w:val="toc 1"/>
    <w:basedOn w:val="1"/>
    <w:next w:val="1"/>
    <w:qFormat/>
    <w:uiPriority w:val="39"/>
    <w:pPr>
      <w:spacing w:before="50" w:beforeLines="50" w:after="50" w:afterLines="50" w:line="360" w:lineRule="exact"/>
    </w:pPr>
    <w:rPr>
      <w:b/>
    </w:rPr>
  </w:style>
  <w:style w:type="paragraph" w:styleId="8">
    <w:name w:val="toc 4"/>
    <w:basedOn w:val="1"/>
    <w:next w:val="1"/>
    <w:qFormat/>
    <w:uiPriority w:val="39"/>
    <w:pPr>
      <w:ind w:left="630"/>
      <w:jc w:val="left"/>
    </w:pPr>
    <w:rPr>
      <w:rFonts w:ascii="DengXian"/>
      <w:sz w:val="18"/>
      <w:szCs w:val="18"/>
    </w:rPr>
  </w:style>
  <w:style w:type="paragraph" w:styleId="9">
    <w:name w:val="Title"/>
    <w:basedOn w:val="1"/>
    <w:next w:val="1"/>
    <w:link w:val="13"/>
    <w:qFormat/>
    <w:uiPriority w:val="0"/>
    <w:pPr>
      <w:spacing w:before="240" w:after="60"/>
      <w:jc w:val="center"/>
      <w:outlineLvl w:val="0"/>
    </w:pPr>
    <w:rPr>
      <w:rFonts w:asciiTheme="majorHAnsi" w:hAnsiTheme="majorHAnsi" w:cstheme="majorBidi"/>
      <w:b/>
      <w:bCs/>
      <w:sz w:val="48"/>
      <w:szCs w:val="32"/>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标题 字符"/>
    <w:basedOn w:val="12"/>
    <w:link w:val="9"/>
    <w:qFormat/>
    <w:uiPriority w:val="0"/>
    <w:rPr>
      <w:rFonts w:eastAsia="微软雅黑" w:asciiTheme="majorHAnsi" w:hAnsiTheme="majorHAnsi" w:cstheme="majorBidi"/>
      <w:b/>
      <w:bCs/>
      <w:sz w:val="48"/>
      <w:szCs w:val="32"/>
    </w:rPr>
  </w:style>
  <w:style w:type="character" w:customStyle="1" w:styleId="14">
    <w:name w:val="标题 1 字符"/>
    <w:link w:val="2"/>
    <w:qFormat/>
    <w:uiPriority w:val="0"/>
    <w:rPr>
      <w:rFonts w:eastAsia="微软雅黑"/>
      <w:b/>
      <w:bCs/>
      <w:kern w:val="44"/>
      <w:sz w:val="44"/>
      <w:szCs w:val="44"/>
    </w:rPr>
  </w:style>
  <w:style w:type="paragraph" w:styleId="15">
    <w:name w:val="List Paragraph"/>
    <w:basedOn w:val="1"/>
    <w:qFormat/>
    <w:uiPriority w:val="34"/>
    <w:pPr>
      <w:ind w:firstLine="420" w:firstLineChars="200"/>
    </w:pPr>
  </w:style>
  <w:style w:type="character" w:customStyle="1" w:styleId="16">
    <w:name w:val="标题 2 字符"/>
    <w:basedOn w:val="12"/>
    <w:link w:val="3"/>
    <w:qFormat/>
    <w:uiPriority w:val="9"/>
    <w:rPr>
      <w:rFonts w:ascii="微软雅黑" w:hAnsi="微软雅黑" w:eastAsia="微软雅黑" w:cs="Times New Roman (标题 CS)"/>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239</Words>
  <Characters>1364</Characters>
  <Lines>11</Lines>
  <Paragraphs>3</Paragraphs>
  <TotalTime>0</TotalTime>
  <ScaleCrop>false</ScaleCrop>
  <LinksUpToDate>false</LinksUpToDate>
  <CharactersWithSpaces>1600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2020-01-04T17:09:00Z</dcterms:created>
  <dc:creator>中国高科</dc:creator>
  <cp:lastModifiedBy>shirley</cp:lastModifiedBy>
  <dcterms:modified xsi:type="dcterms:W3CDTF">2026-05-25T13:58:26Z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C333DE1E094A13203A74B963CBAB2E9A</vt:lpwstr>
  </property>
</Properties>
</file>