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D7BD3">
      <w:pPr>
        <w:keepNext w:val="0"/>
        <w:keepLines w:val="0"/>
        <w:widowControl/>
        <w:suppressLineNumbers w:val="0"/>
        <w:jc w:val="center"/>
      </w:pPr>
      <w:r>
        <w:rPr>
          <w:rFonts w:hint="eastAsia" w:eastAsia="微软雅黑" w:asciiTheme="majorHAnsi" w:hAnsiTheme="majorHAnsi" w:cstheme="majorBidi"/>
          <w:b/>
          <w:bCs/>
          <w:kern w:val="2"/>
          <w:sz w:val="48"/>
          <w:szCs w:val="32"/>
          <w:lang w:val="en-US" w:eastAsia="zh-CN" w:bidi="ar-SA"/>
        </w:rPr>
        <w:t>运动姿态评估与纠错系统</w:t>
      </w:r>
    </w:p>
    <w:p w14:paraId="07A94343"/>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35"/>
      </w:tblGrid>
      <w:tr w14:paraId="43011DAF">
        <w:tc>
          <w:tcPr>
            <w:tcW w:w="1555" w:type="dxa"/>
            <w:shd w:val="clear" w:color="auto" w:fill="A5A5A5" w:themeFill="background1" w:themeFillShade="A6"/>
          </w:tcPr>
          <w:p w14:paraId="17D856F6">
            <w:pPr>
              <w:jc w:val="center"/>
            </w:pPr>
            <w:r>
              <w:rPr>
                <w:rFonts w:hint="eastAsia"/>
              </w:rPr>
              <w:t>项</w:t>
            </w:r>
          </w:p>
        </w:tc>
        <w:tc>
          <w:tcPr>
            <w:tcW w:w="6735" w:type="dxa"/>
            <w:shd w:val="clear" w:color="auto" w:fill="A5A5A5" w:themeFill="background1" w:themeFillShade="A6"/>
          </w:tcPr>
          <w:p w14:paraId="5533D66A">
            <w:pPr>
              <w:jc w:val="center"/>
            </w:pPr>
            <w:r>
              <w:rPr>
                <w:rFonts w:hint="eastAsia"/>
              </w:rPr>
              <w:t>说明</w:t>
            </w:r>
          </w:p>
        </w:tc>
      </w:tr>
      <w:tr w14:paraId="2174D473">
        <w:tc>
          <w:tcPr>
            <w:tcW w:w="1555" w:type="dxa"/>
          </w:tcPr>
          <w:p w14:paraId="6E2D0B16">
            <w:pPr>
              <w:jc w:val="center"/>
            </w:pPr>
            <w:r>
              <w:rPr>
                <w:rFonts w:hint="eastAsia"/>
              </w:rPr>
              <w:t>名称</w:t>
            </w:r>
          </w:p>
        </w:tc>
        <w:tc>
          <w:tcPr>
            <w:tcW w:w="6735" w:type="dxa"/>
          </w:tcPr>
          <w:p w14:paraId="710142B3">
            <w:pPr>
              <w:jc w:val="left"/>
              <w:rPr>
                <w:rFonts w:hint="default"/>
                <w:lang w:val="en-US" w:eastAsia="zh-CN"/>
              </w:rPr>
            </w:pPr>
            <w:r>
              <w:rPr>
                <w:rFonts w:hint="eastAsia"/>
                <w:lang w:val="en-US" w:eastAsia="zh-CN"/>
              </w:rPr>
              <w:t>运动姿态评估与纠错系统</w:t>
            </w:r>
          </w:p>
        </w:tc>
      </w:tr>
      <w:tr w14:paraId="59D17FD8">
        <w:tc>
          <w:tcPr>
            <w:tcW w:w="1555" w:type="dxa"/>
          </w:tcPr>
          <w:p w14:paraId="6632995E">
            <w:pPr>
              <w:jc w:val="center"/>
            </w:pPr>
            <w:r>
              <w:rPr>
                <w:rFonts w:hint="eastAsia"/>
              </w:rPr>
              <w:t>行业</w:t>
            </w:r>
          </w:p>
        </w:tc>
        <w:tc>
          <w:tcPr>
            <w:tcW w:w="6735" w:type="dxa"/>
            <w:vAlign w:val="center"/>
          </w:tcPr>
          <w:p w14:paraId="28255C19">
            <w:pPr>
              <w:jc w:val="left"/>
              <w:rPr>
                <w:rFonts w:hint="default"/>
                <w:lang w:val="en-US" w:eastAsia="zh-CN"/>
              </w:rPr>
            </w:pPr>
            <w:r>
              <w:rPr>
                <w:rFonts w:hint="eastAsia"/>
              </w:rPr>
              <w:t>健身 / 体育教学</w:t>
            </w:r>
          </w:p>
        </w:tc>
      </w:tr>
      <w:tr w14:paraId="4D8039F7">
        <w:tc>
          <w:tcPr>
            <w:tcW w:w="1555" w:type="dxa"/>
          </w:tcPr>
          <w:p w14:paraId="5E05F873">
            <w:pPr>
              <w:jc w:val="center"/>
            </w:pPr>
            <w:r>
              <w:rPr>
                <w:rFonts w:hint="eastAsia"/>
              </w:rPr>
              <w:t>技术</w:t>
            </w:r>
          </w:p>
        </w:tc>
        <w:tc>
          <w:tcPr>
            <w:tcW w:w="6735" w:type="dxa"/>
            <w:vAlign w:val="center"/>
          </w:tcPr>
          <w:p w14:paraId="71548C3B">
            <w:pPr>
              <w:jc w:val="left"/>
              <w:rPr>
                <w:rFonts w:hint="eastAsia"/>
              </w:rPr>
            </w:pPr>
            <w:r>
              <w:rPr>
                <w:rFonts w:hint="eastAsia"/>
              </w:rPr>
              <w:t>YOLO-Pose、MediaPipe、人体关键点检测、OpenCV、关节角度计算、PyTorch、可视化分析</w:t>
            </w:r>
          </w:p>
        </w:tc>
      </w:tr>
      <w:tr w14:paraId="6EF2C23E">
        <w:tc>
          <w:tcPr>
            <w:tcW w:w="1555" w:type="dxa"/>
          </w:tcPr>
          <w:p w14:paraId="1208F382">
            <w:pPr>
              <w:jc w:val="center"/>
            </w:pPr>
            <w:r>
              <w:rPr>
                <w:rFonts w:hint="eastAsia"/>
              </w:rPr>
              <w:t>其他</w:t>
            </w:r>
          </w:p>
        </w:tc>
        <w:tc>
          <w:tcPr>
            <w:tcW w:w="6735" w:type="dxa"/>
          </w:tcPr>
          <w:p w14:paraId="485167FA">
            <w:pPr>
              <w:jc w:val="left"/>
              <w:rPr>
                <w:rFonts w:hint="eastAsia"/>
              </w:rPr>
            </w:pPr>
            <w:r>
              <w:rPr>
                <w:rFonts w:hint="eastAsia"/>
              </w:rPr>
              <w:t>支持上传视频或摄像头实时检测，对深蹲、俯卧撑、开合跳、平板支撑等动作进行姿态评估、次数统计与动作纠错。</w:t>
            </w:r>
          </w:p>
        </w:tc>
      </w:tr>
    </w:tbl>
    <w:p w14:paraId="1F96AC8C"/>
    <w:p w14:paraId="4F739F30">
      <w:pPr>
        <w:pStyle w:val="2"/>
      </w:pPr>
      <w:r>
        <w:rPr>
          <w:rFonts w:hint="eastAsia"/>
        </w:rPr>
        <w:t>一． 项目摘要</w:t>
      </w:r>
    </w:p>
    <w:p w14:paraId="62D219F5">
      <w:pPr>
        <w:ind w:firstLine="480" w:firstLineChars="200"/>
        <w:rPr>
          <w:rFonts w:hint="default"/>
          <w:lang w:val="en-US" w:eastAsia="zh-CN"/>
        </w:rPr>
      </w:pPr>
      <w:r>
        <w:rPr>
          <w:rFonts w:hint="default"/>
          <w:lang w:val="en-US" w:eastAsia="zh-CN"/>
        </w:rPr>
        <w:t>本项目面向运动健身与体育教学场景，围绕学生、运动员或健身用户在训练过程中的动作规范性评估需求，构建一个基于人体关键点检测与姿态分析的运动姿态评估与纠错系统。系统通过摄像头实时采集或上传运动视频，识别人体骨架关键点，计算肩、肘、髋、膝、踝等关键关节角度，结合动作规则判断动作是否标准，并给出可理解的纠错提示。系统可应用于深蹲、俯卧撑、开合跳、平板支撑等常见训练动作，也可扩展到体测、体育课堂教学、康复训练和居家健身指导等场景。</w:t>
      </w:r>
    </w:p>
    <w:p w14:paraId="48527490">
      <w:pPr>
        <w:pStyle w:val="2"/>
      </w:pPr>
      <w:r>
        <w:rPr>
          <w:rFonts w:hint="eastAsia"/>
        </w:rPr>
        <w:t>二．</w:t>
      </w:r>
      <w:r>
        <w:t xml:space="preserve"> </w:t>
      </w:r>
      <w:r>
        <w:rPr>
          <w:rFonts w:hint="eastAsia"/>
        </w:rPr>
        <w:t>项目需求</w:t>
      </w:r>
    </w:p>
    <w:p w14:paraId="4279D0BA">
      <w:pPr>
        <w:ind w:firstLine="480" w:firstLineChars="200"/>
        <w:rPr>
          <w:rFonts w:hint="eastAsia"/>
          <w:lang w:val="en-US" w:eastAsia="zh-CN"/>
        </w:rPr>
      </w:pPr>
      <w:r>
        <w:rPr>
          <w:rFonts w:hint="eastAsia"/>
          <w:lang w:val="en-US" w:eastAsia="zh-CN"/>
        </w:rPr>
        <w:t>1. 支持图像、视频或摄像头实时输入，能够在运动过程中检测人体关键点，绘制人体骨架并显示检测结果。</w:t>
      </w:r>
    </w:p>
    <w:p w14:paraId="07CA804A">
      <w:pPr>
        <w:ind w:firstLine="480" w:firstLineChars="200"/>
        <w:rPr>
          <w:rFonts w:hint="eastAsia"/>
          <w:lang w:val="en-US" w:eastAsia="zh-CN"/>
        </w:rPr>
      </w:pPr>
      <w:r>
        <w:rPr>
          <w:rFonts w:hint="eastAsia"/>
          <w:lang w:val="en-US" w:eastAsia="zh-CN"/>
        </w:rPr>
        <w:t>2. 支持对深蹲、俯卧撑、开合跳、平板支撑等动作进行识别、计数和姿态标准性判断。</w:t>
      </w:r>
    </w:p>
    <w:p w14:paraId="794C5D42">
      <w:pPr>
        <w:ind w:firstLine="480" w:firstLineChars="200"/>
        <w:rPr>
          <w:rFonts w:hint="eastAsia"/>
          <w:lang w:val="en-US" w:eastAsia="zh-CN"/>
        </w:rPr>
      </w:pPr>
      <w:r>
        <w:rPr>
          <w:rFonts w:hint="eastAsia"/>
          <w:lang w:val="en-US" w:eastAsia="zh-CN"/>
        </w:rPr>
        <w:t>3. 能够计算肩、肘、髋、膝、踝等关节角度，并根据不同动作的标准规则判断下蹲深度、膝盖方向、背部姿态、手臂伸展程度等。</w:t>
      </w:r>
    </w:p>
    <w:p w14:paraId="57078D0C">
      <w:pPr>
        <w:ind w:firstLine="480" w:firstLineChars="200"/>
        <w:rPr>
          <w:rFonts w:hint="eastAsia"/>
          <w:lang w:val="en-US" w:eastAsia="zh-CN"/>
        </w:rPr>
      </w:pPr>
      <w:r>
        <w:rPr>
          <w:rFonts w:hint="eastAsia"/>
          <w:lang w:val="en-US" w:eastAsia="zh-CN"/>
        </w:rPr>
        <w:t>4. 对常见错误动作给出提示，例如“下蹲深度不足”“膝盖内扣”“背部弯曲”“手臂未伸直”“动作幅度不足”等。</w:t>
      </w:r>
    </w:p>
    <w:p w14:paraId="5E6D7520">
      <w:pPr>
        <w:ind w:firstLine="480" w:firstLineChars="200"/>
        <w:rPr>
          <w:rFonts w:hint="eastAsia"/>
          <w:lang w:val="en-US" w:eastAsia="zh-CN"/>
        </w:rPr>
      </w:pPr>
      <w:r>
        <w:rPr>
          <w:rFonts w:hint="eastAsia"/>
          <w:lang w:val="en-US" w:eastAsia="zh-CN"/>
        </w:rPr>
        <w:t>5. 支持训练过程数据统计，包括动作次数、有效次数、错误次数、平均得分、训练时长和历史趋势。</w:t>
      </w:r>
    </w:p>
    <w:p w14:paraId="09A0C9D7">
      <w:pPr>
        <w:ind w:firstLine="480" w:firstLineChars="200"/>
        <w:rPr>
          <w:rFonts w:hint="default"/>
          <w:lang w:val="en-US" w:eastAsia="zh-CN"/>
        </w:rPr>
      </w:pPr>
      <w:r>
        <w:rPr>
          <w:rFonts w:hint="eastAsia"/>
          <w:lang w:val="en-US" w:eastAsia="zh-CN"/>
        </w:rPr>
        <w:t>6. 支持用户、教练或教师端查看训练记录、评估结果与可视化报表，辅助体育教学与健身指导。</w:t>
      </w:r>
    </w:p>
    <w:p w14:paraId="333E8740">
      <w:pPr>
        <w:pStyle w:val="2"/>
        <w:rPr>
          <w:rFonts w:hint="eastAsia"/>
        </w:rPr>
      </w:pPr>
      <w:r>
        <w:rPr>
          <w:rFonts w:hint="eastAsia"/>
        </w:rPr>
        <w:t>三． 项目功能</w:t>
      </w:r>
    </w:p>
    <w:p w14:paraId="392B6DDB">
      <w:pPr>
        <w:pStyle w:val="3"/>
        <w:keepNext/>
        <w:keepLines/>
        <w:pageBreakBefore w:val="0"/>
        <w:widowControl w:val="0"/>
        <w:kinsoku/>
        <w:wordWrap/>
        <w:overflowPunct/>
        <w:topLinePunct w:val="0"/>
        <w:autoSpaceDE/>
        <w:autoSpaceDN/>
        <w:bidi w:val="0"/>
        <w:adjustRightInd/>
        <w:snapToGrid/>
        <w:spacing w:before="140" w:line="416" w:lineRule="auto"/>
        <w:textAlignment w:val="auto"/>
        <w:rPr>
          <w:rFonts w:hint="eastAsia"/>
          <w:lang w:val="en-US" w:eastAsia="zh-Hans"/>
        </w:rPr>
      </w:pPr>
      <w:r>
        <w:rPr>
          <w:rFonts w:hint="default"/>
          <w:lang w:eastAsia="zh-Hans"/>
        </w:rPr>
        <w:t xml:space="preserve">1. </w:t>
      </w:r>
      <w:r>
        <w:rPr>
          <w:rFonts w:hint="eastAsia"/>
          <w:lang w:val="en-US" w:eastAsia="zh-Hans"/>
        </w:rPr>
        <w:t>功能结构</w:t>
      </w:r>
    </w:p>
    <w:tbl>
      <w:tblPr>
        <w:tblStyle w:val="11"/>
        <w:tblW w:w="0" w:type="auto"/>
        <w:jc w:val="center"/>
        <w:tblBorders>
          <w:top w:val="single" w:color="A0A0A0" w:sz="6" w:space="0"/>
          <w:left w:val="single" w:color="A0A0A0" w:sz="6" w:space="0"/>
          <w:bottom w:val="single" w:color="A0A0A0" w:sz="6" w:space="0"/>
          <w:right w:val="single" w:color="A0A0A0" w:sz="6" w:space="0"/>
          <w:insideH w:val="single" w:color="A0A0A0" w:sz="6" w:space="0"/>
          <w:insideV w:val="single" w:color="A0A0A0" w:sz="6" w:space="0"/>
        </w:tblBorders>
        <w:tblLayout w:type="autofit"/>
        <w:tblCellMar>
          <w:top w:w="0" w:type="dxa"/>
          <w:left w:w="108" w:type="dxa"/>
          <w:bottom w:w="0" w:type="dxa"/>
          <w:right w:w="108" w:type="dxa"/>
        </w:tblCellMar>
      </w:tblPr>
      <w:tblGrid>
        <w:gridCol w:w="2777"/>
        <w:gridCol w:w="2930"/>
        <w:gridCol w:w="2809"/>
      </w:tblGrid>
      <w:tr w14:paraId="47C8D1F9">
        <w:trPr>
          <w:jc w:val="center"/>
        </w:trPr>
        <w:tc>
          <w:tcPr>
            <w:tcW w:w="3312" w:type="dxa"/>
            <w:shd w:val="clear" w:color="auto" w:fill="D9EAF7"/>
            <w:vAlign w:val="center"/>
          </w:tcPr>
          <w:p w14:paraId="72DD5300">
            <w:pPr>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功能模块</w:t>
            </w:r>
          </w:p>
        </w:tc>
        <w:tc>
          <w:tcPr>
            <w:tcW w:w="3312" w:type="dxa"/>
            <w:shd w:val="clear" w:color="auto" w:fill="D9EAF7"/>
            <w:vAlign w:val="center"/>
          </w:tcPr>
          <w:p w14:paraId="48C31D39">
            <w:pPr>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主要内容</w:t>
            </w:r>
          </w:p>
        </w:tc>
        <w:tc>
          <w:tcPr>
            <w:tcW w:w="3312" w:type="dxa"/>
            <w:shd w:val="clear" w:color="auto" w:fill="D9EAF7"/>
            <w:vAlign w:val="center"/>
          </w:tcPr>
          <w:p w14:paraId="047DC25A">
            <w:pPr>
              <w:jc w:val="center"/>
              <w:rPr>
                <w:rFonts w:hint="eastAsia" w:ascii="微软雅黑" w:hAnsi="微软雅黑" w:eastAsia="微软雅黑" w:cs="微软雅黑"/>
                <w:sz w:val="18"/>
                <w:szCs w:val="18"/>
              </w:rPr>
            </w:pPr>
            <w:r>
              <w:rPr>
                <w:rFonts w:hint="eastAsia" w:ascii="微软雅黑" w:hAnsi="微软雅黑" w:eastAsia="微软雅黑" w:cs="微软雅黑"/>
                <w:b/>
                <w:sz w:val="18"/>
                <w:szCs w:val="18"/>
              </w:rPr>
              <w:t>输出结果</w:t>
            </w:r>
          </w:p>
        </w:tc>
      </w:tr>
      <w:tr w14:paraId="5862C610">
        <w:trPr>
          <w:jc w:val="center"/>
        </w:trPr>
        <w:tc>
          <w:tcPr>
            <w:tcW w:w="3312" w:type="dxa"/>
            <w:vAlign w:val="center"/>
          </w:tcPr>
          <w:p w14:paraId="6B7DFCA6">
            <w:pPr>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视频/图像输入模块</w:t>
            </w:r>
          </w:p>
        </w:tc>
        <w:tc>
          <w:tcPr>
            <w:tcW w:w="3312" w:type="dxa"/>
            <w:vAlign w:val="center"/>
          </w:tcPr>
          <w:p w14:paraId="791A79F5">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摄像头实时采集、上传视频、上传图片、帧抽取</w:t>
            </w:r>
          </w:p>
        </w:tc>
        <w:tc>
          <w:tcPr>
            <w:tcW w:w="3312" w:type="dxa"/>
            <w:vAlign w:val="center"/>
          </w:tcPr>
          <w:p w14:paraId="6E0C84E9">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待分析图像帧</w:t>
            </w:r>
          </w:p>
        </w:tc>
      </w:tr>
      <w:tr w14:paraId="2CE38D2F">
        <w:trPr>
          <w:jc w:val="center"/>
        </w:trPr>
        <w:tc>
          <w:tcPr>
            <w:tcW w:w="3312" w:type="dxa"/>
            <w:vAlign w:val="center"/>
          </w:tcPr>
          <w:p w14:paraId="2374C4FC">
            <w:pPr>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人体关键点检测模块</w:t>
            </w:r>
          </w:p>
        </w:tc>
        <w:tc>
          <w:tcPr>
            <w:tcW w:w="3312" w:type="dxa"/>
            <w:vAlign w:val="center"/>
          </w:tcPr>
          <w:p w14:paraId="3587DCB1">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YOLO-Pose / MediaPipe 检测人体关键点，支持多人、遮挡和大动作场景</w:t>
            </w:r>
          </w:p>
        </w:tc>
        <w:tc>
          <w:tcPr>
            <w:tcW w:w="3312" w:type="dxa"/>
            <w:vAlign w:val="center"/>
          </w:tcPr>
          <w:p w14:paraId="3045613C">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骨架点坐标与人体框</w:t>
            </w:r>
          </w:p>
        </w:tc>
      </w:tr>
      <w:tr w14:paraId="16237246">
        <w:trPr>
          <w:jc w:val="center"/>
        </w:trPr>
        <w:tc>
          <w:tcPr>
            <w:tcW w:w="3312" w:type="dxa"/>
            <w:vAlign w:val="center"/>
          </w:tcPr>
          <w:p w14:paraId="24CACBC9">
            <w:pPr>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姿态角度计算模块</w:t>
            </w:r>
          </w:p>
        </w:tc>
        <w:tc>
          <w:tcPr>
            <w:tcW w:w="3312" w:type="dxa"/>
            <w:vAlign w:val="center"/>
          </w:tcPr>
          <w:p w14:paraId="52FE5CB6">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计算肩、肘、髋、膝、踝等关节角度与身体中心线</w:t>
            </w:r>
          </w:p>
        </w:tc>
        <w:tc>
          <w:tcPr>
            <w:tcW w:w="3312" w:type="dxa"/>
            <w:vAlign w:val="center"/>
          </w:tcPr>
          <w:p w14:paraId="49EEDCB5">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角度序列与运动轨迹</w:t>
            </w:r>
          </w:p>
        </w:tc>
      </w:tr>
      <w:tr w14:paraId="237C8441">
        <w:trPr>
          <w:jc w:val="center"/>
        </w:trPr>
        <w:tc>
          <w:tcPr>
            <w:tcW w:w="3312" w:type="dxa"/>
            <w:vAlign w:val="center"/>
          </w:tcPr>
          <w:p w14:paraId="0E839C39">
            <w:pPr>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动作评估纠错模块</w:t>
            </w:r>
          </w:p>
        </w:tc>
        <w:tc>
          <w:tcPr>
            <w:tcW w:w="3312" w:type="dxa"/>
            <w:vAlign w:val="center"/>
          </w:tcPr>
          <w:p w14:paraId="4356F670">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动作阶段识别、次数统计、标准性判断、错误规则匹配</w:t>
            </w:r>
          </w:p>
        </w:tc>
        <w:tc>
          <w:tcPr>
            <w:tcW w:w="3312" w:type="dxa"/>
            <w:vAlign w:val="center"/>
          </w:tcPr>
          <w:p w14:paraId="4F434542">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动作得分与纠错建议</w:t>
            </w:r>
          </w:p>
        </w:tc>
      </w:tr>
      <w:tr w14:paraId="4C28ACEC">
        <w:trPr>
          <w:jc w:val="center"/>
        </w:trPr>
        <w:tc>
          <w:tcPr>
            <w:tcW w:w="3312" w:type="dxa"/>
            <w:vAlign w:val="center"/>
          </w:tcPr>
          <w:p w14:paraId="7D22CED9">
            <w:pPr>
              <w:jc w:val="center"/>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训练统计可视化模块</w:t>
            </w:r>
          </w:p>
        </w:tc>
        <w:tc>
          <w:tcPr>
            <w:tcW w:w="3312" w:type="dxa"/>
            <w:vAlign w:val="center"/>
          </w:tcPr>
          <w:p w14:paraId="1342F71E">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训练时长、次数、得分、错误分布、趋势分析</w:t>
            </w:r>
          </w:p>
        </w:tc>
        <w:tc>
          <w:tcPr>
            <w:tcW w:w="3312" w:type="dxa"/>
            <w:vAlign w:val="center"/>
          </w:tcPr>
          <w:p w14:paraId="1CA0751D">
            <w:pPr>
              <w:jc w:val="left"/>
              <w:rPr>
                <w:rFonts w:hint="eastAsia" w:ascii="微软雅黑" w:hAnsi="微软雅黑" w:eastAsia="微软雅黑" w:cs="微软雅黑"/>
                <w:sz w:val="18"/>
                <w:szCs w:val="18"/>
              </w:rPr>
            </w:pPr>
            <w:r>
              <w:rPr>
                <w:rFonts w:hint="eastAsia" w:ascii="微软雅黑" w:hAnsi="微软雅黑" w:eastAsia="微软雅黑" w:cs="微软雅黑"/>
                <w:b w:val="0"/>
                <w:sz w:val="18"/>
                <w:szCs w:val="18"/>
              </w:rPr>
              <w:t>图表、报告与历史记录</w:t>
            </w:r>
          </w:p>
        </w:tc>
      </w:tr>
    </w:tbl>
    <w:p w14:paraId="7EFF7D7C">
      <w:pPr>
        <w:jc w:val="both"/>
        <w:rPr>
          <w:rFonts w:hint="default"/>
          <w:lang w:val="en-US" w:eastAsia="zh-Hans"/>
        </w:rPr>
      </w:pPr>
    </w:p>
    <w:p w14:paraId="4E0084C8">
      <w:pPr>
        <w:pStyle w:val="3"/>
        <w:keepNext/>
        <w:keepLines/>
        <w:pageBreakBefore w:val="0"/>
        <w:widowControl w:val="0"/>
        <w:numPr>
          <w:ilvl w:val="0"/>
          <w:numId w:val="1"/>
        </w:numPr>
        <w:kinsoku/>
        <w:wordWrap/>
        <w:overflowPunct/>
        <w:topLinePunct w:val="0"/>
        <w:autoSpaceDE/>
        <w:autoSpaceDN/>
        <w:bidi w:val="0"/>
        <w:adjustRightInd/>
        <w:snapToGrid/>
        <w:spacing w:before="140" w:line="416" w:lineRule="auto"/>
        <w:textAlignment w:val="auto"/>
        <w:rPr>
          <w:rFonts w:hint="eastAsia"/>
          <w:lang w:val="en-US" w:eastAsia="zh-Hans"/>
        </w:rPr>
      </w:pPr>
      <w:r>
        <w:rPr>
          <w:rFonts w:hint="eastAsia"/>
          <w:lang w:val="en-US" w:eastAsia="zh-CN"/>
        </w:rPr>
        <w:t>项目</w:t>
      </w:r>
      <w:r>
        <w:rPr>
          <w:rFonts w:hint="eastAsia"/>
          <w:lang w:val="en-US" w:eastAsia="zh-Hans"/>
        </w:rPr>
        <w:t>功能</w:t>
      </w:r>
    </w:p>
    <w:p w14:paraId="5437BE5E">
      <w:pPr>
        <w:pStyle w:val="4"/>
        <w:bidi w:val="0"/>
        <w:rPr>
          <w:rFonts w:hint="default"/>
          <w:lang w:val="en-US" w:eastAsia="zh-CN"/>
        </w:rPr>
      </w:pPr>
      <w:r>
        <w:rPr>
          <w:rFonts w:hint="eastAsia"/>
          <w:lang w:val="en-US" w:eastAsia="zh-CN"/>
        </w:rPr>
        <w:t>2.1 核心功能</w:t>
      </w:r>
    </w:p>
    <w:p w14:paraId="6E6D8EDE">
      <w:pPr>
        <w:keepNext w:val="0"/>
        <w:keepLines w:val="0"/>
        <w:widowControl/>
        <w:suppressLineNumbers w:val="0"/>
        <w:spacing w:line="35" w:lineRule="atLeast"/>
        <w:ind w:firstLine="420" w:firstLineChars="0"/>
        <w:jc w:val="left"/>
        <w:rPr>
          <w:rFonts w:hint="eastAsia" w:cs="Times New Roman"/>
          <w:b/>
          <w:bCs/>
          <w:kern w:val="2"/>
          <w:sz w:val="24"/>
          <w:szCs w:val="24"/>
          <w:lang w:val="en-US" w:eastAsia="zh-CN" w:bidi="ar-SA"/>
        </w:rPr>
      </w:pPr>
      <w:r>
        <w:rPr>
          <w:rFonts w:hint="eastAsia" w:cs="Times New Roman"/>
          <w:b/>
          <w:bCs/>
          <w:kern w:val="2"/>
          <w:sz w:val="24"/>
          <w:szCs w:val="24"/>
          <w:lang w:val="en-US" w:eastAsia="zh-CN" w:bidi="ar-SA"/>
        </w:rPr>
        <w:t>人体关键点检测</w:t>
      </w:r>
    </w:p>
    <w:p w14:paraId="77CA84D9">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系统调用YOLO-Pose或MediaPipe对输入画面进行人体检测与骨架关键点定位，输出头部、肩部、肘部、腕部、髋部、膝部、踝部等关键点坐标。该模块是后续角度计算和动作纠错的基础，需要处理多人同框、轻度遮挡、身体截断和快速运动等情况。</w:t>
      </w:r>
    </w:p>
    <w:p w14:paraId="1517F203">
      <w:pPr>
        <w:keepNext w:val="0"/>
        <w:keepLines w:val="0"/>
        <w:widowControl/>
        <w:suppressLineNumbers w:val="0"/>
        <w:spacing w:line="35" w:lineRule="atLeast"/>
        <w:ind w:firstLine="420" w:firstLineChars="0"/>
        <w:jc w:val="left"/>
        <w:rPr>
          <w:rFonts w:hint="eastAsia" w:cs="Times New Roman"/>
          <w:b/>
          <w:bCs/>
          <w:kern w:val="2"/>
          <w:sz w:val="24"/>
          <w:szCs w:val="24"/>
          <w:lang w:val="en-US" w:eastAsia="zh-CN" w:bidi="ar-SA"/>
        </w:rPr>
      </w:pPr>
      <w:r>
        <w:rPr>
          <w:rFonts w:hint="eastAsia" w:cs="Times New Roman"/>
          <w:b/>
          <w:bCs/>
          <w:kern w:val="2"/>
          <w:sz w:val="24"/>
          <w:szCs w:val="24"/>
          <w:lang w:val="en-US" w:eastAsia="zh-CN" w:bidi="ar-SA"/>
        </w:rPr>
        <w:t>关节角度与姿态特征计算</w:t>
      </w:r>
    </w:p>
    <w:p w14:paraId="030CB088">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根据关键点坐标计算肩、肘、髋、膝、踝等关节夹角，同时提取身体中心线、膝盖方向、躯干倾斜角、手臂伸展程度等姿态特征。例如在深蹲动作中重点关注髋膝踝角度、膝盖是否内扣、背部是否弯曲以及下蹲深度是否达标。</w:t>
      </w:r>
    </w:p>
    <w:p w14:paraId="575642D1">
      <w:pPr>
        <w:keepNext w:val="0"/>
        <w:keepLines w:val="0"/>
        <w:widowControl/>
        <w:suppressLineNumbers w:val="0"/>
        <w:spacing w:line="35" w:lineRule="atLeast"/>
        <w:ind w:firstLine="420" w:firstLineChars="0"/>
        <w:jc w:val="left"/>
        <w:rPr>
          <w:rFonts w:hint="eastAsia" w:cs="Times New Roman"/>
          <w:b/>
          <w:bCs/>
          <w:kern w:val="2"/>
          <w:sz w:val="24"/>
          <w:szCs w:val="24"/>
          <w:lang w:val="en-US" w:eastAsia="zh-CN" w:bidi="ar-SA"/>
        </w:rPr>
      </w:pPr>
      <w:r>
        <w:rPr>
          <w:rFonts w:hint="eastAsia" w:cs="Times New Roman"/>
          <w:b/>
          <w:bCs/>
          <w:kern w:val="2"/>
          <w:sz w:val="24"/>
          <w:szCs w:val="24"/>
          <w:lang w:val="en-US" w:eastAsia="zh-CN" w:bidi="ar-SA"/>
        </w:rPr>
        <w:t>动作识别与计数</w:t>
      </w:r>
    </w:p>
    <w:p w14:paraId="4B65ABA0">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通过关键点随时间变化的轨迹判断动作阶段，例如深蹲的下降与上升、俯卧撑的屈臂与撑起、开合跳的开合状态。系统根据阶段切换完成动作计数，并区分有效动作和无效动作。</w:t>
      </w:r>
    </w:p>
    <w:p w14:paraId="37EC6DA6">
      <w:pPr>
        <w:keepNext w:val="0"/>
        <w:keepLines w:val="0"/>
        <w:widowControl/>
        <w:suppressLineNumbers w:val="0"/>
        <w:spacing w:line="35" w:lineRule="atLeast"/>
        <w:ind w:firstLine="420" w:firstLineChars="0"/>
        <w:jc w:val="left"/>
        <w:rPr>
          <w:rFonts w:hint="eastAsia" w:cs="Times New Roman"/>
          <w:b/>
          <w:bCs/>
          <w:kern w:val="2"/>
          <w:sz w:val="24"/>
          <w:szCs w:val="24"/>
          <w:lang w:val="en-US" w:eastAsia="zh-CN" w:bidi="ar-SA"/>
        </w:rPr>
      </w:pPr>
      <w:r>
        <w:rPr>
          <w:rFonts w:hint="eastAsia" w:cs="Times New Roman"/>
          <w:b/>
          <w:bCs/>
          <w:kern w:val="2"/>
          <w:sz w:val="24"/>
          <w:szCs w:val="24"/>
          <w:lang w:val="en-US" w:eastAsia="zh-CN" w:bidi="ar-SA"/>
        </w:rPr>
        <w:t>姿态评分与错误纠正</w:t>
      </w:r>
    </w:p>
    <w:p w14:paraId="6CC182CB">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系统将检测结果与标准动作规则进行对比，给出动作评分和错误提示。常见提示包括“下蹲深度不足”“膝盖内扣”“背部弯曲”“俯卧撑手臂未伸直”“平板支撑塌腰”等，帮助用户及时调整动作。</w:t>
      </w:r>
    </w:p>
    <w:p w14:paraId="775B45E6">
      <w:pPr>
        <w:keepNext w:val="0"/>
        <w:keepLines w:val="0"/>
        <w:widowControl/>
        <w:suppressLineNumbers w:val="0"/>
        <w:spacing w:line="35" w:lineRule="atLeast"/>
        <w:ind w:firstLine="420" w:firstLineChars="0"/>
        <w:jc w:val="left"/>
        <w:rPr>
          <w:rFonts w:hint="eastAsia" w:cs="Times New Roman"/>
          <w:b/>
          <w:bCs/>
          <w:kern w:val="2"/>
          <w:sz w:val="24"/>
          <w:szCs w:val="24"/>
          <w:lang w:val="en-US" w:eastAsia="zh-CN" w:bidi="ar-SA"/>
        </w:rPr>
      </w:pPr>
      <w:r>
        <w:rPr>
          <w:rFonts w:hint="eastAsia" w:cs="Times New Roman"/>
          <w:b/>
          <w:bCs/>
          <w:kern w:val="2"/>
          <w:sz w:val="24"/>
          <w:szCs w:val="24"/>
          <w:lang w:val="en-US" w:eastAsia="zh-CN" w:bidi="ar-SA"/>
        </w:rPr>
        <w:t>实时反馈与结果可视化</w:t>
      </w:r>
    </w:p>
    <w:p w14:paraId="0AE07E59">
      <w:pPr>
        <w:keepNext w:val="0"/>
        <w:keepLines w:val="0"/>
        <w:widowControl/>
        <w:suppressLineNumbers w:val="0"/>
        <w:spacing w:line="35" w:lineRule="atLeast"/>
        <w:ind w:firstLine="420" w:firstLineChars="0"/>
        <w:jc w:val="left"/>
        <w:rPr>
          <w:rFonts w:hint="default" w:cs="Times New Roman"/>
          <w:kern w:val="2"/>
          <w:sz w:val="24"/>
          <w:szCs w:val="24"/>
          <w:lang w:val="en-US" w:eastAsia="zh-Hans" w:bidi="ar-SA"/>
        </w:rPr>
      </w:pPr>
      <w:r>
        <w:rPr>
          <w:rFonts w:hint="eastAsia" w:cs="Times New Roman"/>
          <w:kern w:val="2"/>
          <w:sz w:val="24"/>
          <w:szCs w:val="24"/>
          <w:lang w:val="en-US" w:eastAsia="zh-CN" w:bidi="ar-SA"/>
        </w:rPr>
        <w:t>前端界面实时显示人体骨架、动作次数、当前得分和纠错提示；训练结束后生成统计报表，展示训练时长、动作完成次数、错误类型分布和历史趋势，便于教师或教练进行教学反馈。</w:t>
      </w:r>
    </w:p>
    <w:p w14:paraId="46958031">
      <w:pPr>
        <w:pStyle w:val="4"/>
        <w:bidi w:val="0"/>
        <w:rPr>
          <w:rFonts w:hint="default"/>
        </w:rPr>
      </w:pPr>
      <w:r>
        <w:rPr>
          <w:rFonts w:hint="eastAsia"/>
          <w:lang w:val="en-US" w:eastAsia="zh-CN"/>
        </w:rPr>
        <w:t xml:space="preserve">2.2 </w:t>
      </w:r>
      <w:r>
        <w:rPr>
          <w:rFonts w:hint="eastAsia"/>
          <w:lang w:val="en-US" w:eastAsia="zh-Hans"/>
        </w:rPr>
        <w:t>拓展功能</w:t>
      </w:r>
    </w:p>
    <w:p w14:paraId="1367C06E">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1. 多人运动检测：支持课堂或团课场景下的多人姿态检测，统计不同学生的动作完成情况。</w:t>
      </w:r>
    </w:p>
    <w:p w14:paraId="16BD19C5">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2. 自定义动作规则：教师或教练可配置动作名称、关键关节角度阈值、计数规则和评分规则。</w:t>
      </w:r>
    </w:p>
    <w:p w14:paraId="0BA31E06">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3. 标准动作对比：提供标准动作示意图或标准视频，将用户动作与标准轨迹进行对比。</w:t>
      </w:r>
    </w:p>
    <w:p w14:paraId="28862CB1">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4. 训练报告导出：支持导出个人训练报告、班级训练统计表或阶段性训练评价结果。</w:t>
      </w:r>
    </w:p>
    <w:p w14:paraId="65121353">
      <w:pPr>
        <w:keepNext w:val="0"/>
        <w:keepLines w:val="0"/>
        <w:widowControl/>
        <w:suppressLineNumbers w:val="0"/>
        <w:spacing w:line="35" w:lineRule="atLeast"/>
        <w:ind w:firstLine="420" w:firstLineChars="0"/>
        <w:jc w:val="left"/>
        <w:rPr>
          <w:rFonts w:hint="eastAsia" w:cs="Times New Roman"/>
          <w:kern w:val="2"/>
          <w:sz w:val="24"/>
          <w:szCs w:val="24"/>
          <w:lang w:val="en-US" w:eastAsia="zh-CN" w:bidi="ar-SA"/>
        </w:rPr>
      </w:pPr>
      <w:r>
        <w:rPr>
          <w:rFonts w:hint="eastAsia" w:cs="Times New Roman"/>
          <w:kern w:val="2"/>
          <w:sz w:val="24"/>
          <w:szCs w:val="24"/>
          <w:lang w:val="en-US" w:eastAsia="zh-CN" w:bidi="ar-SA"/>
        </w:rPr>
        <w:t>5. 移动端或小程序扩展：可将模型部署为轻量化接口，支持移动端拍摄后快速分析。</w:t>
      </w:r>
    </w:p>
    <w:p w14:paraId="2A215098">
      <w:pPr>
        <w:pStyle w:val="2"/>
        <w:numPr>
          <w:ilvl w:val="0"/>
          <w:numId w:val="0"/>
        </w:numPr>
        <w:rPr>
          <w:rFonts w:hint="eastAsia"/>
        </w:rPr>
      </w:pPr>
      <w:r>
        <w:rPr>
          <w:rFonts w:hint="eastAsia"/>
          <w:lang w:val="en-US" w:eastAsia="zh-CN"/>
        </w:rPr>
        <w:t>四．</w:t>
      </w:r>
      <w:r>
        <w:rPr>
          <w:rFonts w:hint="eastAsia"/>
        </w:rPr>
        <w:t>项目使用的技术与学习建议大纲</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6148"/>
      </w:tblGrid>
      <w:tr w14:paraId="19CA0381">
        <w:trPr>
          <w:trHeight w:val="271" w:hRule="atLeast"/>
          <w:jc w:val="center"/>
        </w:trPr>
        <w:tc>
          <w:tcPr>
            <w:tcW w:w="1389" w:type="pct"/>
            <w:shd w:val="clear" w:color="auto" w:fill="A5A5A5" w:themeFill="background1" w:themeFillShade="A6"/>
            <w:vAlign w:val="center"/>
          </w:tcPr>
          <w:p w14:paraId="14F179E1">
            <w:pPr>
              <w:jc w:val="center"/>
              <w:rPr>
                <w:rFonts w:hint="eastAsia" w:ascii="微软雅黑" w:hAnsi="微软雅黑" w:eastAsia="微软雅黑" w:cs="微软雅黑"/>
                <w:b/>
                <w:bCs/>
                <w:sz w:val="21"/>
                <w:szCs w:val="21"/>
              </w:rPr>
            </w:pPr>
            <w:bookmarkStart w:id="0" w:name="_GoBack" w:colFirst="0" w:colLast="1"/>
            <w:r>
              <w:rPr>
                <w:rFonts w:hint="eastAsia" w:ascii="微软雅黑" w:hAnsi="微软雅黑" w:eastAsia="微软雅黑" w:cs="微软雅黑"/>
                <w:b/>
                <w:bCs/>
                <w:sz w:val="21"/>
                <w:szCs w:val="21"/>
              </w:rPr>
              <w:t>技术名称</w:t>
            </w:r>
          </w:p>
        </w:tc>
        <w:tc>
          <w:tcPr>
            <w:tcW w:w="3610" w:type="pct"/>
            <w:shd w:val="clear" w:color="auto" w:fill="A5A5A5" w:themeFill="background1" w:themeFillShade="A6"/>
            <w:vAlign w:val="center"/>
          </w:tcPr>
          <w:p w14:paraId="6FF05C8F">
            <w:pPr>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推荐学习</w:t>
            </w:r>
          </w:p>
        </w:tc>
      </w:tr>
      <w:bookmarkEnd w:id="0"/>
      <w:tr w14:paraId="2152034F">
        <w:trPr>
          <w:jc w:val="center"/>
        </w:trPr>
        <w:tc>
          <w:tcPr>
            <w:tcW w:w="1389" w:type="pct"/>
            <w:vAlign w:val="center"/>
          </w:tcPr>
          <w:p w14:paraId="7281A2A4">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人体姿态估计</w:t>
            </w:r>
          </w:p>
        </w:tc>
        <w:tc>
          <w:tcPr>
            <w:tcW w:w="3610" w:type="pct"/>
            <w:vAlign w:val="center"/>
          </w:tcPr>
          <w:p w14:paraId="5B158A70">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YOLO-Pose、MediaPipe Pose、OpenPose 基础原理；人体关键点标注与骨架连接方式</w:t>
            </w:r>
          </w:p>
        </w:tc>
      </w:tr>
      <w:tr w14:paraId="19E7E62C">
        <w:trPr>
          <w:jc w:val="center"/>
        </w:trPr>
        <w:tc>
          <w:tcPr>
            <w:tcW w:w="1389" w:type="pct"/>
            <w:vAlign w:val="center"/>
          </w:tcPr>
          <w:p w14:paraId="55FB5CD9">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图像与视频处理</w:t>
            </w:r>
          </w:p>
        </w:tc>
        <w:tc>
          <w:tcPr>
            <w:tcW w:w="3610" w:type="pct"/>
            <w:vAlign w:val="center"/>
          </w:tcPr>
          <w:p w14:paraId="079A4C43">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OpenCV 视频读取、帧抽取、画面绘制、关键点可视化、摄像头实时检测</w:t>
            </w:r>
          </w:p>
        </w:tc>
      </w:tr>
      <w:tr w14:paraId="5F3A2801">
        <w:trPr>
          <w:jc w:val="center"/>
        </w:trPr>
        <w:tc>
          <w:tcPr>
            <w:tcW w:w="1389" w:type="pct"/>
            <w:vAlign w:val="center"/>
          </w:tcPr>
          <w:p w14:paraId="593E9C99">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关节角度计算</w:t>
            </w:r>
          </w:p>
        </w:tc>
        <w:tc>
          <w:tcPr>
            <w:tcW w:w="3610" w:type="pct"/>
            <w:vAlign w:val="center"/>
          </w:tcPr>
          <w:p w14:paraId="47496CF1">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向量夹角计算、关键点坐标归一化、动作阶段识别、规则阈值设计</w:t>
            </w:r>
          </w:p>
        </w:tc>
      </w:tr>
      <w:tr w14:paraId="04580022">
        <w:trPr>
          <w:jc w:val="center"/>
        </w:trPr>
        <w:tc>
          <w:tcPr>
            <w:tcW w:w="1389" w:type="pct"/>
            <w:vAlign w:val="center"/>
          </w:tcPr>
          <w:p w14:paraId="106B9841">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深度学习框架</w:t>
            </w:r>
          </w:p>
        </w:tc>
        <w:tc>
          <w:tcPr>
            <w:tcW w:w="3610" w:type="pct"/>
            <w:vAlign w:val="center"/>
          </w:tcPr>
          <w:p w14:paraId="2F23D38D">
            <w:pPr>
              <w:jc w:val="left"/>
              <w:rPr>
                <w:rFonts w:hint="eastAsia" w:ascii="微软雅黑" w:hAnsi="微软雅黑" w:eastAsia="微软雅黑" w:cs="微软雅黑"/>
                <w:sz w:val="18"/>
                <w:szCs w:val="18"/>
                <w:lang w:eastAsia="zh-Hans"/>
              </w:rPr>
            </w:pPr>
            <w:r>
              <w:rPr>
                <w:rFonts w:hint="eastAsia" w:ascii="微软雅黑" w:hAnsi="微软雅黑" w:eastAsia="微软雅黑" w:cs="微软雅黑"/>
                <w:sz w:val="18"/>
                <w:szCs w:val="18"/>
              </w:rPr>
              <w:t>PyTorch 模型加载、推理流程、模型权重管理、GPU/CPU 推理优化</w:t>
            </w:r>
          </w:p>
        </w:tc>
      </w:tr>
      <w:tr w14:paraId="3B8E77F8">
        <w:trPr>
          <w:jc w:val="center"/>
        </w:trPr>
        <w:tc>
          <w:tcPr>
            <w:tcW w:w="1389" w:type="pct"/>
            <w:vAlign w:val="center"/>
          </w:tcPr>
          <w:p w14:paraId="368B79CD">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后端与接口开发</w:t>
            </w:r>
          </w:p>
        </w:tc>
        <w:tc>
          <w:tcPr>
            <w:tcW w:w="3610" w:type="pct"/>
            <w:vAlign w:val="center"/>
          </w:tcPr>
          <w:p w14:paraId="6B2CFE01">
            <w:pPr>
              <w:jc w:val="left"/>
              <w:rPr>
                <w:rFonts w:hint="eastAsia" w:ascii="微软雅黑" w:hAnsi="微软雅黑" w:eastAsia="微软雅黑" w:cs="微软雅黑"/>
                <w:sz w:val="18"/>
                <w:szCs w:val="18"/>
                <w:lang w:eastAsia="zh-Hans"/>
              </w:rPr>
            </w:pPr>
            <w:r>
              <w:rPr>
                <w:rFonts w:hint="eastAsia" w:ascii="微软雅黑" w:hAnsi="微软雅黑" w:eastAsia="微软雅黑" w:cs="微软雅黑"/>
                <w:sz w:val="18"/>
                <w:szCs w:val="18"/>
              </w:rPr>
              <w:t>FastAPI / Flask 接口开发、视频上传、推理服务封装、MySQL 数据存储</w:t>
            </w:r>
          </w:p>
        </w:tc>
      </w:tr>
      <w:tr w14:paraId="0D19B677">
        <w:trPr>
          <w:jc w:val="center"/>
        </w:trPr>
        <w:tc>
          <w:tcPr>
            <w:tcW w:w="1389" w:type="pct"/>
            <w:vAlign w:val="center"/>
          </w:tcPr>
          <w:p w14:paraId="0978CC22">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前端与可视化</w:t>
            </w:r>
          </w:p>
        </w:tc>
        <w:tc>
          <w:tcPr>
            <w:tcW w:w="3610" w:type="pct"/>
            <w:vAlign w:val="center"/>
          </w:tcPr>
          <w:p w14:paraId="42E01962">
            <w:pPr>
              <w:jc w:val="left"/>
              <w:rPr>
                <w:rFonts w:hint="eastAsia" w:ascii="微软雅黑" w:hAnsi="微软雅黑" w:eastAsia="微软雅黑" w:cs="微软雅黑"/>
                <w:sz w:val="18"/>
                <w:szCs w:val="18"/>
                <w:lang w:eastAsia="zh-Hans"/>
              </w:rPr>
            </w:pPr>
            <w:r>
              <w:rPr>
                <w:rFonts w:hint="eastAsia" w:ascii="微软雅黑" w:hAnsi="微软雅黑" w:eastAsia="微软雅黑" w:cs="微软雅黑"/>
                <w:sz w:val="18"/>
                <w:szCs w:val="18"/>
              </w:rPr>
              <w:t>Vue / Streamlit 界面开发、实时检测结果展示、ECharts 报表统计</w:t>
            </w:r>
          </w:p>
        </w:tc>
      </w:tr>
    </w:tbl>
    <w:p w14:paraId="50AD29E3"/>
    <w:p w14:paraId="627716F7">
      <w:pPr>
        <w:pStyle w:val="2"/>
        <w:numPr>
          <w:ilvl w:val="0"/>
          <w:numId w:val="2"/>
        </w:numPr>
        <w:rPr>
          <w:rFonts w:hint="eastAsia"/>
        </w:rPr>
      </w:pPr>
      <w:r>
        <w:rPr>
          <w:rFonts w:hint="eastAsia"/>
        </w:rPr>
        <w:t>附录</w:t>
      </w:r>
    </w:p>
    <w:p w14:paraId="04FA96EC">
      <w:pPr>
        <w:pStyle w:val="3"/>
        <w:bidi w:val="0"/>
        <w:rPr>
          <w:rFonts w:hint="default"/>
          <w:lang w:val="en-US"/>
        </w:rPr>
      </w:pPr>
      <w:r>
        <w:rPr>
          <w:rFonts w:hint="eastAsia"/>
          <w:lang w:val="en-US" w:eastAsia="zh-CN"/>
        </w:rPr>
        <w:t>界面效果图一</w:t>
      </w:r>
    </w:p>
    <w:p w14:paraId="5E887CAD">
      <w:pPr>
        <w:bidi w:val="0"/>
        <w:jc w:val="center"/>
      </w:pPr>
      <w:r>
        <w:drawing>
          <wp:inline distT="0" distB="0" distL="114300" distR="114300">
            <wp:extent cx="4702810" cy="2607310"/>
            <wp:effectExtent l="0" t="0" r="215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02810" cy="2607310"/>
                    </a:xfrm>
                    <a:prstGeom prst="rect">
                      <a:avLst/>
                    </a:prstGeom>
                    <a:noFill/>
                    <a:ln>
                      <a:noFill/>
                    </a:ln>
                  </pic:spPr>
                </pic:pic>
              </a:graphicData>
            </a:graphic>
          </wp:inline>
        </w:drawing>
      </w:r>
    </w:p>
    <w:p w14:paraId="7A850124">
      <w:pPr>
        <w:pStyle w:val="3"/>
        <w:bidi w:val="0"/>
        <w:rPr>
          <w:rFonts w:hint="eastAsia"/>
          <w:lang w:val="en-US" w:eastAsia="zh-CN"/>
        </w:rPr>
      </w:pPr>
      <w:r>
        <w:rPr>
          <w:rFonts w:hint="eastAsia"/>
          <w:lang w:val="en-US" w:eastAsia="zh-CN"/>
        </w:rPr>
        <w:t>界面效果图二</w:t>
      </w:r>
    </w:p>
    <w:p w14:paraId="44C677F5">
      <w:pPr>
        <w:jc w:val="center"/>
      </w:pPr>
      <w:r>
        <w:drawing>
          <wp:inline distT="0" distB="0" distL="114300" distR="114300">
            <wp:extent cx="3646805" cy="2576830"/>
            <wp:effectExtent l="0" t="0" r="1079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646805" cy="2576830"/>
                    </a:xfrm>
                    <a:prstGeom prst="rect">
                      <a:avLst/>
                    </a:prstGeom>
                    <a:noFill/>
                    <a:ln>
                      <a:noFill/>
                    </a:ln>
                  </pic:spPr>
                </pic:pic>
              </a:graphicData>
            </a:graphic>
          </wp:inline>
        </w:drawing>
      </w:r>
    </w:p>
    <w:p w14:paraId="5DA736C8">
      <w:pPr>
        <w:pStyle w:val="3"/>
        <w:bidi w:val="0"/>
        <w:rPr>
          <w:rFonts w:hint="eastAsia"/>
          <w:lang w:val="en-US" w:eastAsia="zh-CN"/>
        </w:rPr>
      </w:pPr>
      <w:r>
        <w:rPr>
          <w:rFonts w:hint="eastAsia"/>
          <w:lang w:val="en-US" w:eastAsia="zh-CN"/>
        </w:rPr>
        <w:t>界面效果图三</w:t>
      </w:r>
    </w:p>
    <w:p w14:paraId="68F83810">
      <w:pPr>
        <w:jc w:val="center"/>
        <w:rPr>
          <w:rFonts w:hint="eastAsia"/>
          <w:lang w:val="en-US" w:eastAsia="zh-CN"/>
        </w:rPr>
      </w:pPr>
      <w:r>
        <w:drawing>
          <wp:inline distT="0" distB="0" distL="114300" distR="114300">
            <wp:extent cx="3708400" cy="27165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708400" cy="2716530"/>
                    </a:xfrm>
                    <a:prstGeom prst="rect">
                      <a:avLst/>
                    </a:prstGeom>
                    <a:noFill/>
                    <a:ln>
                      <a:noFill/>
                    </a:ln>
                  </pic:spPr>
                </pic:pic>
              </a:graphicData>
            </a:graphic>
          </wp:inline>
        </w:drawing>
      </w:r>
    </w:p>
    <w:p w14:paraId="405D5FA5">
      <w:pPr>
        <w:pStyle w:val="3"/>
        <w:bidi w:val="0"/>
        <w:rPr>
          <w:rFonts w:hint="eastAsia"/>
          <w:lang w:val="en-US" w:eastAsia="zh-CN"/>
        </w:rPr>
      </w:pPr>
      <w:r>
        <w:rPr>
          <w:rFonts w:hint="eastAsia"/>
          <w:lang w:val="en-US" w:eastAsia="zh-CN"/>
        </w:rPr>
        <w:t>界面效果图四</w:t>
      </w:r>
    </w:p>
    <w:p w14:paraId="1321D7A6">
      <w:pPr>
        <w:jc w:val="center"/>
        <w:rPr>
          <w:rFonts w:hint="eastAsia"/>
          <w:lang w:val="en-US" w:eastAsia="zh-CN"/>
        </w:rPr>
      </w:pPr>
      <w:r>
        <w:drawing>
          <wp:inline distT="0" distB="0" distL="114300" distR="114300">
            <wp:extent cx="4520565" cy="2388870"/>
            <wp:effectExtent l="0" t="0" r="635" b="241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520565" cy="2388870"/>
                    </a:xfrm>
                    <a:prstGeom prst="rect">
                      <a:avLst/>
                    </a:prstGeom>
                    <a:noFill/>
                    <a:ln>
                      <a:noFill/>
                    </a:ln>
                  </pic:spPr>
                </pic:pic>
              </a:graphicData>
            </a:graphic>
          </wp:inline>
        </w:drawing>
      </w:r>
    </w:p>
    <w:p w14:paraId="7DC0A176">
      <w:pPr>
        <w:pStyle w:val="3"/>
        <w:bidi w:val="0"/>
        <w:rPr>
          <w:rFonts w:hint="eastAsia"/>
          <w:lang w:val="en-US" w:eastAsia="zh-CN"/>
        </w:rPr>
      </w:pPr>
      <w:r>
        <w:rPr>
          <w:rFonts w:hint="eastAsia"/>
          <w:lang w:val="en-US" w:eastAsia="zh-CN"/>
        </w:rPr>
        <w:t>界面效果图五(后台)</w:t>
      </w:r>
    </w:p>
    <w:p w14:paraId="5CA1CB7A">
      <w:pPr>
        <w:jc w:val="center"/>
        <w:rPr>
          <w:rFonts w:hint="default"/>
          <w:lang w:val="en-US" w:eastAsia="zh-CN"/>
        </w:rPr>
      </w:pPr>
      <w:r>
        <w:drawing>
          <wp:inline distT="0" distB="0" distL="114300" distR="114300">
            <wp:extent cx="4321175" cy="2941320"/>
            <wp:effectExtent l="0" t="0" r="2222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4321175" cy="2941320"/>
                    </a:xfrm>
                    <a:prstGeom prst="rect">
                      <a:avLst/>
                    </a:prstGeom>
                    <a:noFill/>
                    <a:ln>
                      <a:noFill/>
                    </a:ln>
                  </pic:spPr>
                </pic:pic>
              </a:graphicData>
            </a:graphic>
          </wp:inline>
        </w:drawing>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Times New Roman (标题 CS)">
    <w:altName w:val="Times New Roman"/>
    <w:panose1 w:val="00000000000000000000"/>
    <w:charset w:val="86"/>
    <w:family w:val="roman"/>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71B06"/>
    <w:multiLevelType w:val="singleLevel"/>
    <w:tmpl w:val="B7F71B06"/>
    <w:lvl w:ilvl="0" w:tentative="0">
      <w:start w:val="2"/>
      <w:numFmt w:val="decimal"/>
      <w:suff w:val="space"/>
      <w:lvlText w:val="%1."/>
      <w:lvlJc w:val="left"/>
    </w:lvl>
  </w:abstractNum>
  <w:abstractNum w:abstractNumId="1">
    <w:nsid w:val="FDDC2FB8"/>
    <w:multiLevelType w:val="singleLevel"/>
    <w:tmpl w:val="FDDC2FB8"/>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73"/>
    <w:rsid w:val="00006AD3"/>
    <w:rsid w:val="00016702"/>
    <w:rsid w:val="00017BD8"/>
    <w:rsid w:val="00030B6D"/>
    <w:rsid w:val="000310F2"/>
    <w:rsid w:val="00060CEB"/>
    <w:rsid w:val="00075DDF"/>
    <w:rsid w:val="0007754D"/>
    <w:rsid w:val="000D7384"/>
    <w:rsid w:val="000F1EA8"/>
    <w:rsid w:val="000F622D"/>
    <w:rsid w:val="0014241E"/>
    <w:rsid w:val="001600D0"/>
    <w:rsid w:val="00161EE3"/>
    <w:rsid w:val="001642F6"/>
    <w:rsid w:val="001677E1"/>
    <w:rsid w:val="00185471"/>
    <w:rsid w:val="001977FD"/>
    <w:rsid w:val="001A0F6A"/>
    <w:rsid w:val="001A2786"/>
    <w:rsid w:val="001C3A17"/>
    <w:rsid w:val="001E0630"/>
    <w:rsid w:val="001F3A9D"/>
    <w:rsid w:val="001F4DEC"/>
    <w:rsid w:val="00200B0C"/>
    <w:rsid w:val="00203ADC"/>
    <w:rsid w:val="0021334A"/>
    <w:rsid w:val="00217B9E"/>
    <w:rsid w:val="002209FD"/>
    <w:rsid w:val="002276C0"/>
    <w:rsid w:val="002700EE"/>
    <w:rsid w:val="002A186B"/>
    <w:rsid w:val="002A4C67"/>
    <w:rsid w:val="002D017B"/>
    <w:rsid w:val="002F7083"/>
    <w:rsid w:val="0030000A"/>
    <w:rsid w:val="0030680F"/>
    <w:rsid w:val="00332A4E"/>
    <w:rsid w:val="00344B20"/>
    <w:rsid w:val="00354332"/>
    <w:rsid w:val="00363253"/>
    <w:rsid w:val="003A52CE"/>
    <w:rsid w:val="003D5CD5"/>
    <w:rsid w:val="003F2752"/>
    <w:rsid w:val="003F7DC4"/>
    <w:rsid w:val="004425B6"/>
    <w:rsid w:val="00460697"/>
    <w:rsid w:val="00460B66"/>
    <w:rsid w:val="00462286"/>
    <w:rsid w:val="004B592D"/>
    <w:rsid w:val="004B6233"/>
    <w:rsid w:val="004C28A1"/>
    <w:rsid w:val="004C7635"/>
    <w:rsid w:val="004E1C07"/>
    <w:rsid w:val="004E6BE9"/>
    <w:rsid w:val="005249D5"/>
    <w:rsid w:val="00525543"/>
    <w:rsid w:val="00535F23"/>
    <w:rsid w:val="00545319"/>
    <w:rsid w:val="00553DD1"/>
    <w:rsid w:val="00590E02"/>
    <w:rsid w:val="005B1F1A"/>
    <w:rsid w:val="005B2980"/>
    <w:rsid w:val="005C07C7"/>
    <w:rsid w:val="005D67C9"/>
    <w:rsid w:val="005F30CA"/>
    <w:rsid w:val="00630427"/>
    <w:rsid w:val="00644C0A"/>
    <w:rsid w:val="00655717"/>
    <w:rsid w:val="006762AD"/>
    <w:rsid w:val="00685737"/>
    <w:rsid w:val="00685A90"/>
    <w:rsid w:val="00693B01"/>
    <w:rsid w:val="00697D46"/>
    <w:rsid w:val="006A5441"/>
    <w:rsid w:val="006A7FF1"/>
    <w:rsid w:val="00726911"/>
    <w:rsid w:val="00732138"/>
    <w:rsid w:val="00760714"/>
    <w:rsid w:val="007613E0"/>
    <w:rsid w:val="007853AC"/>
    <w:rsid w:val="007901FE"/>
    <w:rsid w:val="007935A5"/>
    <w:rsid w:val="007B300C"/>
    <w:rsid w:val="007C7CFF"/>
    <w:rsid w:val="007D403F"/>
    <w:rsid w:val="007D77DC"/>
    <w:rsid w:val="007E19AB"/>
    <w:rsid w:val="007E2AF0"/>
    <w:rsid w:val="0082518B"/>
    <w:rsid w:val="00834FD7"/>
    <w:rsid w:val="008B5C4C"/>
    <w:rsid w:val="008B7F13"/>
    <w:rsid w:val="008C5F60"/>
    <w:rsid w:val="008D2EE0"/>
    <w:rsid w:val="008D65D9"/>
    <w:rsid w:val="008E1EAD"/>
    <w:rsid w:val="008E6C20"/>
    <w:rsid w:val="00906742"/>
    <w:rsid w:val="00906FD5"/>
    <w:rsid w:val="0091601D"/>
    <w:rsid w:val="00917D3B"/>
    <w:rsid w:val="0092144D"/>
    <w:rsid w:val="009268A3"/>
    <w:rsid w:val="00927F75"/>
    <w:rsid w:val="00931D4D"/>
    <w:rsid w:val="009500C4"/>
    <w:rsid w:val="00970BBD"/>
    <w:rsid w:val="009765D1"/>
    <w:rsid w:val="0099175A"/>
    <w:rsid w:val="00993611"/>
    <w:rsid w:val="0099598D"/>
    <w:rsid w:val="009A0F79"/>
    <w:rsid w:val="009C18DD"/>
    <w:rsid w:val="009C661B"/>
    <w:rsid w:val="009D005C"/>
    <w:rsid w:val="009D1485"/>
    <w:rsid w:val="009D74B4"/>
    <w:rsid w:val="009E5F63"/>
    <w:rsid w:val="009F047F"/>
    <w:rsid w:val="00A21802"/>
    <w:rsid w:val="00A474A2"/>
    <w:rsid w:val="00A62713"/>
    <w:rsid w:val="00A87CFB"/>
    <w:rsid w:val="00AA07DC"/>
    <w:rsid w:val="00AA262B"/>
    <w:rsid w:val="00AB7F69"/>
    <w:rsid w:val="00AD2EBB"/>
    <w:rsid w:val="00AD339F"/>
    <w:rsid w:val="00AE2A89"/>
    <w:rsid w:val="00AE4202"/>
    <w:rsid w:val="00AF69BD"/>
    <w:rsid w:val="00B2094F"/>
    <w:rsid w:val="00B3113B"/>
    <w:rsid w:val="00B63650"/>
    <w:rsid w:val="00B72601"/>
    <w:rsid w:val="00B74191"/>
    <w:rsid w:val="00B91545"/>
    <w:rsid w:val="00B9632C"/>
    <w:rsid w:val="00BC3804"/>
    <w:rsid w:val="00BE0DAB"/>
    <w:rsid w:val="00BE46E4"/>
    <w:rsid w:val="00BF2437"/>
    <w:rsid w:val="00C00431"/>
    <w:rsid w:val="00C051C4"/>
    <w:rsid w:val="00C30DA5"/>
    <w:rsid w:val="00C60C95"/>
    <w:rsid w:val="00C61444"/>
    <w:rsid w:val="00C806E1"/>
    <w:rsid w:val="00C94165"/>
    <w:rsid w:val="00CA2199"/>
    <w:rsid w:val="00CB1E90"/>
    <w:rsid w:val="00CC615D"/>
    <w:rsid w:val="00CF0907"/>
    <w:rsid w:val="00D01563"/>
    <w:rsid w:val="00D32DFC"/>
    <w:rsid w:val="00D4779F"/>
    <w:rsid w:val="00D51814"/>
    <w:rsid w:val="00D51922"/>
    <w:rsid w:val="00D57D8A"/>
    <w:rsid w:val="00D74C4F"/>
    <w:rsid w:val="00D7597F"/>
    <w:rsid w:val="00D766A0"/>
    <w:rsid w:val="00D80A51"/>
    <w:rsid w:val="00D94BAB"/>
    <w:rsid w:val="00D961CD"/>
    <w:rsid w:val="00D963A2"/>
    <w:rsid w:val="00DA0431"/>
    <w:rsid w:val="00DA481E"/>
    <w:rsid w:val="00DF2B64"/>
    <w:rsid w:val="00E20D73"/>
    <w:rsid w:val="00E24CB0"/>
    <w:rsid w:val="00E34EDC"/>
    <w:rsid w:val="00E47646"/>
    <w:rsid w:val="00E5238D"/>
    <w:rsid w:val="00E673C4"/>
    <w:rsid w:val="00E87337"/>
    <w:rsid w:val="00E97C60"/>
    <w:rsid w:val="00EA2054"/>
    <w:rsid w:val="00EA522C"/>
    <w:rsid w:val="00EB6511"/>
    <w:rsid w:val="00EC3F5F"/>
    <w:rsid w:val="00EE4B58"/>
    <w:rsid w:val="00F001DE"/>
    <w:rsid w:val="00F1582C"/>
    <w:rsid w:val="00F33482"/>
    <w:rsid w:val="00F53B4C"/>
    <w:rsid w:val="00F77E2E"/>
    <w:rsid w:val="00F90E03"/>
    <w:rsid w:val="00FC437E"/>
    <w:rsid w:val="00FF2DCC"/>
    <w:rsid w:val="00FF422A"/>
    <w:rsid w:val="07FF1360"/>
    <w:rsid w:val="0A6D5A4B"/>
    <w:rsid w:val="17ED588F"/>
    <w:rsid w:val="17F7ED3C"/>
    <w:rsid w:val="18D975E9"/>
    <w:rsid w:val="1AEF6AF5"/>
    <w:rsid w:val="1BFFC743"/>
    <w:rsid w:val="1CEBEEF1"/>
    <w:rsid w:val="1E6EBC48"/>
    <w:rsid w:val="1FA2CC42"/>
    <w:rsid w:val="1FFFAD1C"/>
    <w:rsid w:val="27672804"/>
    <w:rsid w:val="28EAD9D8"/>
    <w:rsid w:val="2BEEC1A4"/>
    <w:rsid w:val="2D7E6C8B"/>
    <w:rsid w:val="2F6BE900"/>
    <w:rsid w:val="2FFCAA81"/>
    <w:rsid w:val="2FFE8AB7"/>
    <w:rsid w:val="32FF1127"/>
    <w:rsid w:val="33FF4DDD"/>
    <w:rsid w:val="374E084D"/>
    <w:rsid w:val="37D30FCC"/>
    <w:rsid w:val="37D82CC8"/>
    <w:rsid w:val="3AA57EED"/>
    <w:rsid w:val="3AAD35A6"/>
    <w:rsid w:val="3BBF8397"/>
    <w:rsid w:val="3BFF6A33"/>
    <w:rsid w:val="3DEFBE47"/>
    <w:rsid w:val="3DFE3F79"/>
    <w:rsid w:val="3EFFC4D3"/>
    <w:rsid w:val="3F3F6B95"/>
    <w:rsid w:val="3F9E671B"/>
    <w:rsid w:val="3FAF7CFA"/>
    <w:rsid w:val="3FE9E405"/>
    <w:rsid w:val="3FFB582E"/>
    <w:rsid w:val="3FFC9C82"/>
    <w:rsid w:val="3FFEB4FC"/>
    <w:rsid w:val="40203575"/>
    <w:rsid w:val="42B593BF"/>
    <w:rsid w:val="4576FC61"/>
    <w:rsid w:val="4AAEC30C"/>
    <w:rsid w:val="4B2DE550"/>
    <w:rsid w:val="4BE6230F"/>
    <w:rsid w:val="4BFF70F6"/>
    <w:rsid w:val="4D77F29C"/>
    <w:rsid w:val="4E7F178C"/>
    <w:rsid w:val="4F73044F"/>
    <w:rsid w:val="4FD4A30B"/>
    <w:rsid w:val="4FDFE9C8"/>
    <w:rsid w:val="4FFBB2E6"/>
    <w:rsid w:val="4FFD4D08"/>
    <w:rsid w:val="52EF3A63"/>
    <w:rsid w:val="557C85E4"/>
    <w:rsid w:val="55BBD52C"/>
    <w:rsid w:val="55FD4067"/>
    <w:rsid w:val="57265AE8"/>
    <w:rsid w:val="57DEF7BC"/>
    <w:rsid w:val="57E3A3A7"/>
    <w:rsid w:val="57F961E2"/>
    <w:rsid w:val="5AF72A06"/>
    <w:rsid w:val="5B1E9D8C"/>
    <w:rsid w:val="5B9BC090"/>
    <w:rsid w:val="5BD55199"/>
    <w:rsid w:val="5DAE2314"/>
    <w:rsid w:val="5DAE9D26"/>
    <w:rsid w:val="5DBD600E"/>
    <w:rsid w:val="5DFD7424"/>
    <w:rsid w:val="5E378A90"/>
    <w:rsid w:val="5E55D653"/>
    <w:rsid w:val="5EBE6A5E"/>
    <w:rsid w:val="5EBF593F"/>
    <w:rsid w:val="5EED27E0"/>
    <w:rsid w:val="5F768B29"/>
    <w:rsid w:val="5F7B74DC"/>
    <w:rsid w:val="5F7FD769"/>
    <w:rsid w:val="5F95559E"/>
    <w:rsid w:val="5FB3E8F8"/>
    <w:rsid w:val="5FED9DA3"/>
    <w:rsid w:val="5FFBAF10"/>
    <w:rsid w:val="5FFE3B44"/>
    <w:rsid w:val="5FFFF03D"/>
    <w:rsid w:val="62BADCA1"/>
    <w:rsid w:val="64D7921F"/>
    <w:rsid w:val="65FF25EE"/>
    <w:rsid w:val="65FFB344"/>
    <w:rsid w:val="66FB6A91"/>
    <w:rsid w:val="6777BECC"/>
    <w:rsid w:val="677E3140"/>
    <w:rsid w:val="68956B2D"/>
    <w:rsid w:val="6A7A51AD"/>
    <w:rsid w:val="6AFA82DB"/>
    <w:rsid w:val="6AFF6133"/>
    <w:rsid w:val="6BDC8623"/>
    <w:rsid w:val="6BEF0362"/>
    <w:rsid w:val="6BEFD1E5"/>
    <w:rsid w:val="6C826170"/>
    <w:rsid w:val="6CDF7FC3"/>
    <w:rsid w:val="6D7A79B9"/>
    <w:rsid w:val="6DB7470F"/>
    <w:rsid w:val="6DCBA1DE"/>
    <w:rsid w:val="6DCEFEF6"/>
    <w:rsid w:val="6EFE5EA8"/>
    <w:rsid w:val="6EFF9AD5"/>
    <w:rsid w:val="6FEF58CA"/>
    <w:rsid w:val="6FFE97F9"/>
    <w:rsid w:val="6FFEF99B"/>
    <w:rsid w:val="6FFF33F1"/>
    <w:rsid w:val="71BF4DA8"/>
    <w:rsid w:val="72FEE9F2"/>
    <w:rsid w:val="73FFC8B6"/>
    <w:rsid w:val="74BF336D"/>
    <w:rsid w:val="754F8273"/>
    <w:rsid w:val="75FAC176"/>
    <w:rsid w:val="76E94A1E"/>
    <w:rsid w:val="76F7A8B6"/>
    <w:rsid w:val="76FBAB06"/>
    <w:rsid w:val="7775CD87"/>
    <w:rsid w:val="777BCE46"/>
    <w:rsid w:val="777DEAD4"/>
    <w:rsid w:val="77ECB100"/>
    <w:rsid w:val="77EEF45E"/>
    <w:rsid w:val="78FB74F4"/>
    <w:rsid w:val="79386B34"/>
    <w:rsid w:val="79EF4F01"/>
    <w:rsid w:val="79FF020F"/>
    <w:rsid w:val="7AF37D06"/>
    <w:rsid w:val="7BFD641E"/>
    <w:rsid w:val="7BFD8560"/>
    <w:rsid w:val="7C93CA9E"/>
    <w:rsid w:val="7C9F76A9"/>
    <w:rsid w:val="7CA35433"/>
    <w:rsid w:val="7CF33C42"/>
    <w:rsid w:val="7D155747"/>
    <w:rsid w:val="7D5E1BA3"/>
    <w:rsid w:val="7DD7D885"/>
    <w:rsid w:val="7DDDE605"/>
    <w:rsid w:val="7DDF7B32"/>
    <w:rsid w:val="7DF87A6C"/>
    <w:rsid w:val="7DFB8C75"/>
    <w:rsid w:val="7DFE62FF"/>
    <w:rsid w:val="7DFF41D6"/>
    <w:rsid w:val="7DFFF8F3"/>
    <w:rsid w:val="7E6F624F"/>
    <w:rsid w:val="7E7FF2A5"/>
    <w:rsid w:val="7EA7FB86"/>
    <w:rsid w:val="7EBBA389"/>
    <w:rsid w:val="7EE4AF4D"/>
    <w:rsid w:val="7EFFF8E0"/>
    <w:rsid w:val="7F2DB8A8"/>
    <w:rsid w:val="7F3D8AB8"/>
    <w:rsid w:val="7F63589F"/>
    <w:rsid w:val="7F6F66A2"/>
    <w:rsid w:val="7F6FFBEC"/>
    <w:rsid w:val="7F7DE3E7"/>
    <w:rsid w:val="7F7F58C2"/>
    <w:rsid w:val="7F7F72E8"/>
    <w:rsid w:val="7F7FC76B"/>
    <w:rsid w:val="7FAFFB97"/>
    <w:rsid w:val="7FB93503"/>
    <w:rsid w:val="7FBBCAC5"/>
    <w:rsid w:val="7FBE2924"/>
    <w:rsid w:val="7FBEC53A"/>
    <w:rsid w:val="7FCBF006"/>
    <w:rsid w:val="7FD5EBA8"/>
    <w:rsid w:val="7FDF8A5E"/>
    <w:rsid w:val="7FEA2888"/>
    <w:rsid w:val="7FFB88E4"/>
    <w:rsid w:val="7FFE2CC4"/>
    <w:rsid w:val="7FFE3522"/>
    <w:rsid w:val="7FFE97DE"/>
    <w:rsid w:val="7FFEA23C"/>
    <w:rsid w:val="7FFF9DB2"/>
    <w:rsid w:val="7FFFAEE4"/>
    <w:rsid w:val="7FFFBCDD"/>
    <w:rsid w:val="876AC3C8"/>
    <w:rsid w:val="877A2BB9"/>
    <w:rsid w:val="87B72B96"/>
    <w:rsid w:val="87FEA7F0"/>
    <w:rsid w:val="8FAF845F"/>
    <w:rsid w:val="8FF13131"/>
    <w:rsid w:val="957F439B"/>
    <w:rsid w:val="9AEC48AE"/>
    <w:rsid w:val="9B3A4FA0"/>
    <w:rsid w:val="9DA7895E"/>
    <w:rsid w:val="9DAFB39B"/>
    <w:rsid w:val="9DFCF2D9"/>
    <w:rsid w:val="9F6F45BD"/>
    <w:rsid w:val="A3D717A6"/>
    <w:rsid w:val="A7BFC930"/>
    <w:rsid w:val="A7F766F6"/>
    <w:rsid w:val="AE3F5AE5"/>
    <w:rsid w:val="B1FE7048"/>
    <w:rsid w:val="B358C581"/>
    <w:rsid w:val="B3BC5DA0"/>
    <w:rsid w:val="B3EF849A"/>
    <w:rsid w:val="B61E3E33"/>
    <w:rsid w:val="B7C22060"/>
    <w:rsid w:val="B8AFAF6F"/>
    <w:rsid w:val="B9DB731A"/>
    <w:rsid w:val="B9DE5F7B"/>
    <w:rsid w:val="B9FE3793"/>
    <w:rsid w:val="BABFCC09"/>
    <w:rsid w:val="BBFFF29B"/>
    <w:rsid w:val="BD7FF241"/>
    <w:rsid w:val="BDFEA83E"/>
    <w:rsid w:val="BDFFAAA2"/>
    <w:rsid w:val="BEDE8A3C"/>
    <w:rsid w:val="BFDB1DC5"/>
    <w:rsid w:val="BFED9BF8"/>
    <w:rsid w:val="C53B3BFE"/>
    <w:rsid w:val="C7FF97AC"/>
    <w:rsid w:val="C83F4F0B"/>
    <w:rsid w:val="CBBAD627"/>
    <w:rsid w:val="CDDF2E67"/>
    <w:rsid w:val="CEFBA145"/>
    <w:rsid w:val="CEFEB8AD"/>
    <w:rsid w:val="CF7F277A"/>
    <w:rsid w:val="CFEE8232"/>
    <w:rsid w:val="CFF44B6C"/>
    <w:rsid w:val="D43D71FD"/>
    <w:rsid w:val="D5FBEEF4"/>
    <w:rsid w:val="D6ACA7FF"/>
    <w:rsid w:val="D739C107"/>
    <w:rsid w:val="D7DB30D4"/>
    <w:rsid w:val="D7ED9D4B"/>
    <w:rsid w:val="D82F0E7F"/>
    <w:rsid w:val="D97B776A"/>
    <w:rsid w:val="D9B7EB2D"/>
    <w:rsid w:val="DA8DA46C"/>
    <w:rsid w:val="DAE3952D"/>
    <w:rsid w:val="DCEFBF27"/>
    <w:rsid w:val="DD7FEB5E"/>
    <w:rsid w:val="DDC72499"/>
    <w:rsid w:val="DDE570D9"/>
    <w:rsid w:val="DDF5940C"/>
    <w:rsid w:val="DE7E8BBB"/>
    <w:rsid w:val="DECB0858"/>
    <w:rsid w:val="DF35330E"/>
    <w:rsid w:val="DF5DC33B"/>
    <w:rsid w:val="DFD2B0C3"/>
    <w:rsid w:val="DFFE23F9"/>
    <w:rsid w:val="DFFF65E4"/>
    <w:rsid w:val="E47E0799"/>
    <w:rsid w:val="E79D2981"/>
    <w:rsid w:val="E7FD9927"/>
    <w:rsid w:val="E9F5BEAB"/>
    <w:rsid w:val="EB9E9CB7"/>
    <w:rsid w:val="EBAF93BB"/>
    <w:rsid w:val="EBBC7F69"/>
    <w:rsid w:val="EBD304D3"/>
    <w:rsid w:val="EBF3A006"/>
    <w:rsid w:val="EBF3AD41"/>
    <w:rsid w:val="ECDF0108"/>
    <w:rsid w:val="ECFFE1C6"/>
    <w:rsid w:val="ED7ECF41"/>
    <w:rsid w:val="EDBBC741"/>
    <w:rsid w:val="EDFFEF92"/>
    <w:rsid w:val="EE5D76A6"/>
    <w:rsid w:val="EE9F44A5"/>
    <w:rsid w:val="EFBFF2CE"/>
    <w:rsid w:val="EFF7C6A9"/>
    <w:rsid w:val="EFFF8FBD"/>
    <w:rsid w:val="F0A766E7"/>
    <w:rsid w:val="F1CF125E"/>
    <w:rsid w:val="F1FFD609"/>
    <w:rsid w:val="F3BB2564"/>
    <w:rsid w:val="F3DC5E82"/>
    <w:rsid w:val="F3E539E3"/>
    <w:rsid w:val="F5F41314"/>
    <w:rsid w:val="F6DFCBF7"/>
    <w:rsid w:val="F6F6CF51"/>
    <w:rsid w:val="F77F9FD9"/>
    <w:rsid w:val="F79F6584"/>
    <w:rsid w:val="F7FCF3E3"/>
    <w:rsid w:val="F878A4ED"/>
    <w:rsid w:val="F8FD7EF0"/>
    <w:rsid w:val="F9FE632F"/>
    <w:rsid w:val="FAEED5DA"/>
    <w:rsid w:val="FAFA32C0"/>
    <w:rsid w:val="FB0FB8F0"/>
    <w:rsid w:val="FB465A17"/>
    <w:rsid w:val="FB8FB7BC"/>
    <w:rsid w:val="FB9B846B"/>
    <w:rsid w:val="FBBF7F1B"/>
    <w:rsid w:val="FBBFCE4A"/>
    <w:rsid w:val="FBBFD1F7"/>
    <w:rsid w:val="FBEA3081"/>
    <w:rsid w:val="FBFC3EA5"/>
    <w:rsid w:val="FCB56D0D"/>
    <w:rsid w:val="FCF753F8"/>
    <w:rsid w:val="FCFFE67B"/>
    <w:rsid w:val="FCFFF909"/>
    <w:rsid w:val="FD5ECD98"/>
    <w:rsid w:val="FD653CAA"/>
    <w:rsid w:val="FD6FBCBF"/>
    <w:rsid w:val="FD9B002C"/>
    <w:rsid w:val="FDD2C966"/>
    <w:rsid w:val="FDDE0C93"/>
    <w:rsid w:val="FDFDAA0F"/>
    <w:rsid w:val="FDFF0302"/>
    <w:rsid w:val="FE57495A"/>
    <w:rsid w:val="FE7D53C8"/>
    <w:rsid w:val="FE9B889D"/>
    <w:rsid w:val="FEB5CA97"/>
    <w:rsid w:val="FEBB7BDF"/>
    <w:rsid w:val="FEBFAE5B"/>
    <w:rsid w:val="FEF06C6F"/>
    <w:rsid w:val="FEF1CFDD"/>
    <w:rsid w:val="FEFD7466"/>
    <w:rsid w:val="FEFE88B8"/>
    <w:rsid w:val="FEFEC83C"/>
    <w:rsid w:val="FEFFA3DC"/>
    <w:rsid w:val="FF2E3648"/>
    <w:rsid w:val="FF33B58A"/>
    <w:rsid w:val="FF7FDBE4"/>
    <w:rsid w:val="FF99F604"/>
    <w:rsid w:val="FFB3690F"/>
    <w:rsid w:val="FFB44395"/>
    <w:rsid w:val="FFB59273"/>
    <w:rsid w:val="FFBEE53F"/>
    <w:rsid w:val="FFBF8A6C"/>
    <w:rsid w:val="FFDF0C7B"/>
    <w:rsid w:val="FFDFEA5E"/>
    <w:rsid w:val="FFED78F8"/>
    <w:rsid w:val="FFEE0F8F"/>
    <w:rsid w:val="FFEF6842"/>
    <w:rsid w:val="FFF3C18C"/>
    <w:rsid w:val="FFF760F9"/>
    <w:rsid w:val="FFFB53DB"/>
    <w:rsid w:val="FFFEDC3C"/>
    <w:rsid w:val="FFFF073E"/>
    <w:rsid w:val="FFFF14FB"/>
    <w:rsid w:val="FFFF784C"/>
    <w:rsid w:val="FFFF86FF"/>
    <w:rsid w:val="FFFFA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4"/>
      <w:szCs w:val="24"/>
      <w:lang w:val="en-US" w:eastAsia="zh-CN" w:bidi="ar-SA"/>
    </w:rPr>
  </w:style>
  <w:style w:type="paragraph" w:styleId="2">
    <w:name w:val="heading 1"/>
    <w:basedOn w:val="1"/>
    <w:next w:val="1"/>
    <w:link w:val="16"/>
    <w:qFormat/>
    <w:uiPriority w:val="0"/>
    <w:pPr>
      <w:spacing w:before="340" w:after="330" w:line="578" w:lineRule="auto"/>
      <w:outlineLvl w:val="0"/>
    </w:pPr>
    <w:rPr>
      <w:rFonts w:asciiTheme="minorHAnsi" w:hAnsiTheme="minorHAnsi" w:cstheme="minorBidi"/>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微软雅黑" w:hAnsi="微软雅黑" w:cs="Times New Roman (标题 CS)"/>
      <w:b/>
      <w:bCs/>
      <w:sz w:val="32"/>
      <w:szCs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39"/>
    <w:pPr>
      <w:tabs>
        <w:tab w:val="right" w:leader="dot" w:pos="8834"/>
      </w:tabs>
      <w:spacing w:line="240" w:lineRule="exact"/>
      <w:ind w:left="400" w:leftChars="400"/>
    </w:pPr>
    <w:rPr>
      <w:b/>
    </w:rPr>
  </w:style>
  <w:style w:type="paragraph" w:styleId="7">
    <w:name w:val="toc 1"/>
    <w:basedOn w:val="1"/>
    <w:next w:val="1"/>
    <w:qFormat/>
    <w:uiPriority w:val="39"/>
    <w:pPr>
      <w:spacing w:before="50" w:beforeLines="50" w:after="50" w:afterLines="50" w:line="360" w:lineRule="exact"/>
    </w:pPr>
    <w:rPr>
      <w:b/>
    </w:rPr>
  </w:style>
  <w:style w:type="paragraph" w:styleId="8">
    <w:name w:val="toc 4"/>
    <w:basedOn w:val="1"/>
    <w:next w:val="1"/>
    <w:qFormat/>
    <w:uiPriority w:val="39"/>
    <w:pPr>
      <w:ind w:left="630"/>
      <w:jc w:val="left"/>
    </w:pPr>
    <w:rPr>
      <w:rFonts w:ascii="等线"/>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link w:val="15"/>
    <w:qFormat/>
    <w:uiPriority w:val="0"/>
    <w:pPr>
      <w:spacing w:before="240" w:after="60"/>
      <w:jc w:val="center"/>
      <w:outlineLvl w:val="0"/>
    </w:pPr>
    <w:rPr>
      <w:rFonts w:asciiTheme="majorHAnsi" w:hAnsiTheme="majorHAnsi" w:cstheme="majorBidi"/>
      <w:b/>
      <w:bCs/>
      <w:sz w:val="48"/>
      <w:szCs w:val="32"/>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semiHidden/>
    <w:unhideWhenUsed/>
    <w:qFormat/>
    <w:uiPriority w:val="99"/>
    <w:rPr>
      <w:color w:val="0000FF"/>
      <w:u w:val="single"/>
    </w:rPr>
  </w:style>
  <w:style w:type="character" w:customStyle="1" w:styleId="15">
    <w:name w:val="标题 字符"/>
    <w:basedOn w:val="13"/>
    <w:link w:val="10"/>
    <w:qFormat/>
    <w:uiPriority w:val="0"/>
    <w:rPr>
      <w:rFonts w:eastAsia="微软雅黑" w:asciiTheme="majorHAnsi" w:hAnsiTheme="majorHAnsi" w:cstheme="majorBidi"/>
      <w:b/>
      <w:bCs/>
      <w:sz w:val="48"/>
      <w:szCs w:val="32"/>
    </w:rPr>
  </w:style>
  <w:style w:type="character" w:customStyle="1" w:styleId="16">
    <w:name w:val="标题 1 字符"/>
    <w:link w:val="2"/>
    <w:qFormat/>
    <w:uiPriority w:val="0"/>
    <w:rPr>
      <w:rFonts w:eastAsia="微软雅黑"/>
      <w:b/>
      <w:bCs/>
      <w:kern w:val="44"/>
      <w:sz w:val="44"/>
      <w:szCs w:val="44"/>
    </w:rPr>
  </w:style>
  <w:style w:type="paragraph" w:styleId="17">
    <w:name w:val="List Paragraph"/>
    <w:basedOn w:val="1"/>
    <w:qFormat/>
    <w:uiPriority w:val="34"/>
    <w:pPr>
      <w:ind w:firstLine="420" w:firstLineChars="200"/>
    </w:pPr>
  </w:style>
  <w:style w:type="character" w:customStyle="1" w:styleId="18">
    <w:name w:val="标题 2 字符"/>
    <w:basedOn w:val="13"/>
    <w:link w:val="3"/>
    <w:qFormat/>
    <w:uiPriority w:val="9"/>
    <w:rPr>
      <w:rFonts w:ascii="微软雅黑" w:hAnsi="微软雅黑" w:eastAsia="微软雅黑" w:cs="Times New Roman (标题 CS)"/>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376</Words>
  <Characters>2146</Characters>
  <Lines>17</Lines>
  <Paragraphs>5</Paragraphs>
  <TotalTime>0</TotalTime>
  <ScaleCrop>false</ScaleCrop>
  <LinksUpToDate>false</LinksUpToDate>
  <CharactersWithSpaces>2517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2020-01-05T09:09:00Z</dcterms:created>
  <dc:creator>中国高科</dc:creator>
  <cp:lastModifiedBy>shirley</cp:lastModifiedBy>
  <dcterms:modified xsi:type="dcterms:W3CDTF">2026-05-25T14:12:18Z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7F361ED1A76C45BBBD1185F516CA1556</vt:lpwstr>
  </property>
</Properties>
</file>