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8F6821">
      <w:pPr>
        <w:pStyle w:val="1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劳动法规咨询与权益服务系统</w:t>
      </w:r>
    </w:p>
    <w:p w14:paraId="31B9DF38"/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6735"/>
      </w:tblGrid>
      <w:tr w14:paraId="7B880D12">
        <w:tc>
          <w:tcPr>
            <w:tcW w:w="1555" w:type="dxa"/>
            <w:shd w:val="clear" w:color="auto" w:fill="A5A5A5" w:themeFill="background1" w:themeFillShade="A6"/>
          </w:tcPr>
          <w:p w14:paraId="3C9C99BE">
            <w:pPr>
              <w:jc w:val="center"/>
            </w:pPr>
            <w:r>
              <w:rPr>
                <w:rFonts w:hint="eastAsia"/>
              </w:rPr>
              <w:t>项</w:t>
            </w:r>
          </w:p>
        </w:tc>
        <w:tc>
          <w:tcPr>
            <w:tcW w:w="6735" w:type="dxa"/>
            <w:shd w:val="clear" w:color="auto" w:fill="A5A5A5" w:themeFill="background1" w:themeFillShade="A6"/>
          </w:tcPr>
          <w:p w14:paraId="53BC4C78">
            <w:pPr>
              <w:jc w:val="center"/>
            </w:pPr>
            <w:r>
              <w:rPr>
                <w:rFonts w:hint="eastAsia"/>
              </w:rPr>
              <w:t>说明</w:t>
            </w:r>
          </w:p>
        </w:tc>
      </w:tr>
      <w:tr w14:paraId="21CF3D2D">
        <w:tc>
          <w:tcPr>
            <w:tcW w:w="1555" w:type="dxa"/>
          </w:tcPr>
          <w:p w14:paraId="173E5600">
            <w:pPr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6735" w:type="dxa"/>
          </w:tcPr>
          <w:p w14:paraId="12688E26">
            <w:pPr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劳动法规咨询与权益服务系统</w:t>
            </w:r>
          </w:p>
        </w:tc>
      </w:tr>
      <w:tr w14:paraId="2C6ACD91">
        <w:tc>
          <w:tcPr>
            <w:tcW w:w="1555" w:type="dxa"/>
          </w:tcPr>
          <w:p w14:paraId="6710BB27">
            <w:pPr>
              <w:jc w:val="center"/>
            </w:pPr>
            <w:r>
              <w:rPr>
                <w:rFonts w:hint="eastAsia"/>
              </w:rPr>
              <w:t>行业</w:t>
            </w:r>
          </w:p>
        </w:tc>
        <w:tc>
          <w:tcPr>
            <w:tcW w:w="6735" w:type="dxa"/>
            <w:vAlign w:val="center"/>
          </w:tcPr>
          <w:p w14:paraId="699D34B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法律</w:t>
            </w:r>
          </w:p>
        </w:tc>
      </w:tr>
      <w:tr w14:paraId="1038705F">
        <w:tc>
          <w:tcPr>
            <w:tcW w:w="1555" w:type="dxa"/>
          </w:tcPr>
          <w:p w14:paraId="5D12791C">
            <w:pPr>
              <w:jc w:val="center"/>
            </w:pPr>
            <w:r>
              <w:rPr>
                <w:rFonts w:hint="eastAsia"/>
              </w:rPr>
              <w:t>技术</w:t>
            </w:r>
          </w:p>
        </w:tc>
        <w:tc>
          <w:tcPr>
            <w:tcW w:w="6735" w:type="dxa"/>
            <w:vAlign w:val="center"/>
          </w:tcPr>
          <w:p w14:paraId="6C47C87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BERT / RoBERTa、意图识别、文本分类、法律条款检索、BGE Embedding、FAISS / Milvus、FastAPI、Vue</w:t>
            </w:r>
          </w:p>
        </w:tc>
      </w:tr>
      <w:tr w14:paraId="23696106">
        <w:tc>
          <w:tcPr>
            <w:tcW w:w="1555" w:type="dxa"/>
          </w:tcPr>
          <w:p w14:paraId="2820513B">
            <w:pPr>
              <w:jc w:val="center"/>
            </w:pPr>
            <w:r>
              <w:rPr>
                <w:rFonts w:hint="eastAsia"/>
              </w:rPr>
              <w:t>其他</w:t>
            </w:r>
          </w:p>
        </w:tc>
        <w:tc>
          <w:tcPr>
            <w:tcW w:w="6735" w:type="dxa"/>
            <w:vAlign w:val="center"/>
          </w:tcPr>
          <w:p w14:paraId="08C29190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</w:t>
            </w:r>
          </w:p>
        </w:tc>
      </w:tr>
    </w:tbl>
    <w:p w14:paraId="161E1131"/>
    <w:p w14:paraId="359ED169">
      <w:pPr>
        <w:pStyle w:val="2"/>
      </w:pPr>
      <w:r>
        <w:rPr>
          <w:rFonts w:hint="eastAsia"/>
        </w:rPr>
        <w:t>一． 项目摘要</w:t>
      </w:r>
    </w:p>
    <w:p w14:paraId="716BC0F3">
      <w:pPr>
        <w:ind w:firstLine="48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项目面向劳动法律咨询与企业用工服务场景，围绕劳动合同、试用期、工资拖欠、加班费、社保缴纳、违法解除、经济补偿、工伤认定等高频问题，构建一个“问题理解—法规检索—依据匹配—结构化答复”的智能咨询系统。系统通过自然语言处理技术识别用户咨询意图和关键信息，结合劳动法领域法规条款、政策文件、典型案例和处理流程，为用户提供可理解、可追溯、可参考的权益服务建议。</w:t>
      </w:r>
    </w:p>
    <w:p w14:paraId="3B737082">
      <w:pPr>
        <w:ind w:firstLine="48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与传统法律文本搜索不同，本项目强调“咨询场景化”和“结果结构化”。用户输入自然语言问题后，系统能够判断问题类型，抽取时间、工资金额、劳动关系、解除原因、社保情况等要素，检索相关法律条款与处理流程，并以“问题分类、核心结论、法律依据、证据准备、办理路径、风险提示”的形式展示结果。</w:t>
      </w:r>
    </w:p>
    <w:p w14:paraId="470F2E67">
      <w:pPr>
        <w:ind w:firstLine="480" w:firstLineChars="200"/>
        <w:rPr>
          <w:rFonts w:hint="default"/>
          <w:lang w:val="en-US" w:eastAsia="zh-CN"/>
        </w:rPr>
      </w:pPr>
    </w:p>
    <w:p w14:paraId="20FD664E">
      <w:pPr>
        <w:pStyle w:val="2"/>
      </w:pPr>
      <w:r>
        <w:rPr>
          <w:rFonts w:hint="eastAsia"/>
        </w:rPr>
        <w:t>二．</w:t>
      </w:r>
      <w:r>
        <w:t xml:space="preserve"> </w:t>
      </w:r>
      <w:r>
        <w:rPr>
          <w:rFonts w:hint="eastAsia"/>
        </w:rPr>
        <w:t>项目需求</w:t>
      </w:r>
    </w:p>
    <w:p w14:paraId="33EF750A">
      <w:pPr>
        <w:ind w:firstLine="48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系统覆盖劳动法规咨询的完整业务流程，能够在项目中实践自然语言处理、语义检索、向量数据库、后端接口和前端交互等综合工程能力。主要需求如下：</w:t>
      </w:r>
    </w:p>
    <w:p w14:paraId="1F574933"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法规知识库建设：整理劳动法、劳动合同法、社会保险、工资支付、工伤保险、劳动争议处理等法规条款、政策解释和典型问答，建立可检索的领域知识库。</w:t>
      </w:r>
    </w:p>
    <w:p w14:paraId="57087484"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问题理解与分类：对用户输入的劳动咨询问题进行意图识别和文本分类，区分劳动合同、工资薪酬、加班休假、社保缴纳、违法解除、工伤赔偿、争议仲裁等类别。</w:t>
      </w:r>
    </w:p>
    <w:p w14:paraId="6EB779C3"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关键信息抽取：从咨询文本中抽取岗位、入职时间、试用期、工资金额、加班时长、解除原因、社保状态、证据材料等要素，为后续检索和答复生成提供条件。</w:t>
      </w:r>
    </w:p>
    <w:p w14:paraId="2F9B6FB8"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法律条款检索：支持关键词检索与向量检索相结合，通过 BGE Embedding 与 FAISS / Milvus 实现语义召回，匹配相关法规条款、处理流程和参考案例。</w:t>
      </w:r>
    </w:p>
    <w:p w14:paraId="064D8697"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咨询结果展示：生成结构化咨询结果，包括问题归类、参考结论、相关法律依据、处理建议、证据清单、办理路径和注意事项，并展示依据来源。</w:t>
      </w:r>
    </w:p>
    <w:p w14:paraId="0B60FAEC"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后台管理功能：支持法规条款、问答模板、咨询记录、用户信息和统计数据的管理，为后续数据维护与系统扩展提供支撑。</w:t>
      </w:r>
    </w:p>
    <w:p w14:paraId="02B549C9">
      <w:pPr>
        <w:pStyle w:val="2"/>
        <w:rPr>
          <w:rFonts w:hint="eastAsia"/>
        </w:rPr>
      </w:pPr>
      <w:r>
        <w:rPr>
          <w:rFonts w:hint="eastAsia"/>
        </w:rPr>
        <w:t>三． 项目功能</w:t>
      </w:r>
    </w:p>
    <w:p w14:paraId="010C1F79">
      <w:pPr>
        <w:pStyle w:val="3"/>
        <w:bidi w:val="0"/>
        <w:rPr>
          <w:rFonts w:hint="eastAsia"/>
          <w:lang w:val="en-US" w:eastAsia="zh-CN"/>
        </w:rPr>
      </w:pPr>
      <w:r>
        <w:rPr>
          <w:rFonts w:hint="default"/>
          <w:lang w:eastAsia="zh-Hans"/>
        </w:rPr>
        <w:t xml:space="preserve">1. </w:t>
      </w:r>
      <w:r>
        <w:rPr>
          <w:rFonts w:hint="eastAsia"/>
          <w:lang w:val="en-US" w:eastAsia="zh-Hans"/>
        </w:rPr>
        <w:t>功能结构</w:t>
      </w:r>
    </w:p>
    <w:tbl>
      <w:tblPr>
        <w:tblStyle w:val="1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5"/>
        <w:gridCol w:w="4217"/>
        <w:gridCol w:w="2454"/>
      </w:tblGrid>
      <w:tr w14:paraId="22D69614">
        <w:trPr>
          <w:trHeight w:val="512" w:hRule="atLeast"/>
          <w:jc w:val="center"/>
        </w:trPr>
        <w:tc>
          <w:tcPr>
            <w:tcW w:w="1845" w:type="dxa"/>
            <w:shd w:val="clear" w:color="auto" w:fill="EAF2F8"/>
            <w:vAlign w:val="center"/>
          </w:tcPr>
          <w:p w14:paraId="5BCC7E03">
            <w:pPr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模块</w:t>
            </w:r>
          </w:p>
        </w:tc>
        <w:tc>
          <w:tcPr>
            <w:tcW w:w="4217" w:type="dxa"/>
            <w:shd w:val="clear" w:color="auto" w:fill="EAF2F8"/>
            <w:vAlign w:val="center"/>
          </w:tcPr>
          <w:p w14:paraId="00AFB313">
            <w:pPr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主要功能</w:t>
            </w:r>
          </w:p>
        </w:tc>
        <w:tc>
          <w:tcPr>
            <w:tcW w:w="2454" w:type="dxa"/>
            <w:shd w:val="clear" w:color="auto" w:fill="EAF2F8"/>
            <w:vAlign w:val="center"/>
          </w:tcPr>
          <w:p w14:paraId="3C7CFED1">
            <w:pPr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输出结果</w:t>
            </w:r>
          </w:p>
        </w:tc>
      </w:tr>
      <w:tr w14:paraId="2D04891A">
        <w:trPr>
          <w:jc w:val="center"/>
        </w:trPr>
        <w:tc>
          <w:tcPr>
            <w:tcW w:w="1845" w:type="dxa"/>
            <w:vAlign w:val="center"/>
          </w:tcPr>
          <w:p w14:paraId="5F286781">
            <w:pPr>
              <w:jc w:val="center"/>
              <w:rPr>
                <w:rFonts w:hint="eastAsia" w:ascii="微软雅黑" w:hAnsi="微软雅黑" w:eastAsia="微软雅黑" w:cs="微软雅黑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  <w:szCs w:val="19"/>
              </w:rPr>
              <w:t>用户咨询入口</w:t>
            </w:r>
          </w:p>
        </w:tc>
        <w:tc>
          <w:tcPr>
            <w:tcW w:w="4217" w:type="dxa"/>
            <w:vAlign w:val="center"/>
          </w:tcPr>
          <w:p w14:paraId="2AFF67A4">
            <w:pPr>
              <w:jc w:val="left"/>
              <w:rPr>
                <w:rFonts w:hint="eastAsia" w:ascii="微软雅黑" w:hAnsi="微软雅黑" w:eastAsia="微软雅黑" w:cs="微软雅黑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  <w:szCs w:val="19"/>
              </w:rPr>
              <w:t>支持文本输入、问题历史、常见问题入口</w:t>
            </w:r>
          </w:p>
        </w:tc>
        <w:tc>
          <w:tcPr>
            <w:tcW w:w="2454" w:type="dxa"/>
            <w:vAlign w:val="center"/>
          </w:tcPr>
          <w:p w14:paraId="257756F6">
            <w:pPr>
              <w:jc w:val="left"/>
              <w:rPr>
                <w:rFonts w:hint="eastAsia" w:ascii="微软雅黑" w:hAnsi="微软雅黑" w:eastAsia="微软雅黑" w:cs="微软雅黑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  <w:szCs w:val="19"/>
              </w:rPr>
              <w:t>用户问题与咨询上下文</w:t>
            </w:r>
          </w:p>
        </w:tc>
      </w:tr>
      <w:tr w14:paraId="6D57538D">
        <w:trPr>
          <w:jc w:val="center"/>
        </w:trPr>
        <w:tc>
          <w:tcPr>
            <w:tcW w:w="1845" w:type="dxa"/>
            <w:vAlign w:val="center"/>
          </w:tcPr>
          <w:p w14:paraId="715B66E0">
            <w:pPr>
              <w:jc w:val="center"/>
              <w:rPr>
                <w:rFonts w:hint="eastAsia" w:ascii="微软雅黑" w:hAnsi="微软雅黑" w:eastAsia="微软雅黑" w:cs="微软雅黑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  <w:szCs w:val="19"/>
              </w:rPr>
              <w:t>法律问题理解</w:t>
            </w:r>
          </w:p>
        </w:tc>
        <w:tc>
          <w:tcPr>
            <w:tcW w:w="4217" w:type="dxa"/>
            <w:vAlign w:val="center"/>
          </w:tcPr>
          <w:p w14:paraId="5DCD4AD5">
            <w:pPr>
              <w:jc w:val="left"/>
              <w:rPr>
                <w:rFonts w:hint="eastAsia" w:ascii="微软雅黑" w:hAnsi="微软雅黑" w:eastAsia="微软雅黑" w:cs="微软雅黑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  <w:szCs w:val="19"/>
              </w:rPr>
              <w:t>意图识别、文本分类、关键词与要素抽取</w:t>
            </w:r>
          </w:p>
        </w:tc>
        <w:tc>
          <w:tcPr>
            <w:tcW w:w="2454" w:type="dxa"/>
            <w:vAlign w:val="center"/>
          </w:tcPr>
          <w:p w14:paraId="15774655">
            <w:pPr>
              <w:jc w:val="left"/>
              <w:rPr>
                <w:rFonts w:hint="eastAsia" w:ascii="微软雅黑" w:hAnsi="微软雅黑" w:eastAsia="微软雅黑" w:cs="微软雅黑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  <w:szCs w:val="19"/>
              </w:rPr>
              <w:t>问题类别、关键事实要素</w:t>
            </w:r>
          </w:p>
        </w:tc>
      </w:tr>
      <w:tr w14:paraId="10081546">
        <w:trPr>
          <w:jc w:val="center"/>
        </w:trPr>
        <w:tc>
          <w:tcPr>
            <w:tcW w:w="1845" w:type="dxa"/>
            <w:vAlign w:val="center"/>
          </w:tcPr>
          <w:p w14:paraId="3F58F928">
            <w:pPr>
              <w:jc w:val="center"/>
              <w:rPr>
                <w:rFonts w:hint="eastAsia" w:ascii="微软雅黑" w:hAnsi="微软雅黑" w:eastAsia="微软雅黑" w:cs="微软雅黑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  <w:szCs w:val="19"/>
              </w:rPr>
              <w:t>法规条款检索</w:t>
            </w:r>
          </w:p>
        </w:tc>
        <w:tc>
          <w:tcPr>
            <w:tcW w:w="4217" w:type="dxa"/>
            <w:vAlign w:val="center"/>
          </w:tcPr>
          <w:p w14:paraId="0431A6FA">
            <w:pPr>
              <w:jc w:val="left"/>
              <w:rPr>
                <w:rFonts w:hint="eastAsia" w:ascii="微软雅黑" w:hAnsi="微软雅黑" w:eastAsia="微软雅黑" w:cs="微软雅黑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  <w:szCs w:val="19"/>
              </w:rPr>
              <w:t>关键词检索、向量检索、Top-K 召回、依据排序</w:t>
            </w:r>
          </w:p>
        </w:tc>
        <w:tc>
          <w:tcPr>
            <w:tcW w:w="2454" w:type="dxa"/>
            <w:vAlign w:val="center"/>
          </w:tcPr>
          <w:p w14:paraId="3B7C0CA6">
            <w:pPr>
              <w:jc w:val="left"/>
              <w:rPr>
                <w:rFonts w:hint="eastAsia" w:ascii="微软雅黑" w:hAnsi="微软雅黑" w:eastAsia="微软雅黑" w:cs="微软雅黑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  <w:szCs w:val="19"/>
              </w:rPr>
              <w:t>相关法规条款与参考案例</w:t>
            </w:r>
          </w:p>
        </w:tc>
      </w:tr>
      <w:tr w14:paraId="11D84662">
        <w:trPr>
          <w:jc w:val="center"/>
        </w:trPr>
        <w:tc>
          <w:tcPr>
            <w:tcW w:w="1845" w:type="dxa"/>
            <w:vAlign w:val="center"/>
          </w:tcPr>
          <w:p w14:paraId="3E576ED3">
            <w:pPr>
              <w:jc w:val="center"/>
              <w:rPr>
                <w:rFonts w:hint="eastAsia" w:ascii="微软雅黑" w:hAnsi="微软雅黑" w:eastAsia="微软雅黑" w:cs="微软雅黑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  <w:szCs w:val="19"/>
              </w:rPr>
              <w:t>权益服务建议</w:t>
            </w:r>
          </w:p>
        </w:tc>
        <w:tc>
          <w:tcPr>
            <w:tcW w:w="4217" w:type="dxa"/>
            <w:vAlign w:val="center"/>
          </w:tcPr>
          <w:p w14:paraId="10DF7F1A">
            <w:pPr>
              <w:jc w:val="left"/>
              <w:rPr>
                <w:rFonts w:hint="eastAsia" w:ascii="微软雅黑" w:hAnsi="微软雅黑" w:eastAsia="微软雅黑" w:cs="微软雅黑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  <w:szCs w:val="19"/>
              </w:rPr>
              <w:t>结论生成、证据清单、处理流程、风险提示</w:t>
            </w:r>
          </w:p>
        </w:tc>
        <w:tc>
          <w:tcPr>
            <w:tcW w:w="2454" w:type="dxa"/>
            <w:vAlign w:val="center"/>
          </w:tcPr>
          <w:p w14:paraId="11810CDF">
            <w:pPr>
              <w:jc w:val="left"/>
              <w:rPr>
                <w:rFonts w:hint="eastAsia" w:ascii="微软雅黑" w:hAnsi="微软雅黑" w:eastAsia="微软雅黑" w:cs="微软雅黑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  <w:szCs w:val="19"/>
              </w:rPr>
              <w:t>结构化咨询答复</w:t>
            </w:r>
          </w:p>
        </w:tc>
      </w:tr>
      <w:tr w14:paraId="4CB14043">
        <w:trPr>
          <w:jc w:val="center"/>
        </w:trPr>
        <w:tc>
          <w:tcPr>
            <w:tcW w:w="1845" w:type="dxa"/>
            <w:vAlign w:val="center"/>
          </w:tcPr>
          <w:p w14:paraId="73555030">
            <w:pPr>
              <w:jc w:val="center"/>
              <w:rPr>
                <w:rFonts w:hint="eastAsia" w:ascii="微软雅黑" w:hAnsi="微软雅黑" w:eastAsia="微软雅黑" w:cs="微软雅黑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  <w:szCs w:val="19"/>
              </w:rPr>
              <w:t>后台管理与统计</w:t>
            </w:r>
          </w:p>
        </w:tc>
        <w:tc>
          <w:tcPr>
            <w:tcW w:w="4217" w:type="dxa"/>
            <w:vAlign w:val="center"/>
          </w:tcPr>
          <w:p w14:paraId="5B02F591">
            <w:pPr>
              <w:jc w:val="left"/>
              <w:rPr>
                <w:rFonts w:hint="eastAsia" w:ascii="微软雅黑" w:hAnsi="微软雅黑" w:eastAsia="微软雅黑" w:cs="微软雅黑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  <w:szCs w:val="19"/>
              </w:rPr>
              <w:t>法规维护、问答模板、咨询记录、数据统计</w:t>
            </w:r>
          </w:p>
        </w:tc>
        <w:tc>
          <w:tcPr>
            <w:tcW w:w="2454" w:type="dxa"/>
            <w:vAlign w:val="center"/>
          </w:tcPr>
          <w:p w14:paraId="54ADB0C5">
            <w:pPr>
              <w:jc w:val="left"/>
              <w:rPr>
                <w:rFonts w:hint="eastAsia" w:ascii="微软雅黑" w:hAnsi="微软雅黑" w:eastAsia="微软雅黑" w:cs="微软雅黑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  <w:szCs w:val="19"/>
              </w:rPr>
              <w:t>知识库与运营管理数据</w:t>
            </w:r>
          </w:p>
        </w:tc>
      </w:tr>
    </w:tbl>
    <w:p w14:paraId="1B81980D">
      <w:pPr>
        <w:jc w:val="both"/>
        <w:rPr>
          <w:rFonts w:hint="default"/>
          <w:lang w:val="en-US" w:eastAsia="zh-Hans"/>
        </w:rPr>
      </w:pPr>
    </w:p>
    <w:p w14:paraId="0498CA18">
      <w:pPr>
        <w:pStyle w:val="3"/>
        <w:numPr>
          <w:ilvl w:val="0"/>
          <w:numId w:val="3"/>
        </w:numPr>
        <w:bidi w:val="0"/>
        <w:rPr>
          <w:rFonts w:hint="eastAsia"/>
          <w:lang w:val="en-US" w:eastAsia="zh-Hans"/>
        </w:rPr>
      </w:pPr>
      <w:r>
        <w:rPr>
          <w:rFonts w:hint="eastAsia"/>
          <w:lang w:val="en-US" w:eastAsia="zh-CN"/>
        </w:rPr>
        <w:t>项目</w:t>
      </w:r>
      <w:r>
        <w:rPr>
          <w:rFonts w:hint="eastAsia"/>
          <w:lang w:val="en-US" w:eastAsia="zh-Hans"/>
        </w:rPr>
        <w:t>功能</w:t>
      </w:r>
    </w:p>
    <w:p w14:paraId="6235BB37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2.1 核心功能</w:t>
      </w:r>
    </w:p>
    <w:p w14:paraId="7A7952B0">
      <w:pPr>
        <w:ind w:firstLine="480" w:firstLineChars="20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劳动问题分类与意图识别：</w:t>
      </w:r>
      <w:r>
        <w:rPr>
          <w:rFonts w:hint="default"/>
          <w:lang w:val="en-US" w:eastAsia="zh-CN"/>
        </w:rPr>
        <w:t>系统利用BERT / RoBERTa等预训练语言模型，对用户输入的问题进行分类，识别其属于工资拖欠、加班费、社保缴纳、违法解除、试用期争议、工伤赔偿、劳动仲裁等哪一类咨询场景。该功能是后续法规匹配和答复生成的基础。</w:t>
      </w:r>
    </w:p>
    <w:p w14:paraId="52937573">
      <w:pPr>
        <w:ind w:firstLine="480" w:firstLineChars="20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关键信息抽取：</w:t>
      </w:r>
      <w:r>
        <w:rPr>
          <w:rFonts w:hint="default"/>
          <w:lang w:val="en-US" w:eastAsia="zh-CN"/>
        </w:rPr>
        <w:t>系统从用户问题中抽取影响判断的关键信息，例如入职时间、合同期限、试用期时长、工资金额、加班时长、离职方式、社保缴纳情况、是否有考勤或聊天记录等。抽取结果可用于构造检索条件和生成更贴近场景的咨询建议。</w:t>
      </w:r>
    </w:p>
    <w:p w14:paraId="2BA89D9C">
      <w:pPr>
        <w:ind w:firstLine="480" w:firstLineChars="20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法律条款检索与依据匹配：</w:t>
      </w:r>
      <w:r>
        <w:rPr>
          <w:rFonts w:hint="default"/>
          <w:lang w:val="en-US" w:eastAsia="zh-CN"/>
        </w:rPr>
        <w:t>系统将法规条款、政策解释、常见问答和典型案例切分为知识片段，使用 BGE Embedding 生成向量并存入 FAISS 或 Milvus。用户咨询时，系统同时结合关键词检索和语义检索，返回最相关的法律依据与处理流程。</w:t>
      </w:r>
    </w:p>
    <w:p w14:paraId="7531F9D2">
      <w:pPr>
        <w:ind w:firstLine="480" w:firstLineChars="20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结构化咨询答复生成：</w:t>
      </w:r>
      <w:r>
        <w:rPr>
          <w:rFonts w:hint="default"/>
          <w:lang w:val="en-US" w:eastAsia="zh-CN"/>
        </w:rPr>
        <w:t>系统根据问题类型、抽取信息和检索结果生成咨询答复。答复内容包括问题判断、参考结论、适用法条、证据准备、建议处理步骤和风险提醒，避免只给出笼统回答</w:t>
      </w:r>
      <w:bookmarkStart w:id="0" w:name="_GoBack"/>
      <w:bookmarkEnd w:id="0"/>
      <w:r>
        <w:rPr>
          <w:rFonts w:hint="default"/>
          <w:lang w:val="en-US" w:eastAsia="zh-CN"/>
        </w:rPr>
        <w:t>。</w:t>
      </w:r>
    </w:p>
    <w:p w14:paraId="53E42B23">
      <w:pPr>
        <w:ind w:firstLine="480" w:firstLineChars="20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法规与案例来源展示：</w:t>
      </w:r>
      <w:r>
        <w:rPr>
          <w:rFonts w:hint="default"/>
          <w:lang w:val="en-US" w:eastAsia="zh-CN"/>
        </w:rPr>
        <w:t>为增强系统可信度，系统在答复中展示命中的法规条款名称、条文编号、知识片段摘要或参考案例来源，让用户能够看到系统建议的依据，便于进一步核验。</w:t>
      </w:r>
    </w:p>
    <w:p w14:paraId="2E2611E2">
      <w:pPr>
        <w:ind w:firstLine="480" w:firstLineChars="20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咨询记录与后台管理：</w:t>
      </w:r>
      <w:r>
        <w:rPr>
          <w:rFonts w:hint="default"/>
          <w:lang w:val="en-US" w:eastAsia="zh-CN"/>
        </w:rPr>
        <w:t>系统记录用户咨询问题、问题分类、命中条款和答复结果，后台支持法规条款、问答模板、用户信息、咨询记录和统计报表的维护，为项目迭代和数据分析提供支撑。</w:t>
      </w:r>
    </w:p>
    <w:p w14:paraId="44F4F807">
      <w:pPr>
        <w:pStyle w:val="4"/>
        <w:bidi w:val="0"/>
        <w:rPr>
          <w:rFonts w:hint="default"/>
        </w:rPr>
      </w:pPr>
      <w:r>
        <w:rPr>
          <w:rFonts w:hint="eastAsia"/>
          <w:lang w:val="en-US" w:eastAsia="zh-CN"/>
        </w:rPr>
        <w:t xml:space="preserve">2.2 </w:t>
      </w:r>
      <w:r>
        <w:rPr>
          <w:rFonts w:hint="eastAsia"/>
          <w:lang w:val="en-US" w:eastAsia="zh-Hans"/>
        </w:rPr>
        <w:t>拓展功能</w:t>
      </w:r>
    </w:p>
    <w:p w14:paraId="2267936F">
      <w:pPr>
        <w:numPr>
          <w:ilvl w:val="0"/>
          <w:numId w:val="4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多轮追问与上下文补全：当用户问题信息不足时，系统自动追问关键信息，例如“是否签订劳动合同”“是否保留考勤记录”“解除劳动关系的具体原因”等。</w:t>
      </w:r>
    </w:p>
    <w:p w14:paraId="11626AB6">
      <w:pPr>
        <w:numPr>
          <w:ilvl w:val="0"/>
          <w:numId w:val="4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证据材料清单生成：根据问题类型生成证据准备清单，如劳动合同、工资流水、社保缴纳记录、考勤记录、聊天记录、解除通知等。</w:t>
      </w:r>
    </w:p>
    <w:p w14:paraId="20354163">
      <w:pPr>
        <w:numPr>
          <w:ilvl w:val="0"/>
          <w:numId w:val="4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劳动仲裁流程辅助：提供申请劳动仲裁的基本流程、材料准备、时效提醒和办理路径，帮助用户形成行动参考。</w:t>
      </w:r>
    </w:p>
    <w:p w14:paraId="23EA5CE9">
      <w:pPr>
        <w:numPr>
          <w:ilvl w:val="0"/>
          <w:numId w:val="4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相似案例推荐：根据问题语义召回相似案例或典型问答，帮助用户理解同类问题的常见处理方式。</w:t>
      </w:r>
    </w:p>
    <w:p w14:paraId="098495C1">
      <w:pPr>
        <w:numPr>
          <w:ilvl w:val="0"/>
          <w:numId w:val="4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风险与合规提示：对不确定、争议较大或证据不足的问题给出风险提示，并提示用户在必要时咨询律师或当地劳动监察部门。</w:t>
      </w:r>
    </w:p>
    <w:p w14:paraId="4D4EEF3A">
      <w:pPr>
        <w:pStyle w:val="2"/>
      </w:pPr>
      <w:r>
        <w:rPr>
          <w:rFonts w:hint="eastAsia"/>
        </w:rPr>
        <w:t>四．项目使用的技术与学习建议大纲</w:t>
      </w:r>
    </w:p>
    <w:tbl>
      <w:tblPr>
        <w:tblStyle w:val="13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20"/>
        <w:gridCol w:w="6293"/>
      </w:tblGrid>
      <w:tr w14:paraId="4C393D63">
        <w:trPr>
          <w:trHeight w:val="271" w:hRule="atLeast"/>
          <w:jc w:val="center"/>
        </w:trPr>
        <w:tc>
          <w:tcPr>
            <w:tcW w:w="1304" w:type="pct"/>
            <w:shd w:val="clear" w:color="auto" w:fill="A5A5A5" w:themeFill="background1" w:themeFillShade="A6"/>
            <w:vAlign w:val="center"/>
          </w:tcPr>
          <w:p w14:paraId="00CA236A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  <w:t>技术名称</w:t>
            </w:r>
          </w:p>
        </w:tc>
        <w:tc>
          <w:tcPr>
            <w:tcW w:w="3695" w:type="pct"/>
            <w:shd w:val="clear" w:color="auto" w:fill="A5A5A5" w:themeFill="background1" w:themeFillShade="A6"/>
            <w:vAlign w:val="center"/>
          </w:tcPr>
          <w:p w14:paraId="285E6FF1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  <w:t>推荐学习</w:t>
            </w:r>
          </w:p>
        </w:tc>
      </w:tr>
      <w:tr w14:paraId="56FF8EDF">
        <w:trPr>
          <w:jc w:val="center"/>
        </w:trPr>
        <w:tc>
          <w:tcPr>
            <w:tcW w:w="1304" w:type="pct"/>
            <w:vAlign w:val="center"/>
          </w:tcPr>
          <w:p w14:paraId="5F9FA41F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sz w:val="18"/>
                <w:szCs w:val="18"/>
              </w:rPr>
              <w:t>BERT / RoBERTa</w:t>
            </w:r>
          </w:p>
        </w:tc>
        <w:tc>
          <w:tcPr>
            <w:tcW w:w="3695" w:type="pct"/>
            <w:vAlign w:val="center"/>
          </w:tcPr>
          <w:p w14:paraId="1B41D517">
            <w:pPr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  <w:szCs w:val="18"/>
              </w:rPr>
              <w:t>学习中文预训练语言模型原理，完成劳动咨询问题分类、意图识别与关键信息抽取实验。</w:t>
            </w:r>
          </w:p>
        </w:tc>
      </w:tr>
      <w:tr w14:paraId="428E47DB">
        <w:trPr>
          <w:trHeight w:val="622" w:hRule="atLeast"/>
          <w:jc w:val="center"/>
        </w:trPr>
        <w:tc>
          <w:tcPr>
            <w:tcW w:w="1304" w:type="pct"/>
            <w:vAlign w:val="center"/>
          </w:tcPr>
          <w:p w14:paraId="1A61DA17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sz w:val="18"/>
                <w:szCs w:val="18"/>
              </w:rPr>
              <w:t>文本分类与信息抽取</w:t>
            </w:r>
          </w:p>
        </w:tc>
        <w:tc>
          <w:tcPr>
            <w:tcW w:w="3695" w:type="pct"/>
            <w:vAlign w:val="center"/>
          </w:tcPr>
          <w:p w14:paraId="5B844315">
            <w:pPr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  <w:szCs w:val="18"/>
              </w:rPr>
              <w:t>构建劳动法律咨询数据集，完成类别标注、关键词抽取、实体抽取和模型评估。</w:t>
            </w:r>
          </w:p>
        </w:tc>
      </w:tr>
      <w:tr w14:paraId="62E19F0F">
        <w:trPr>
          <w:jc w:val="center"/>
        </w:trPr>
        <w:tc>
          <w:tcPr>
            <w:tcW w:w="1304" w:type="pct"/>
            <w:vAlign w:val="center"/>
          </w:tcPr>
          <w:p w14:paraId="7CDB4149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sz w:val="18"/>
                <w:szCs w:val="18"/>
              </w:rPr>
              <w:t>BGE Embedding</w:t>
            </w:r>
          </w:p>
        </w:tc>
        <w:tc>
          <w:tcPr>
            <w:tcW w:w="3695" w:type="pct"/>
            <w:vAlign w:val="center"/>
          </w:tcPr>
          <w:p w14:paraId="0F5C8DD7">
            <w:pPr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  <w:szCs w:val="18"/>
              </w:rPr>
              <w:t>学习文本向量化方法，将法律条款、案例和问答片段转换为语义向量。</w:t>
            </w:r>
          </w:p>
        </w:tc>
      </w:tr>
      <w:tr w14:paraId="74F90E5F">
        <w:trPr>
          <w:jc w:val="center"/>
        </w:trPr>
        <w:tc>
          <w:tcPr>
            <w:tcW w:w="1304" w:type="pct"/>
            <w:vAlign w:val="center"/>
          </w:tcPr>
          <w:p w14:paraId="0111D3EB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sz w:val="18"/>
                <w:szCs w:val="18"/>
              </w:rPr>
              <w:t>FAISS / Milvus</w:t>
            </w:r>
          </w:p>
        </w:tc>
        <w:tc>
          <w:tcPr>
            <w:tcW w:w="3695" w:type="pct"/>
            <w:vAlign w:val="center"/>
          </w:tcPr>
          <w:p w14:paraId="3E7A7DB7">
            <w:pPr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  <w:szCs w:val="18"/>
              </w:rPr>
              <w:t>搭建向量检索服务，实现 Top-K 语义召回、相似度排序和混合检索。</w:t>
            </w:r>
          </w:p>
        </w:tc>
      </w:tr>
      <w:tr w14:paraId="43EFED54">
        <w:trPr>
          <w:jc w:val="center"/>
        </w:trPr>
        <w:tc>
          <w:tcPr>
            <w:tcW w:w="1304" w:type="pct"/>
            <w:vAlign w:val="center"/>
          </w:tcPr>
          <w:p w14:paraId="7064AAF2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sz w:val="18"/>
                <w:szCs w:val="18"/>
              </w:rPr>
              <w:t>法律条款检索</w:t>
            </w:r>
          </w:p>
        </w:tc>
        <w:tc>
          <w:tcPr>
            <w:tcW w:w="3695" w:type="pct"/>
            <w:vAlign w:val="center"/>
          </w:tcPr>
          <w:p w14:paraId="30F6711F">
            <w:pPr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  <w:szCs w:val="18"/>
              </w:rPr>
              <w:t>设计法规知识库结构，完成条款切分、索引构建、依据来源展示和结果排序。</w:t>
            </w:r>
          </w:p>
        </w:tc>
      </w:tr>
      <w:tr w14:paraId="258D66C2">
        <w:trPr>
          <w:jc w:val="center"/>
        </w:trPr>
        <w:tc>
          <w:tcPr>
            <w:tcW w:w="1304" w:type="pct"/>
            <w:vAlign w:val="center"/>
          </w:tcPr>
          <w:p w14:paraId="5B503FC6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sz w:val="18"/>
                <w:szCs w:val="18"/>
              </w:rPr>
              <w:t>FastAPI / Flask</w:t>
            </w:r>
          </w:p>
        </w:tc>
        <w:tc>
          <w:tcPr>
            <w:tcW w:w="3695" w:type="pct"/>
            <w:vAlign w:val="center"/>
          </w:tcPr>
          <w:p w14:paraId="4229E01B">
            <w:pPr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  <w:szCs w:val="18"/>
              </w:rPr>
              <w:t>开发后端 RESTful API，提供咨询问答、法规管理、记录查询和统计分析接口。</w:t>
            </w:r>
          </w:p>
        </w:tc>
      </w:tr>
      <w:tr w14:paraId="5334C1F3">
        <w:trPr>
          <w:jc w:val="center"/>
        </w:trPr>
        <w:tc>
          <w:tcPr>
            <w:tcW w:w="1304" w:type="pct"/>
            <w:vAlign w:val="center"/>
          </w:tcPr>
          <w:p w14:paraId="07025846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sz w:val="18"/>
                <w:szCs w:val="18"/>
              </w:rPr>
              <w:t>Vue / Element Plus</w:t>
            </w:r>
          </w:p>
        </w:tc>
        <w:tc>
          <w:tcPr>
            <w:tcW w:w="3695" w:type="pct"/>
            <w:vAlign w:val="center"/>
          </w:tcPr>
          <w:p w14:paraId="6D1BC52C">
            <w:pPr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  <w:szCs w:val="18"/>
              </w:rPr>
              <w:t>实现用户咨询界面、结果展示页面、后台管理页面和统计可视化页面。</w:t>
            </w:r>
          </w:p>
        </w:tc>
      </w:tr>
      <w:tr w14:paraId="3AD09546">
        <w:trPr>
          <w:jc w:val="center"/>
        </w:trPr>
        <w:tc>
          <w:tcPr>
            <w:tcW w:w="1304" w:type="pct"/>
            <w:vAlign w:val="center"/>
          </w:tcPr>
          <w:p w14:paraId="200A519C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sz w:val="18"/>
                <w:szCs w:val="18"/>
              </w:rPr>
              <w:t>MySQL</w:t>
            </w:r>
          </w:p>
        </w:tc>
        <w:tc>
          <w:tcPr>
            <w:tcW w:w="3695" w:type="pct"/>
            <w:vAlign w:val="center"/>
          </w:tcPr>
          <w:p w14:paraId="3ABDDE99">
            <w:pPr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  <w:szCs w:val="18"/>
              </w:rPr>
              <w:t>设计用户表、法规表、咨询记录表、模板表和统计表，完成基础增删改查。</w:t>
            </w:r>
          </w:p>
        </w:tc>
      </w:tr>
    </w:tbl>
    <w:p w14:paraId="432137B9"/>
    <w:p w14:paraId="22BA8FE5">
      <w:pPr>
        <w:pStyle w:val="2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附录</w:t>
      </w:r>
    </w:p>
    <w:p w14:paraId="6F15C9CB">
      <w:p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5169535" cy="3227705"/>
            <wp:effectExtent l="0" t="0" r="12065" b="23495"/>
            <wp:docPr id="3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69535" cy="3227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Times New Roman (标题 CS)">
    <w:altName w:val="Times New Roman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CF6833"/>
    <w:multiLevelType w:val="singleLevel"/>
    <w:tmpl w:val="A7CF6833"/>
    <w:lvl w:ilvl="0" w:tentative="0">
      <w:start w:val="1"/>
      <w:numFmt w:val="bullet"/>
      <w:lvlText w:val="•"/>
      <w:lvlJc w:val="left"/>
      <w:pPr>
        <w:ind w:left="420" w:leftChars="0" w:hanging="420" w:firstLineChars="0"/>
      </w:pPr>
      <w:rPr>
        <w:rFonts w:hint="default" w:ascii="arial" w:hAnsi="arial" w:cs="arial"/>
      </w:rPr>
    </w:lvl>
  </w:abstractNum>
  <w:abstractNum w:abstractNumId="1">
    <w:nsid w:val="B7F71B06"/>
    <w:multiLevelType w:val="multilevel"/>
    <w:tmpl w:val="B7F71B06"/>
    <w:lvl w:ilvl="0" w:tentative="0">
      <w:start w:val="2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2">
    <w:nsid w:val="ECFEBBC8"/>
    <w:multiLevelType w:val="singleLevel"/>
    <w:tmpl w:val="ECFEBBC8"/>
    <w:lvl w:ilvl="0" w:tentative="0">
      <w:start w:val="1"/>
      <w:numFmt w:val="bullet"/>
      <w:lvlText w:val="•"/>
      <w:lvlJc w:val="left"/>
      <w:pPr>
        <w:ind w:left="420" w:leftChars="0" w:hanging="420" w:firstLineChars="0"/>
      </w:pPr>
      <w:rPr>
        <w:rFonts w:hint="default" w:ascii="arial" w:hAnsi="arial" w:cs="arial"/>
      </w:rPr>
    </w:lvl>
  </w:abstractNum>
  <w:abstractNum w:abstractNumId="3">
    <w:nsid w:val="FDDC2FB8"/>
    <w:multiLevelType w:val="singleLevel"/>
    <w:tmpl w:val="FDDC2FB8"/>
    <w:lvl w:ilvl="0" w:tentative="0">
      <w:start w:val="5"/>
      <w:numFmt w:val="chineseCounting"/>
      <w:suff w:val="nothing"/>
      <w:lvlText w:val="%1．"/>
      <w:lvlJc w:val="left"/>
      <w:rPr>
        <w:rFonts w:hint="eastAsia"/>
      </w:rPr>
    </w:lvl>
  </w:abstractNum>
  <w:abstractNum w:abstractNumId="4">
    <w:nsid w:val="3F9CCE35"/>
    <w:multiLevelType w:val="singleLevel"/>
    <w:tmpl w:val="3F9CCE35"/>
    <w:lvl w:ilvl="0" w:tentative="0">
      <w:start w:val="1"/>
      <w:numFmt w:val="bullet"/>
      <w:pStyle w:val="6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7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0D73"/>
    <w:rsid w:val="00006AD3"/>
    <w:rsid w:val="00016702"/>
    <w:rsid w:val="00017BD8"/>
    <w:rsid w:val="00030B6D"/>
    <w:rsid w:val="000310F2"/>
    <w:rsid w:val="00060CEB"/>
    <w:rsid w:val="00075DDF"/>
    <w:rsid w:val="0007754D"/>
    <w:rsid w:val="000D7384"/>
    <w:rsid w:val="000F1EA8"/>
    <w:rsid w:val="000F622D"/>
    <w:rsid w:val="0014241E"/>
    <w:rsid w:val="001600D0"/>
    <w:rsid w:val="00161EE3"/>
    <w:rsid w:val="001642F6"/>
    <w:rsid w:val="001677E1"/>
    <w:rsid w:val="00185471"/>
    <w:rsid w:val="001977FD"/>
    <w:rsid w:val="001A0F6A"/>
    <w:rsid w:val="001A2786"/>
    <w:rsid w:val="001C3A17"/>
    <w:rsid w:val="001E0630"/>
    <w:rsid w:val="001F3A9D"/>
    <w:rsid w:val="001F4DEC"/>
    <w:rsid w:val="00200B0C"/>
    <w:rsid w:val="00203ADC"/>
    <w:rsid w:val="0021334A"/>
    <w:rsid w:val="00217B9E"/>
    <w:rsid w:val="002209FD"/>
    <w:rsid w:val="002276C0"/>
    <w:rsid w:val="002700EE"/>
    <w:rsid w:val="002A186B"/>
    <w:rsid w:val="002A4C67"/>
    <w:rsid w:val="002D017B"/>
    <w:rsid w:val="002F7083"/>
    <w:rsid w:val="0030000A"/>
    <w:rsid w:val="0030680F"/>
    <w:rsid w:val="00332A4E"/>
    <w:rsid w:val="00344B20"/>
    <w:rsid w:val="00354332"/>
    <w:rsid w:val="00363253"/>
    <w:rsid w:val="003A52CE"/>
    <w:rsid w:val="003D5CD5"/>
    <w:rsid w:val="003F2752"/>
    <w:rsid w:val="003F7DC4"/>
    <w:rsid w:val="004425B6"/>
    <w:rsid w:val="00460697"/>
    <w:rsid w:val="00460B66"/>
    <w:rsid w:val="00462286"/>
    <w:rsid w:val="004B592D"/>
    <w:rsid w:val="004B6233"/>
    <w:rsid w:val="004C28A1"/>
    <w:rsid w:val="004C7635"/>
    <w:rsid w:val="004E1C07"/>
    <w:rsid w:val="004E6BE9"/>
    <w:rsid w:val="005249D5"/>
    <w:rsid w:val="00525543"/>
    <w:rsid w:val="00535F23"/>
    <w:rsid w:val="00545319"/>
    <w:rsid w:val="00553DD1"/>
    <w:rsid w:val="00590E02"/>
    <w:rsid w:val="005B1F1A"/>
    <w:rsid w:val="005B2980"/>
    <w:rsid w:val="005C07C7"/>
    <w:rsid w:val="005D67C9"/>
    <w:rsid w:val="005F30CA"/>
    <w:rsid w:val="00630427"/>
    <w:rsid w:val="00644C0A"/>
    <w:rsid w:val="00655717"/>
    <w:rsid w:val="006762AD"/>
    <w:rsid w:val="00685737"/>
    <w:rsid w:val="00685A90"/>
    <w:rsid w:val="00693B01"/>
    <w:rsid w:val="00697D46"/>
    <w:rsid w:val="006A5441"/>
    <w:rsid w:val="006A7FF1"/>
    <w:rsid w:val="00726911"/>
    <w:rsid w:val="00732138"/>
    <w:rsid w:val="00760714"/>
    <w:rsid w:val="007613E0"/>
    <w:rsid w:val="007853AC"/>
    <w:rsid w:val="007901FE"/>
    <w:rsid w:val="007935A5"/>
    <w:rsid w:val="007B300C"/>
    <w:rsid w:val="007C7CFF"/>
    <w:rsid w:val="007D403F"/>
    <w:rsid w:val="007D77DC"/>
    <w:rsid w:val="007E19AB"/>
    <w:rsid w:val="007E2AF0"/>
    <w:rsid w:val="0082518B"/>
    <w:rsid w:val="00834FD7"/>
    <w:rsid w:val="008B5C4C"/>
    <w:rsid w:val="008B7F13"/>
    <w:rsid w:val="008C5F60"/>
    <w:rsid w:val="008D2EE0"/>
    <w:rsid w:val="008D65D9"/>
    <w:rsid w:val="008E1EAD"/>
    <w:rsid w:val="008E6C20"/>
    <w:rsid w:val="00906742"/>
    <w:rsid w:val="00906FD5"/>
    <w:rsid w:val="0091601D"/>
    <w:rsid w:val="00917D3B"/>
    <w:rsid w:val="0092144D"/>
    <w:rsid w:val="009268A3"/>
    <w:rsid w:val="00927F75"/>
    <w:rsid w:val="00931D4D"/>
    <w:rsid w:val="009500C4"/>
    <w:rsid w:val="00970BBD"/>
    <w:rsid w:val="009765D1"/>
    <w:rsid w:val="0099175A"/>
    <w:rsid w:val="00993611"/>
    <w:rsid w:val="0099598D"/>
    <w:rsid w:val="009A0F79"/>
    <w:rsid w:val="009C18DD"/>
    <w:rsid w:val="009C661B"/>
    <w:rsid w:val="009D005C"/>
    <w:rsid w:val="009D1485"/>
    <w:rsid w:val="009D74B4"/>
    <w:rsid w:val="009E5F63"/>
    <w:rsid w:val="009F047F"/>
    <w:rsid w:val="00A21802"/>
    <w:rsid w:val="00A474A2"/>
    <w:rsid w:val="00A62713"/>
    <w:rsid w:val="00A87CFB"/>
    <w:rsid w:val="00AA07DC"/>
    <w:rsid w:val="00AA262B"/>
    <w:rsid w:val="00AB7F69"/>
    <w:rsid w:val="00AD2EBB"/>
    <w:rsid w:val="00AD339F"/>
    <w:rsid w:val="00AE2A89"/>
    <w:rsid w:val="00AE4202"/>
    <w:rsid w:val="00AF69BD"/>
    <w:rsid w:val="00B2094F"/>
    <w:rsid w:val="00B3113B"/>
    <w:rsid w:val="00B63650"/>
    <w:rsid w:val="00B72601"/>
    <w:rsid w:val="00B74191"/>
    <w:rsid w:val="00B91545"/>
    <w:rsid w:val="00B9632C"/>
    <w:rsid w:val="00BC3804"/>
    <w:rsid w:val="00BE0DAB"/>
    <w:rsid w:val="00BE46E4"/>
    <w:rsid w:val="00BF2437"/>
    <w:rsid w:val="00C00431"/>
    <w:rsid w:val="00C051C4"/>
    <w:rsid w:val="00C30DA5"/>
    <w:rsid w:val="00C60C95"/>
    <w:rsid w:val="00C61444"/>
    <w:rsid w:val="00C806E1"/>
    <w:rsid w:val="00C94165"/>
    <w:rsid w:val="00CA2199"/>
    <w:rsid w:val="00CB1E90"/>
    <w:rsid w:val="00CC615D"/>
    <w:rsid w:val="00CF0907"/>
    <w:rsid w:val="00D01563"/>
    <w:rsid w:val="00D32DFC"/>
    <w:rsid w:val="00D4779F"/>
    <w:rsid w:val="00D51814"/>
    <w:rsid w:val="00D51922"/>
    <w:rsid w:val="00D57D8A"/>
    <w:rsid w:val="00D74C4F"/>
    <w:rsid w:val="00D7597F"/>
    <w:rsid w:val="00D766A0"/>
    <w:rsid w:val="00D80A51"/>
    <w:rsid w:val="00D94BAB"/>
    <w:rsid w:val="00D961CD"/>
    <w:rsid w:val="00D963A2"/>
    <w:rsid w:val="00DA0431"/>
    <w:rsid w:val="00DA481E"/>
    <w:rsid w:val="00DF2B64"/>
    <w:rsid w:val="00E20D73"/>
    <w:rsid w:val="00E24CB0"/>
    <w:rsid w:val="00E34EDC"/>
    <w:rsid w:val="00E47646"/>
    <w:rsid w:val="00E5238D"/>
    <w:rsid w:val="00E673C4"/>
    <w:rsid w:val="00E87337"/>
    <w:rsid w:val="00E97C60"/>
    <w:rsid w:val="00EA2054"/>
    <w:rsid w:val="00EA522C"/>
    <w:rsid w:val="00EB6511"/>
    <w:rsid w:val="00EC3F5F"/>
    <w:rsid w:val="00EE4B58"/>
    <w:rsid w:val="00F001DE"/>
    <w:rsid w:val="00F1582C"/>
    <w:rsid w:val="00F33482"/>
    <w:rsid w:val="00F53B4C"/>
    <w:rsid w:val="00F77E2E"/>
    <w:rsid w:val="00F90E03"/>
    <w:rsid w:val="00FC437E"/>
    <w:rsid w:val="00FF2DCC"/>
    <w:rsid w:val="00FF422A"/>
    <w:rsid w:val="07B58E3C"/>
    <w:rsid w:val="09FB745F"/>
    <w:rsid w:val="0A6D5A4B"/>
    <w:rsid w:val="17F7ED3C"/>
    <w:rsid w:val="18D975E9"/>
    <w:rsid w:val="1BFFC743"/>
    <w:rsid w:val="1FA2CC42"/>
    <w:rsid w:val="1FD5359A"/>
    <w:rsid w:val="1FFFABB5"/>
    <w:rsid w:val="1FFFAD1C"/>
    <w:rsid w:val="25F70A19"/>
    <w:rsid w:val="25FF742C"/>
    <w:rsid w:val="28EAD9D8"/>
    <w:rsid w:val="2BEEC1A4"/>
    <w:rsid w:val="2D7E6C8B"/>
    <w:rsid w:val="2DFC9222"/>
    <w:rsid w:val="2F6BE900"/>
    <w:rsid w:val="2FDF079E"/>
    <w:rsid w:val="2FFE8AB7"/>
    <w:rsid w:val="32FF1127"/>
    <w:rsid w:val="335E9719"/>
    <w:rsid w:val="374E084D"/>
    <w:rsid w:val="3AA57EED"/>
    <w:rsid w:val="3AAD35A6"/>
    <w:rsid w:val="3B7FE933"/>
    <w:rsid w:val="3BFF6A33"/>
    <w:rsid w:val="3C6F50D6"/>
    <w:rsid w:val="3DEFBE47"/>
    <w:rsid w:val="3DF71766"/>
    <w:rsid w:val="3DFE3F79"/>
    <w:rsid w:val="3E7FBF6F"/>
    <w:rsid w:val="3EF72DA3"/>
    <w:rsid w:val="3EF979F2"/>
    <w:rsid w:val="3EFFBE85"/>
    <w:rsid w:val="3EFFC4D3"/>
    <w:rsid w:val="3F3F6B95"/>
    <w:rsid w:val="3F7F4232"/>
    <w:rsid w:val="3F9E671B"/>
    <w:rsid w:val="3FAF7CFA"/>
    <w:rsid w:val="3FAFFF03"/>
    <w:rsid w:val="3FBDFFD6"/>
    <w:rsid w:val="3FD581EA"/>
    <w:rsid w:val="3FE9E405"/>
    <w:rsid w:val="3FEB5AB5"/>
    <w:rsid w:val="3FFB582E"/>
    <w:rsid w:val="3FFC9C82"/>
    <w:rsid w:val="3FFFA9AB"/>
    <w:rsid w:val="40203575"/>
    <w:rsid w:val="4576FC61"/>
    <w:rsid w:val="4AAEC30C"/>
    <w:rsid w:val="4BE6230F"/>
    <w:rsid w:val="4BFF70F6"/>
    <w:rsid w:val="4BFFFB67"/>
    <w:rsid w:val="4D77F29C"/>
    <w:rsid w:val="4E7F178C"/>
    <w:rsid w:val="4ECD3327"/>
    <w:rsid w:val="4F73044F"/>
    <w:rsid w:val="4FD4A30B"/>
    <w:rsid w:val="4FDFE9C8"/>
    <w:rsid w:val="53F5E9DB"/>
    <w:rsid w:val="55BBD52C"/>
    <w:rsid w:val="55FD4067"/>
    <w:rsid w:val="55FF8A1B"/>
    <w:rsid w:val="56FF160B"/>
    <w:rsid w:val="57265AE8"/>
    <w:rsid w:val="57E3A3A7"/>
    <w:rsid w:val="57EF1A6A"/>
    <w:rsid w:val="57F961E2"/>
    <w:rsid w:val="5B9BC090"/>
    <w:rsid w:val="5BD55199"/>
    <w:rsid w:val="5BE770F5"/>
    <w:rsid w:val="5DAE2314"/>
    <w:rsid w:val="5DBD600E"/>
    <w:rsid w:val="5E378A90"/>
    <w:rsid w:val="5E55D653"/>
    <w:rsid w:val="5F768B29"/>
    <w:rsid w:val="5F7FD769"/>
    <w:rsid w:val="5F95559E"/>
    <w:rsid w:val="5FED9DA3"/>
    <w:rsid w:val="5FFBAF10"/>
    <w:rsid w:val="5FFFF03D"/>
    <w:rsid w:val="62BADCA1"/>
    <w:rsid w:val="64D7921F"/>
    <w:rsid w:val="65FF25EE"/>
    <w:rsid w:val="65FFB344"/>
    <w:rsid w:val="665F765D"/>
    <w:rsid w:val="6777BECC"/>
    <w:rsid w:val="68956B2D"/>
    <w:rsid w:val="693B916B"/>
    <w:rsid w:val="69FF5D31"/>
    <w:rsid w:val="6A76F67F"/>
    <w:rsid w:val="6AFD06B4"/>
    <w:rsid w:val="6AFF6133"/>
    <w:rsid w:val="6BA834AD"/>
    <w:rsid w:val="6BD6ACED"/>
    <w:rsid w:val="6BDC8623"/>
    <w:rsid w:val="6BEF0362"/>
    <w:rsid w:val="6BEFD1E5"/>
    <w:rsid w:val="6C826170"/>
    <w:rsid w:val="6CDF7FC3"/>
    <w:rsid w:val="6D7A79B9"/>
    <w:rsid w:val="6D7B4912"/>
    <w:rsid w:val="6DCBA1DE"/>
    <w:rsid w:val="6DCEFEF6"/>
    <w:rsid w:val="6DDDF9B6"/>
    <w:rsid w:val="6EE7952B"/>
    <w:rsid w:val="6EFE5EA8"/>
    <w:rsid w:val="6F731FBB"/>
    <w:rsid w:val="6F9E2895"/>
    <w:rsid w:val="6FEF58CA"/>
    <w:rsid w:val="6FFDBF19"/>
    <w:rsid w:val="6FFE97F9"/>
    <w:rsid w:val="6FFEF99B"/>
    <w:rsid w:val="71BF4DA8"/>
    <w:rsid w:val="72D8639D"/>
    <w:rsid w:val="72FEE9F2"/>
    <w:rsid w:val="75F216C1"/>
    <w:rsid w:val="75FAC176"/>
    <w:rsid w:val="76E94A1E"/>
    <w:rsid w:val="76F7A8B6"/>
    <w:rsid w:val="76FBAB06"/>
    <w:rsid w:val="776796B1"/>
    <w:rsid w:val="777BCE46"/>
    <w:rsid w:val="7797E327"/>
    <w:rsid w:val="77CF1E40"/>
    <w:rsid w:val="77D9AFF5"/>
    <w:rsid w:val="77EEF45E"/>
    <w:rsid w:val="78FB74F4"/>
    <w:rsid w:val="79EF4F01"/>
    <w:rsid w:val="79FEC3BA"/>
    <w:rsid w:val="79FF020F"/>
    <w:rsid w:val="7AD99597"/>
    <w:rsid w:val="7AF5A538"/>
    <w:rsid w:val="7BBF47A2"/>
    <w:rsid w:val="7C72E11A"/>
    <w:rsid w:val="7C77EFF7"/>
    <w:rsid w:val="7C93CA9E"/>
    <w:rsid w:val="7C9F76A9"/>
    <w:rsid w:val="7CA35433"/>
    <w:rsid w:val="7CF33C42"/>
    <w:rsid w:val="7D155747"/>
    <w:rsid w:val="7D3A4A33"/>
    <w:rsid w:val="7D3E1E34"/>
    <w:rsid w:val="7D5E1BA3"/>
    <w:rsid w:val="7DAF3213"/>
    <w:rsid w:val="7DDDE605"/>
    <w:rsid w:val="7DDF7B32"/>
    <w:rsid w:val="7DF2A28E"/>
    <w:rsid w:val="7DF87A6C"/>
    <w:rsid w:val="7DFF41D6"/>
    <w:rsid w:val="7DFFF8F3"/>
    <w:rsid w:val="7E6F624F"/>
    <w:rsid w:val="7E7FF2A5"/>
    <w:rsid w:val="7EA7FB86"/>
    <w:rsid w:val="7EBB8AFD"/>
    <w:rsid w:val="7EDA6ADE"/>
    <w:rsid w:val="7EE4AF4D"/>
    <w:rsid w:val="7EFFF8E0"/>
    <w:rsid w:val="7F2DB8A8"/>
    <w:rsid w:val="7F3D8AB8"/>
    <w:rsid w:val="7F54FF2B"/>
    <w:rsid w:val="7F6F66A2"/>
    <w:rsid w:val="7F6FFBEC"/>
    <w:rsid w:val="7F7FC76B"/>
    <w:rsid w:val="7FB93503"/>
    <w:rsid w:val="7FBE2924"/>
    <w:rsid w:val="7FBEC53A"/>
    <w:rsid w:val="7FCBF006"/>
    <w:rsid w:val="7FEA2888"/>
    <w:rsid w:val="7FF725E9"/>
    <w:rsid w:val="7FFB88E4"/>
    <w:rsid w:val="7FFE97DE"/>
    <w:rsid w:val="7FFF9DB2"/>
    <w:rsid w:val="876AC3C8"/>
    <w:rsid w:val="877A2BB9"/>
    <w:rsid w:val="87FEA7F0"/>
    <w:rsid w:val="8A636516"/>
    <w:rsid w:val="8FAF845F"/>
    <w:rsid w:val="8FF13131"/>
    <w:rsid w:val="99F1D2E8"/>
    <w:rsid w:val="9AEC48AE"/>
    <w:rsid w:val="9B3A4FA0"/>
    <w:rsid w:val="9DAFB39B"/>
    <w:rsid w:val="9DFCF2D9"/>
    <w:rsid w:val="9DFF90AE"/>
    <w:rsid w:val="9DFFABE6"/>
    <w:rsid w:val="9F6F45BD"/>
    <w:rsid w:val="A3D717A6"/>
    <w:rsid w:val="A7BFC930"/>
    <w:rsid w:val="AE3F5AE5"/>
    <w:rsid w:val="AFFBABDE"/>
    <w:rsid w:val="B3BF4E5C"/>
    <w:rsid w:val="B3EF849A"/>
    <w:rsid w:val="B7C22060"/>
    <w:rsid w:val="B7F705DB"/>
    <w:rsid w:val="B7FEB051"/>
    <w:rsid w:val="B8AFAF6F"/>
    <w:rsid w:val="B9DE5F7B"/>
    <w:rsid w:val="B9FE3793"/>
    <w:rsid w:val="BB599C84"/>
    <w:rsid w:val="BB77237C"/>
    <w:rsid w:val="BBFFF29B"/>
    <w:rsid w:val="BD7FF241"/>
    <w:rsid w:val="BEDE8A3C"/>
    <w:rsid w:val="BF617752"/>
    <w:rsid w:val="BFDB1DC5"/>
    <w:rsid w:val="BFFF2C36"/>
    <w:rsid w:val="C1E719B9"/>
    <w:rsid w:val="C53B3BFE"/>
    <w:rsid w:val="C83F4F0B"/>
    <w:rsid w:val="CA7F2AC3"/>
    <w:rsid w:val="CDDF2E67"/>
    <w:rsid w:val="CDEEAAC5"/>
    <w:rsid w:val="CE61AF95"/>
    <w:rsid w:val="CEFBA145"/>
    <w:rsid w:val="CEFEB8AD"/>
    <w:rsid w:val="CFEE8232"/>
    <w:rsid w:val="D3CFFE74"/>
    <w:rsid w:val="D43D71FD"/>
    <w:rsid w:val="D6ACA7FF"/>
    <w:rsid w:val="D6FD6C00"/>
    <w:rsid w:val="D739C107"/>
    <w:rsid w:val="D797764D"/>
    <w:rsid w:val="D7DB30D4"/>
    <w:rsid w:val="D7ED9D4B"/>
    <w:rsid w:val="D82F0E7F"/>
    <w:rsid w:val="DA8DA46C"/>
    <w:rsid w:val="DAE3952D"/>
    <w:rsid w:val="DAEB9841"/>
    <w:rsid w:val="DAED4933"/>
    <w:rsid w:val="DCEFBF27"/>
    <w:rsid w:val="DDF3551F"/>
    <w:rsid w:val="DDF5940C"/>
    <w:rsid w:val="DEDDD754"/>
    <w:rsid w:val="DF35330E"/>
    <w:rsid w:val="DF5DFF33"/>
    <w:rsid w:val="DF971468"/>
    <w:rsid w:val="DFFD1ED2"/>
    <w:rsid w:val="DFFE23F9"/>
    <w:rsid w:val="E47E0799"/>
    <w:rsid w:val="E5EFEBB1"/>
    <w:rsid w:val="E69B27C3"/>
    <w:rsid w:val="E79D2981"/>
    <w:rsid w:val="E7BE614B"/>
    <w:rsid w:val="E7EF13C8"/>
    <w:rsid w:val="E7FF9DB1"/>
    <w:rsid w:val="E9F5BEAB"/>
    <w:rsid w:val="EB9E9CB7"/>
    <w:rsid w:val="EBAF93BB"/>
    <w:rsid w:val="EBBC7F69"/>
    <w:rsid w:val="EBD304D3"/>
    <w:rsid w:val="EBF3AD41"/>
    <w:rsid w:val="ECFF267B"/>
    <w:rsid w:val="ECFFE1C6"/>
    <w:rsid w:val="ED7ECF41"/>
    <w:rsid w:val="ED7FF656"/>
    <w:rsid w:val="EDAC957B"/>
    <w:rsid w:val="EDBBC741"/>
    <w:rsid w:val="EDD31611"/>
    <w:rsid w:val="EDFFEF92"/>
    <w:rsid w:val="EE5D76A6"/>
    <w:rsid w:val="EFBFF2CE"/>
    <w:rsid w:val="EFDA19B5"/>
    <w:rsid w:val="EFED5895"/>
    <w:rsid w:val="EFF7C6A9"/>
    <w:rsid w:val="EFFF462F"/>
    <w:rsid w:val="F1CF125E"/>
    <w:rsid w:val="F1DE33F3"/>
    <w:rsid w:val="F1FFD609"/>
    <w:rsid w:val="F37C2341"/>
    <w:rsid w:val="F3E539E3"/>
    <w:rsid w:val="F3F73CEB"/>
    <w:rsid w:val="F4FE56CC"/>
    <w:rsid w:val="F5D6C6FC"/>
    <w:rsid w:val="F5F41314"/>
    <w:rsid w:val="F6DFCBF7"/>
    <w:rsid w:val="F77F348E"/>
    <w:rsid w:val="F79F6584"/>
    <w:rsid w:val="F7BED7DC"/>
    <w:rsid w:val="F7BF9936"/>
    <w:rsid w:val="F7C32B40"/>
    <w:rsid w:val="F7F72BB9"/>
    <w:rsid w:val="F7FCF3E3"/>
    <w:rsid w:val="F7FF0B37"/>
    <w:rsid w:val="F7FF58AF"/>
    <w:rsid w:val="F83F95B6"/>
    <w:rsid w:val="F878A4ED"/>
    <w:rsid w:val="F9BF99BA"/>
    <w:rsid w:val="F9FE632F"/>
    <w:rsid w:val="FAFA32C0"/>
    <w:rsid w:val="FB465A17"/>
    <w:rsid w:val="FB8FB7BC"/>
    <w:rsid w:val="FBBF7F1B"/>
    <w:rsid w:val="FBBFCE4A"/>
    <w:rsid w:val="FBFBC742"/>
    <w:rsid w:val="FBFC3EA5"/>
    <w:rsid w:val="FBFF4CE6"/>
    <w:rsid w:val="FCB56D0D"/>
    <w:rsid w:val="FCEF5276"/>
    <w:rsid w:val="FCF753F8"/>
    <w:rsid w:val="FCFFE67B"/>
    <w:rsid w:val="FCFFF909"/>
    <w:rsid w:val="FD5ECD98"/>
    <w:rsid w:val="FD6FBCBF"/>
    <w:rsid w:val="FD76C160"/>
    <w:rsid w:val="FDD2C966"/>
    <w:rsid w:val="FDDE0C93"/>
    <w:rsid w:val="FDFF0302"/>
    <w:rsid w:val="FE7D53C8"/>
    <w:rsid w:val="FE7F09F2"/>
    <w:rsid w:val="FE7FB3ED"/>
    <w:rsid w:val="FEB5CA97"/>
    <w:rsid w:val="FEBB7BDF"/>
    <w:rsid w:val="FEBF816B"/>
    <w:rsid w:val="FEBFAE5B"/>
    <w:rsid w:val="FEBFE161"/>
    <w:rsid w:val="FEDFFF48"/>
    <w:rsid w:val="FEF06C6F"/>
    <w:rsid w:val="FEF1CFDD"/>
    <w:rsid w:val="FEFD7466"/>
    <w:rsid w:val="FEFEC83C"/>
    <w:rsid w:val="FEFFA3DC"/>
    <w:rsid w:val="FF2E3648"/>
    <w:rsid w:val="FF33B58A"/>
    <w:rsid w:val="FF7FDBE4"/>
    <w:rsid w:val="FFB44395"/>
    <w:rsid w:val="FFCAC4AC"/>
    <w:rsid w:val="FFCFD191"/>
    <w:rsid w:val="FFDD2E21"/>
    <w:rsid w:val="FFDFEA5E"/>
    <w:rsid w:val="FFEE0F8F"/>
    <w:rsid w:val="FFF3C18C"/>
    <w:rsid w:val="FFF760F9"/>
    <w:rsid w:val="FFFEDC3C"/>
    <w:rsid w:val="FFFF073E"/>
    <w:rsid w:val="FFFF14FB"/>
    <w:rsid w:val="FFFF784C"/>
    <w:rsid w:val="FFFF86FF"/>
    <w:rsid w:val="FFFFA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uiPriority="39" w:name="toc 2"/>
    <w:lsdException w:qFormat="1" w:unhideWhenUsed="0" w:uiPriority="39" w:semiHidden="0" w:name="toc 3"/>
    <w:lsdException w:qFormat="1" w:unhideWhenUsed="0" w:uiPriority="39" w:semiHidden="0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微软雅黑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0"/>
    <w:pPr>
      <w:spacing w:before="340" w:after="330" w:line="578" w:lineRule="auto"/>
      <w:outlineLvl w:val="0"/>
    </w:pPr>
    <w:rPr>
      <w:rFonts w:asciiTheme="minorHAnsi" w:hAnsiTheme="minorHAnsi" w:cstheme="minorBidi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9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="微软雅黑" w:hAnsi="微软雅黑" w:cs="Times New Roman (标题 CS)"/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5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character" w:default="1" w:styleId="14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List Bullet"/>
    <w:basedOn w:val="1"/>
    <w:semiHidden/>
    <w:unhideWhenUsed/>
    <w:uiPriority w:val="99"/>
    <w:pPr>
      <w:numPr>
        <w:ilvl w:val="0"/>
        <w:numId w:val="1"/>
      </w:numPr>
    </w:pPr>
  </w:style>
  <w:style w:type="paragraph" w:styleId="7">
    <w:name w:val="toc 3"/>
    <w:basedOn w:val="1"/>
    <w:next w:val="1"/>
    <w:qFormat/>
    <w:uiPriority w:val="39"/>
    <w:pPr>
      <w:tabs>
        <w:tab w:val="right" w:leader="dot" w:pos="8834"/>
      </w:tabs>
      <w:spacing w:line="240" w:lineRule="exact"/>
      <w:ind w:left="400" w:leftChars="400"/>
    </w:pPr>
    <w:rPr>
      <w:b/>
    </w:rPr>
  </w:style>
  <w:style w:type="paragraph" w:styleId="8">
    <w:name w:val="toc 1"/>
    <w:basedOn w:val="1"/>
    <w:next w:val="1"/>
    <w:qFormat/>
    <w:uiPriority w:val="39"/>
    <w:pPr>
      <w:spacing w:before="50" w:beforeLines="50" w:after="50" w:afterLines="50" w:line="360" w:lineRule="exact"/>
    </w:pPr>
    <w:rPr>
      <w:b/>
    </w:rPr>
  </w:style>
  <w:style w:type="paragraph" w:styleId="9">
    <w:name w:val="toc 4"/>
    <w:basedOn w:val="1"/>
    <w:next w:val="1"/>
    <w:qFormat/>
    <w:uiPriority w:val="39"/>
    <w:pPr>
      <w:ind w:left="630"/>
      <w:jc w:val="left"/>
    </w:pPr>
    <w:rPr>
      <w:rFonts w:ascii="等线"/>
      <w:sz w:val="18"/>
      <w:szCs w:val="18"/>
    </w:rPr>
  </w:style>
  <w:style w:type="paragraph" w:styleId="10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1">
    <w:name w:val="Title"/>
    <w:basedOn w:val="1"/>
    <w:next w:val="1"/>
    <w:link w:val="16"/>
    <w:qFormat/>
    <w:uiPriority w:val="0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48"/>
      <w:szCs w:val="32"/>
    </w:rPr>
  </w:style>
  <w:style w:type="table" w:styleId="13">
    <w:name w:val="Table Grid"/>
    <w:basedOn w:val="1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Hyperlink"/>
    <w:basedOn w:val="14"/>
    <w:semiHidden/>
    <w:unhideWhenUsed/>
    <w:qFormat/>
    <w:uiPriority w:val="99"/>
    <w:rPr>
      <w:color w:val="0000FF"/>
      <w:u w:val="single"/>
    </w:rPr>
  </w:style>
  <w:style w:type="character" w:customStyle="1" w:styleId="16">
    <w:name w:val="标题 字符"/>
    <w:basedOn w:val="14"/>
    <w:link w:val="11"/>
    <w:qFormat/>
    <w:uiPriority w:val="0"/>
    <w:rPr>
      <w:rFonts w:eastAsia="微软雅黑" w:asciiTheme="majorHAnsi" w:hAnsiTheme="majorHAnsi" w:cstheme="majorBidi"/>
      <w:b/>
      <w:bCs/>
      <w:sz w:val="48"/>
      <w:szCs w:val="32"/>
    </w:rPr>
  </w:style>
  <w:style w:type="character" w:customStyle="1" w:styleId="17">
    <w:name w:val="标题 1 字符"/>
    <w:link w:val="2"/>
    <w:qFormat/>
    <w:uiPriority w:val="0"/>
    <w:rPr>
      <w:rFonts w:eastAsia="微软雅黑"/>
      <w:b/>
      <w:bCs/>
      <w:kern w:val="44"/>
      <w:sz w:val="44"/>
      <w:szCs w:val="44"/>
    </w:rPr>
  </w:style>
  <w:style w:type="paragraph" w:styleId="18">
    <w:name w:val="List Paragraph"/>
    <w:basedOn w:val="1"/>
    <w:qFormat/>
    <w:uiPriority w:val="34"/>
    <w:pPr>
      <w:ind w:firstLine="420" w:firstLineChars="200"/>
    </w:pPr>
  </w:style>
  <w:style w:type="character" w:customStyle="1" w:styleId="19">
    <w:name w:val="标题 2 字符"/>
    <w:basedOn w:val="14"/>
    <w:link w:val="3"/>
    <w:qFormat/>
    <w:uiPriority w:val="9"/>
    <w:rPr>
      <w:rFonts w:ascii="微软雅黑" w:hAnsi="微软雅黑" w:eastAsia="微软雅黑" w:cs="Times New Roman (标题 CS)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376</Words>
  <Characters>2146</Characters>
  <Lines>17</Lines>
  <Paragraphs>5</Paragraphs>
  <TotalTime>0</TotalTime>
  <ScaleCrop>false</ScaleCrop>
  <LinksUpToDate>false</LinksUpToDate>
  <CharactersWithSpaces>2517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2020-01-05T09:09:00Z</dcterms:created>
  <dc:creator>中国高科</dc:creator>
  <cp:lastModifiedBy>shirley</cp:lastModifiedBy>
  <dcterms:modified xsi:type="dcterms:W3CDTF">2026-05-25T14:14:48Z</dcterms:modified>
  <cp:revision>129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7F361ED1A76C45BBBD1185F516CA1556</vt:lpwstr>
  </property>
</Properties>
</file>