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混合搜索算法"/>
    <w:p>
      <w:pPr>
        <w:pStyle w:val="Heading2"/>
      </w:pPr>
      <w:r>
        <w:t xml:space="preserve">混合搜索算法</w:t>
      </w:r>
    </w:p>
    <w:p>
      <w:pPr>
        <w:pStyle w:val="FirstParagraph"/>
      </w:pPr>
      <w:r>
        <w:t xml:space="preserve">系统采用 KNN 向量召回 + BM25 关键词重排序的两阶段混合检索策略。</w:t>
      </w:r>
    </w:p>
    <w:p>
      <w:pPr>
        <w:pStyle w:val="BodyText"/>
      </w:pPr>
      <w:r>
        <w:rPr>
          <w:bCs/>
          <w:b/>
        </w:rPr>
        <w:t xml:space="preserve">流程：</w:t>
      </w:r>
      <w:r>
        <w:t xml:space="preserve"> </w:t>
      </w:r>
      <w:r>
        <w:t xml:space="preserve">查询文本经 Embedding 模型向量化后，KNN 召回 topK × 30 候选文档块，再以 BM25 关键词匹配（AND operator）对候选集重排序，最终返回 topK 结果。</w:t>
      </w:r>
    </w:p>
    <w:p>
      <w:pPr>
        <w:pStyle w:val="BodyText"/>
      </w:pPr>
      <w:r>
        <w:rPr>
          <w:bCs/>
          <w:b/>
        </w:rPr>
        <w:t xml:space="preserve">得分公式：</w:t>
      </w:r>
    </w:p>
    <w:p>
      <w:pPr>
        <w:pStyle w:val="SourceCode"/>
      </w:pPr>
      <w:r>
        <w:rPr>
          <w:rStyle w:val="VerbatimChar"/>
        </w:rPr>
        <w:t xml:space="preserve">final_score = 0.2 × KNN_similarity + 1.0 × BM25_score</w:t>
      </w:r>
    </w:p>
    <w:p>
      <w:pPr>
        <w:numPr>
          <w:ilvl w:val="0"/>
          <w:numId w:val="1001"/>
        </w:numPr>
        <w:pStyle w:val="Compact"/>
      </w:pPr>
      <w:r>
        <w:t xml:space="preserve">向量相似度占 20% 权重作为语义 tie-breaker</w:t>
      </w:r>
    </w:p>
    <w:p>
      <w:pPr>
        <w:numPr>
          <w:ilvl w:val="0"/>
          <w:numId w:val="1001"/>
        </w:numPr>
        <w:pStyle w:val="Compact"/>
      </w:pPr>
      <w:r>
        <w:t xml:space="preserve">BM25 关键词匹配占主导，保证精确率</w:t>
      </w:r>
    </w:p>
    <w:p>
      <w:pPr>
        <w:numPr>
          <w:ilvl w:val="0"/>
          <w:numId w:val="1001"/>
        </w:numPr>
        <w:pStyle w:val="Compact"/>
      </w:pPr>
      <w:r>
        <w:t xml:space="preserve">权限过滤（userId / isPublic / orgTag）同时作用于 KNN filter 和 query filter</w:t>
      </w:r>
    </w:p>
    <w:p>
      <w:pPr>
        <w:numPr>
          <w:ilvl w:val="0"/>
          <w:numId w:val="1001"/>
        </w:numPr>
        <w:pStyle w:val="Compact"/>
      </w:pPr>
      <w:r>
        <w:t xml:space="preserve">Embedding 调用失败时自动降级为纯文本检索</w:t>
      </w:r>
    </w:p>
    <w:bookmarkEnd w:id="2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2026-07-08T08:45:06Z</dcterms:created>
  <dcterms:modified xsi:type="dcterms:W3CDTF">2026-07-08T08:45:06Z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