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DD99D">
      <w:pPr>
        <w:pStyle w:val="165"/>
        <w:widowControl/>
        <w:rPr>
          <w:rFonts w:hint="default" w:eastAsia="宋体"/>
          <w:lang w:val="en-US" w:eastAsia="zh-CN"/>
        </w:rPr>
      </w:pPr>
      <w:r>
        <w:rPr>
          <w:rFonts w:ascii="Times New Roman" w:hAnsi="Times New Roman" w:eastAsia="Noto Serif CJK SC"/>
          <w:sz w:val="22"/>
        </w:rPr>
        <w:t>说明：本目录在原ATM系统“4+1”视图实验的基础上，补充总体设计、接口设计、数据结构设计、运行设计、安全设计、异常处理、性能与扩展设计以及需求追踪等内容。第4章和第5章为原实验主体。</w:t>
      </w:r>
      <w:r>
        <w:rPr>
          <w:rFonts w:hint="eastAsia" w:eastAsia="宋体"/>
          <w:sz w:val="22"/>
          <w:lang w:val="en-US" w:eastAsia="zh-CN"/>
        </w:rPr>
        <w:t>可参考大致内容，更准确的请参考GB/T8567-2006《计算机软件文档编制规范》组织文档。</w:t>
      </w:r>
      <w:r>
        <w:rPr>
          <w:rFonts w:hint="eastAsia" w:eastAsia="宋体"/>
          <w:sz w:val="22"/>
          <w:lang w:val="en-US" w:eastAsia="zh-CN"/>
        </w:rPr>
        <w:br w:type="textWrapping"/>
      </w:r>
      <w:r>
        <w:rPr>
          <w:rFonts w:hint="eastAsia" w:eastAsia="宋体"/>
          <w:sz w:val="22"/>
          <w:lang w:val="en-US" w:eastAsia="zh-CN"/>
        </w:rPr>
        <w:br w:type="textWrapping"/>
      </w:r>
      <w:r>
        <w:rPr>
          <w:rFonts w:hint="eastAsia" w:eastAsia="宋体"/>
          <w:sz w:val="22"/>
          <w:lang w:val="en-US" w:eastAsia="zh-CN"/>
        </w:rPr>
        <w:br w:type="textWrapping"/>
      </w:r>
      <w:r>
        <w:rPr>
          <w:rFonts w:hint="eastAsia" w:eastAsia="宋体"/>
          <w:sz w:val="22"/>
          <w:lang w:val="en-US" w:eastAsia="zh-CN"/>
        </w:rPr>
        <w:t>plantuml网址：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"http://www.plantuml.com/plantuml/uml/SyfFKj2rKt3CoKnELR1Io4ZDoSa700001"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PlantUML Web Server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也可以使用其他画图工具</w:t>
      </w:r>
    </w:p>
    <w:p w14:paraId="7C1F637F">
      <w:pPr>
        <w:pStyle w:val="3"/>
        <w:keepLines/>
        <w:widowControl/>
        <w:spacing w:line="240" w:lineRule="auto"/>
        <w:rPr>
          <w:rFonts w:ascii="Times New Roman" w:hAnsi="Times New Roman" w:eastAsia="Noto Sans CJK SC"/>
          <w:b/>
          <w:sz w:val="21"/>
          <w:szCs w:val="20"/>
        </w:rPr>
      </w:pPr>
    </w:p>
    <w:p w14:paraId="313C5F6E">
      <w:r>
        <w:br w:type="page"/>
      </w:r>
    </w:p>
    <w:p w14:paraId="10B0F6F0">
      <w:pPr>
        <w:sectPr>
          <w:headerReference r:id="rId5" w:type="default"/>
          <w:footerReference r:id="rId6" w:type="default"/>
          <w:pgSz w:w="12240" w:h="15840"/>
          <w:pgMar w:top="1417" w:right="1361" w:bottom="1247" w:left="1474" w:header="680" w:footer="680" w:gutter="0"/>
          <w:cols w:space="720" w:num="1"/>
          <w:docGrid w:linePitch="360" w:charSpace="0"/>
        </w:sectPr>
      </w:pPr>
    </w:p>
    <w:p w14:paraId="7C56B3B7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1引言</w:t>
      </w:r>
    </w:p>
    <w:p w14:paraId="5042DCB7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1.1编写目的</w:t>
      </w:r>
    </w:p>
    <w:p w14:paraId="3BDB53FF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1.2项目背景</w:t>
      </w:r>
    </w:p>
    <w:p w14:paraId="7AA1A419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1.3系统范围</w:t>
      </w:r>
    </w:p>
    <w:p w14:paraId="327FF5C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1.4预期读者</w:t>
      </w:r>
    </w:p>
    <w:p w14:paraId="35C1EED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1.5术语与缩略语</w:t>
      </w:r>
    </w:p>
    <w:p w14:paraId="5D483951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1.6参考资料</w:t>
      </w:r>
    </w:p>
    <w:p w14:paraId="179C2B18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2设计约束与设计原则</w:t>
      </w:r>
    </w:p>
    <w:p w14:paraId="16B1BF7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2.1ATM终端运行环境</w:t>
      </w:r>
    </w:p>
    <w:p w14:paraId="0F070D0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2.2银行服务器运行环境</w:t>
      </w:r>
    </w:p>
    <w:p w14:paraId="07B2D289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2.3硬件设备约束</w:t>
      </w:r>
    </w:p>
    <w:p w14:paraId="6A4D962E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2.4网络通信约束</w:t>
      </w:r>
    </w:p>
    <w:p w14:paraId="169F80B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2.5安全性约束</w:t>
      </w:r>
    </w:p>
    <w:p w14:paraId="570D0D3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2.6分层架构设计原则</w:t>
      </w:r>
    </w:p>
    <w:p w14:paraId="75CDBBC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2.7高可用设计原则</w:t>
      </w:r>
    </w:p>
    <w:p w14:paraId="757C16DF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2.8交易一致性设计原则</w:t>
      </w:r>
    </w:p>
    <w:p w14:paraId="67337F50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3系统总体设计</w:t>
      </w:r>
    </w:p>
    <w:p w14:paraId="7F3A88C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3.1系统设计目标</w:t>
      </w:r>
    </w:p>
    <w:p w14:paraId="2EB0A031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3.2系统功能概述</w:t>
      </w:r>
    </w:p>
    <w:p w14:paraId="537CE2D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3.3系统总体架构</w:t>
      </w:r>
    </w:p>
    <w:p w14:paraId="5EE8AD2E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3.4系统功能模块划分</w:t>
      </w:r>
    </w:p>
    <w:p w14:paraId="01FE4F77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3.5系统分层架构设计</w:t>
      </w:r>
    </w:p>
    <w:p w14:paraId="4015AC80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3.6模块职责说明</w:t>
      </w:r>
    </w:p>
    <w:p w14:paraId="0FDC183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3.7模块依赖关系</w:t>
      </w:r>
    </w:p>
    <w:p w14:paraId="01B0423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3.8“4+1”视图与系统模块的对应关系</w:t>
      </w:r>
    </w:p>
    <w:p w14:paraId="392A90E7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4场景与业务流程设计</w:t>
      </w:r>
    </w:p>
    <w:p w14:paraId="366B840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4.1系统参与者分析</w:t>
      </w:r>
    </w:p>
    <w:p w14:paraId="67AA53F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4.2系统用例设计</w:t>
      </w:r>
    </w:p>
    <w:p w14:paraId="2FBCE264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4.2.1普通用户用例</w:t>
      </w:r>
    </w:p>
    <w:p w14:paraId="204A84EC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4.2.2系统管理员用例</w:t>
      </w:r>
    </w:p>
    <w:p w14:paraId="3FD767D9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4.2.3银行核心系统交互用例</w:t>
      </w:r>
    </w:p>
    <w:p w14:paraId="38C137D1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4.3取款业务流程设计</w:t>
      </w:r>
    </w:p>
    <w:p w14:paraId="659B7AB6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4.3.1取款正常流程</w:t>
      </w:r>
    </w:p>
    <w:p w14:paraId="3FF82FF3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4.3.2取款时序图</w:t>
      </w:r>
    </w:p>
    <w:p w14:paraId="0E7CFF55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4.3.3取款异常流程</w:t>
      </w:r>
    </w:p>
    <w:p w14:paraId="78E1BB4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4.4转账业务流程设计</w:t>
      </w:r>
    </w:p>
    <w:p w14:paraId="64E84E80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4.4.1转账正常流程</w:t>
      </w:r>
    </w:p>
    <w:p w14:paraId="08A0C274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4.4.2转账时序图</w:t>
      </w:r>
    </w:p>
    <w:p w14:paraId="7E9F43E5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4.4.3转账异常流程</w:t>
      </w:r>
    </w:p>
    <w:p w14:paraId="24CCF75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4.5余额查询业务流程设计</w:t>
      </w:r>
    </w:p>
    <w:p w14:paraId="53A09F9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4.6存款业务流程设计</w:t>
      </w:r>
    </w:p>
    <w:p w14:paraId="5D99062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4.7系统活动图</w:t>
      </w:r>
    </w:p>
    <w:p w14:paraId="0582907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4.8典型异常场景活动图</w:t>
      </w:r>
    </w:p>
    <w:p w14:paraId="3FFF0CB5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5软件体系结构设计</w:t>
      </w:r>
    </w:p>
    <w:p w14:paraId="1363F16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5.1体系结构风格选择</w:t>
      </w:r>
    </w:p>
    <w:p w14:paraId="7EE85CA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5.2逻辑视图</w:t>
      </w:r>
    </w:p>
    <w:p w14:paraId="6D21D34B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5.2.1核心类设计</w:t>
      </w:r>
    </w:p>
    <w:p w14:paraId="601893C8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5.2.2类之间的关系</w:t>
      </w:r>
    </w:p>
    <w:p w14:paraId="6E92AEA8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5.2.3ATM系统类图</w:t>
      </w:r>
    </w:p>
    <w:p w14:paraId="6D28255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5.3开发视图</w:t>
      </w:r>
    </w:p>
    <w:p w14:paraId="3A320F45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5.3.1软件包划分</w:t>
      </w:r>
    </w:p>
    <w:p w14:paraId="1F0E607E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5.3.2模块目录结构</w:t>
      </w:r>
    </w:p>
    <w:p w14:paraId="06D2545C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5.3.3模块依赖关系图</w:t>
      </w:r>
    </w:p>
    <w:p w14:paraId="32469C99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5.4进程视图</w:t>
      </w:r>
    </w:p>
    <w:p w14:paraId="4F677DB8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5.4.1进程与线程划分</w:t>
      </w:r>
    </w:p>
    <w:p w14:paraId="299A313D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5.4.2线程职责说明</w:t>
      </w:r>
    </w:p>
    <w:p w14:paraId="030F3C39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5.4.3线程交互流程图</w:t>
      </w:r>
    </w:p>
    <w:p w14:paraId="6685EF12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5.4.4并发控制设计</w:t>
      </w:r>
    </w:p>
    <w:p w14:paraId="3F25BDA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5.5物理视图</w:t>
      </w:r>
    </w:p>
    <w:p w14:paraId="0EA77E04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5.5.1系统部署节点</w:t>
      </w:r>
    </w:p>
    <w:p w14:paraId="1CCADD32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5.5.2ATM终端部署设计</w:t>
      </w:r>
    </w:p>
    <w:p w14:paraId="64F55E9D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5.5.3银行数据中心部署设计</w:t>
      </w:r>
    </w:p>
    <w:p w14:paraId="73DD5995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5.5.4系统部署图</w:t>
      </w:r>
    </w:p>
    <w:p w14:paraId="31C0974A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5.5.5网络拓扑结构</w:t>
      </w:r>
    </w:p>
    <w:p w14:paraId="5B4F4D8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5.6体系结构设计总结</w:t>
      </w:r>
    </w:p>
    <w:p w14:paraId="7982C881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6接口设计</w:t>
      </w:r>
    </w:p>
    <w:p w14:paraId="3993666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6.1接口设计原则</w:t>
      </w:r>
    </w:p>
    <w:p w14:paraId="63564DF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6.2用户界面接口</w:t>
      </w:r>
    </w:p>
    <w:p w14:paraId="6AE4D52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6.3模块内部接口</w:t>
      </w:r>
    </w:p>
    <w:p w14:paraId="2BEB18E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6.4ATM硬件设备接口</w:t>
      </w:r>
    </w:p>
    <w:p w14:paraId="463E7718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6.4.1读卡器接口</w:t>
      </w:r>
    </w:p>
    <w:p w14:paraId="30B6B65A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6.4.2出钞机接口</w:t>
      </w:r>
    </w:p>
    <w:p w14:paraId="5E507167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6.4.3存款设备接口</w:t>
      </w:r>
    </w:p>
    <w:p w14:paraId="072B54DE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6.4.4凭条打印机接口</w:t>
      </w:r>
    </w:p>
    <w:p w14:paraId="00D61D1E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6.5银行服务器接口</w:t>
      </w:r>
    </w:p>
    <w:p w14:paraId="10C145EC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6.5.1账户验证接口</w:t>
      </w:r>
    </w:p>
    <w:p w14:paraId="47C51CDD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6.5.2余额查询接口</w:t>
      </w:r>
    </w:p>
    <w:p w14:paraId="2F590C3E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6.5.3取款预授权接口</w:t>
      </w:r>
    </w:p>
    <w:p w14:paraId="09366F05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6.5.4交易确认接口</w:t>
      </w:r>
    </w:p>
    <w:p w14:paraId="28534E1A">
      <w:pPr>
        <w:pStyle w:val="5"/>
        <w:keepLines/>
        <w:widowControl/>
        <w:spacing w:line="240" w:lineRule="auto"/>
        <w:rPr>
          <w:sz w:val="18"/>
          <w:szCs w:val="16"/>
        </w:rPr>
      </w:pPr>
      <w:r>
        <w:rPr>
          <w:rFonts w:ascii="Times New Roman" w:hAnsi="Times New Roman" w:eastAsia="Noto Serif CJK SC"/>
          <w:b w:val="0"/>
          <w:sz w:val="18"/>
          <w:szCs w:val="16"/>
        </w:rPr>
        <w:t>6.5.5交易撤销接口</w:t>
      </w:r>
    </w:p>
    <w:p w14:paraId="307A3E0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6.6数据库访问接口</w:t>
      </w:r>
    </w:p>
    <w:p w14:paraId="02D899E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6.7网络通信与报文接口</w:t>
      </w:r>
    </w:p>
    <w:p w14:paraId="2E64EB6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6.8HSM安全模块接口</w:t>
      </w:r>
    </w:p>
    <w:p w14:paraId="0A0020B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6.9接口异常与错误码设计</w:t>
      </w:r>
    </w:p>
    <w:p w14:paraId="653BB74F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7数据结构设计</w:t>
      </w:r>
    </w:p>
    <w:p w14:paraId="0A4F2EC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7.1数据结构设计原则</w:t>
      </w:r>
    </w:p>
    <w:p w14:paraId="01E9491F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7.2用户账户数据结构</w:t>
      </w:r>
    </w:p>
    <w:p w14:paraId="4E57E6E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7.3银行卡数据结构</w:t>
      </w:r>
    </w:p>
    <w:p w14:paraId="7688A6D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7.4交易记录数据结构</w:t>
      </w:r>
    </w:p>
    <w:p w14:paraId="360C1AF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7.5ATM终端状态数据结构</w:t>
      </w:r>
    </w:p>
    <w:p w14:paraId="5875B6F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7.6设备运行状态数据结构</w:t>
      </w:r>
    </w:p>
    <w:p w14:paraId="7955BFD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7.7操作日志数据结构</w:t>
      </w:r>
    </w:p>
    <w:p w14:paraId="328DC1E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7.8异常日志数据结构</w:t>
      </w:r>
    </w:p>
    <w:p w14:paraId="432CDFAB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7.9数据字典</w:t>
      </w:r>
    </w:p>
    <w:p w14:paraId="35F60B5E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7.10数据库表设计</w:t>
      </w:r>
    </w:p>
    <w:p w14:paraId="34D1CAD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7.11数据库实体关系图</w:t>
      </w:r>
    </w:p>
    <w:p w14:paraId="2E37D82C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8系统运行设计</w:t>
      </w:r>
    </w:p>
    <w:p w14:paraId="5E9D00CB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8.1系统启动流程</w:t>
      </w:r>
    </w:p>
    <w:p w14:paraId="6F570F5B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8.2系统初始化设计</w:t>
      </w:r>
    </w:p>
    <w:p w14:paraId="6E3A331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8.3正常交易运行流程</w:t>
      </w:r>
    </w:p>
    <w:p w14:paraId="38CD0C3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8.4多线程协作机制</w:t>
      </w:r>
    </w:p>
    <w:p w14:paraId="3649739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8.5交易状态转换设计</w:t>
      </w:r>
    </w:p>
    <w:p w14:paraId="19FA293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8.6网络中断缓存机制</w:t>
      </w:r>
    </w:p>
    <w:p w14:paraId="445A342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8.7交易重发机制</w:t>
      </w:r>
    </w:p>
    <w:p w14:paraId="781320E9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8.8系统关闭流程</w:t>
      </w:r>
    </w:p>
    <w:p w14:paraId="41676D1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8.9故障恢复与重新启动流程</w:t>
      </w:r>
    </w:p>
    <w:p w14:paraId="0D6E34C6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9安全设计</w:t>
      </w:r>
    </w:p>
    <w:p w14:paraId="6150AE5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9.1安全设计目标</w:t>
      </w:r>
    </w:p>
    <w:p w14:paraId="07A01E3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9.2用户身份认证</w:t>
      </w:r>
    </w:p>
    <w:p w14:paraId="61CD099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9.3PIN安全保护</w:t>
      </w:r>
    </w:p>
    <w:p w14:paraId="1851F20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9.4敏感数据存储安全</w:t>
      </w:r>
    </w:p>
    <w:p w14:paraId="6114E72E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9.5TLS网络传输安全</w:t>
      </w:r>
    </w:p>
    <w:p w14:paraId="713F0D7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9.6HSM加密与数字签名</w:t>
      </w:r>
    </w:p>
    <w:p w14:paraId="38B7366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9.7交易报文完整性校验</w:t>
      </w:r>
    </w:p>
    <w:p w14:paraId="7E9C5FB1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9.8重放攻击防护</w:t>
      </w:r>
    </w:p>
    <w:p w14:paraId="341E604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9.9连续密码错误处理</w:t>
      </w:r>
    </w:p>
    <w:p w14:paraId="144B4A0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9.10终端访问权限控制</w:t>
      </w:r>
    </w:p>
    <w:p w14:paraId="78F7C2F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9.11操作日志与安全审计</w:t>
      </w:r>
    </w:p>
    <w:p w14:paraId="5052FA63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10异常处理与恢复设计</w:t>
      </w:r>
    </w:p>
    <w:p w14:paraId="7C287F9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10.1异常分类</w:t>
      </w:r>
    </w:p>
    <w:p w14:paraId="1CDC5CC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10.2卡片读取失败处理</w:t>
      </w:r>
    </w:p>
    <w:p w14:paraId="5DA9C78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10.3密码验证失败处理</w:t>
      </w:r>
    </w:p>
    <w:p w14:paraId="23D4DEA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10.4账户余额不足处理</w:t>
      </w:r>
    </w:p>
    <w:p w14:paraId="04F2931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10.5出钞失败处理</w:t>
      </w:r>
    </w:p>
    <w:p w14:paraId="7D33549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10.6存款设备故障处理</w:t>
      </w:r>
    </w:p>
    <w:p w14:paraId="431E99B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10.7凭条打印机故障处理</w:t>
      </w:r>
    </w:p>
    <w:p w14:paraId="78FD8BE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10.8网络超时处理</w:t>
      </w:r>
    </w:p>
    <w:p w14:paraId="5BC8BA0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10.9银行服务器异常处理</w:t>
      </w:r>
    </w:p>
    <w:p w14:paraId="150D67CE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10.10数据库访问异常处理</w:t>
      </w:r>
    </w:p>
    <w:p w14:paraId="1A37CFD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10.11ATM终端断电恢复</w:t>
      </w:r>
    </w:p>
    <w:p w14:paraId="3215677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10.12重复交易与幂等处理</w:t>
      </w:r>
    </w:p>
    <w:p w14:paraId="0B6DA38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10.13交易撤销与补偿机制</w:t>
      </w:r>
    </w:p>
    <w:p w14:paraId="1E011DBB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10.14异常告警与日志记录</w:t>
      </w:r>
    </w:p>
    <w:p w14:paraId="25D751E5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11性能、部署与扩展设计</w:t>
      </w:r>
    </w:p>
    <w:p w14:paraId="5EABC49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11.1性能设计目标</w:t>
      </w:r>
    </w:p>
    <w:p w14:paraId="3F9B6EDB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11.2多线程并发优化</w:t>
      </w:r>
    </w:p>
    <w:p w14:paraId="5DEB3190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11.3异步通信机制</w:t>
      </w:r>
    </w:p>
    <w:p w14:paraId="13DA747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11.4交易响应时间优化</w:t>
      </w:r>
    </w:p>
    <w:p w14:paraId="747680A1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11.5容器化部署设计</w:t>
      </w:r>
    </w:p>
    <w:p w14:paraId="79EDCE4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11.6监控与告警系统</w:t>
      </w:r>
    </w:p>
    <w:p w14:paraId="176E7BDF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11.7集中式日志管理</w:t>
      </w:r>
    </w:p>
    <w:p w14:paraId="2E812737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11.8系统可扩展性设计</w:t>
      </w:r>
    </w:p>
    <w:p w14:paraId="48CEA71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11.9微服务架构演进方案</w:t>
      </w:r>
    </w:p>
    <w:p w14:paraId="221F2663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11.10性能与扩展设计依据</w:t>
      </w:r>
    </w:p>
    <w:p w14:paraId="5798D222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12需求追踪与一致性检查</w:t>
      </w:r>
    </w:p>
    <w:p w14:paraId="44E1E5D0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12.1需求编号与分类</w:t>
      </w:r>
    </w:p>
    <w:p w14:paraId="1E799210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12.2功能需求追踪矩阵</w:t>
      </w:r>
    </w:p>
    <w:p w14:paraId="24F73C0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12.3非功能需求追踪矩阵</w:t>
      </w:r>
    </w:p>
    <w:p w14:paraId="6A5DB1D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12.4需求与模块对应关系</w:t>
      </w:r>
    </w:p>
    <w:p w14:paraId="75EBE15F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12.5需求与设计视图对应关系</w:t>
      </w:r>
    </w:p>
    <w:p w14:paraId="6CFBFF3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12.6需求与接口对应关系</w:t>
      </w:r>
    </w:p>
    <w:p w14:paraId="6213F68B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12.7用例图与时序图一致性检查</w:t>
      </w:r>
    </w:p>
    <w:p w14:paraId="7F21E6F5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12.8时序图与类图一致性检查</w:t>
      </w:r>
    </w:p>
    <w:p w14:paraId="4CFD12AD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12.9开发视图与部署视图一致性检查</w:t>
      </w:r>
    </w:p>
    <w:p w14:paraId="2986165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12.10接口、数据结构与异常处理一致性检查</w:t>
      </w:r>
    </w:p>
    <w:p w14:paraId="467FEE59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13设计总结</w:t>
      </w:r>
    </w:p>
    <w:p w14:paraId="19CD1EDC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13.1设计成果总结</w:t>
      </w:r>
    </w:p>
    <w:p w14:paraId="38D6CCE1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13.2大模型辅助完成的内容</w:t>
      </w:r>
    </w:p>
    <w:p w14:paraId="01009458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13.3人工检查与修改的内容</w:t>
      </w:r>
    </w:p>
    <w:p w14:paraId="786D1F3A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13.4实验过程中存在的问题</w:t>
      </w:r>
    </w:p>
    <w:p w14:paraId="5F40167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13.5实验收获与改进方向</w:t>
      </w:r>
    </w:p>
    <w:p w14:paraId="1BC2A28F">
      <w:pPr>
        <w:pStyle w:val="3"/>
        <w:keepLines/>
        <w:widowControl/>
        <w:spacing w:line="240" w:lineRule="auto"/>
        <w:rPr>
          <w:sz w:val="21"/>
          <w:szCs w:val="20"/>
        </w:rPr>
      </w:pPr>
      <w:r>
        <w:rPr>
          <w:rFonts w:ascii="Times New Roman" w:hAnsi="Times New Roman" w:eastAsia="Noto Sans CJK SC"/>
          <w:b/>
          <w:sz w:val="21"/>
          <w:szCs w:val="20"/>
        </w:rPr>
        <w:t>附录</w:t>
      </w:r>
    </w:p>
    <w:p w14:paraId="5914FE27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附录APlantUML源代码</w:t>
      </w:r>
    </w:p>
    <w:p w14:paraId="21234747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附录B系统接口清单</w:t>
      </w:r>
    </w:p>
    <w:p w14:paraId="4EF4C254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附录C数据字典</w:t>
      </w:r>
    </w:p>
    <w:p w14:paraId="3FF28012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附录D异常处理清单</w:t>
      </w:r>
    </w:p>
    <w:p w14:paraId="398CA456">
      <w:pPr>
        <w:pStyle w:val="4"/>
        <w:keepLines/>
        <w:widowControl/>
        <w:spacing w:line="240" w:lineRule="auto"/>
        <w:rPr>
          <w:sz w:val="20"/>
          <w:szCs w:val="20"/>
        </w:rPr>
      </w:pPr>
      <w:r>
        <w:rPr>
          <w:rFonts w:ascii="Times New Roman" w:hAnsi="Times New Roman" w:eastAsia="Noto Sans CJK SC"/>
          <w:b/>
          <w:sz w:val="20"/>
          <w:szCs w:val="20"/>
        </w:rPr>
        <w:t>附录E需求追踪矩阵</w:t>
      </w:r>
    </w:p>
    <w:p w14:paraId="4FC0C397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  <w:sectPr>
          <w:type w:val="continuous"/>
          <w:pgSz w:w="12240" w:h="15840"/>
          <w:pgMar w:top="1417" w:right="1361" w:bottom="1247" w:left="1474" w:header="680" w:footer="680" w:gutter="0"/>
          <w:cols w:equalWidth="0" w:num="2">
            <w:col w:w="4490" w:space="425"/>
            <w:col w:w="4490"/>
          </w:cols>
          <w:docGrid w:linePitch="360" w:charSpace="0"/>
        </w:sectPr>
      </w:pPr>
    </w:p>
    <w:p w14:paraId="0F256F8C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  <w:r>
        <w:rPr>
          <w:rFonts w:ascii="Times New Roman" w:hAnsi="Times New Roman" w:eastAsia="Noto Serif CJK SC"/>
          <w:i/>
          <w:sz w:val="20"/>
        </w:rPr>
        <w:t>注：实际编写时</w:t>
      </w:r>
      <w:r>
        <w:rPr>
          <w:rFonts w:hint="eastAsia" w:eastAsia="宋体"/>
          <w:i/>
          <w:sz w:val="20"/>
          <w:lang w:val="en-US" w:eastAsia="zh-CN"/>
        </w:rPr>
        <w:t>写到实验报告中，且以上内容仅为参考 ，不必完全照做</w:t>
      </w:r>
      <w:r>
        <w:rPr>
          <w:rFonts w:ascii="Times New Roman" w:hAnsi="Times New Roman" w:eastAsia="Noto Serif CJK SC"/>
          <w:i/>
          <w:sz w:val="20"/>
        </w:rPr>
        <w:t>。</w:t>
      </w:r>
    </w:p>
    <w:p w14:paraId="0B60FB25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6A98FC54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6696953C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0AD67619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7074AC65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54DF50E8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51184FB9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49B2C262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3F3605FC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475D44A1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536B9C3B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38548F05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11346E45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4340F909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65A1379B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</w:p>
    <w:p w14:paraId="51733C0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 w:eastAsia="宋体"/>
          <w:sz w:val="24"/>
          <w:szCs w:val="21"/>
          <w:lang w:val="en-US" w:eastAsia="zh-CN"/>
        </w:rPr>
      </w:pPr>
      <w:r>
        <w:rPr>
          <w:rFonts w:hint="eastAsia" w:eastAsia="宋体"/>
          <w:sz w:val="24"/>
          <w:szCs w:val="21"/>
          <w:lang w:val="en-US" w:eastAsia="zh-CN"/>
        </w:rPr>
        <w:t>Prompt参考：</w:t>
      </w:r>
    </w:p>
    <w:p w14:paraId="37FD6E7C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 w:eastAsia="宋体"/>
          <w:sz w:val="24"/>
          <w:szCs w:val="21"/>
          <w:lang w:val="en-US" w:eastAsia="zh-CN"/>
        </w:rPr>
      </w:pPr>
    </w:p>
    <w:p w14:paraId="1FBB700D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你是一名软件架构师，熟悉UML建模和PlantUML语法。请为“ATM自动存取款机系统的取款业务”生成一段完整、可直接运行的PlantUML时序图代码。</w:t>
      </w:r>
    </w:p>
    <w:p w14:paraId="6477A53D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383C3BD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22A0BB8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一、图的主题</w:t>
      </w:r>
    </w:p>
    <w:p w14:paraId="61C5207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绘制ATM系统“取款业务”的时序图，要求体现正常流程和异常流程。</w:t>
      </w:r>
    </w:p>
    <w:p w14:paraId="75C0E79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11F5E37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二、参与者</w:t>
      </w:r>
    </w:p>
    <w:p w14:paraId="4EEC3F9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请严格使用以下参与者，并保持名称一致：</w:t>
      </w:r>
    </w:p>
    <w:p w14:paraId="01173BD2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1. 用户</w:t>
      </w:r>
    </w:p>
    <w:p w14:paraId="2482B46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2. ATM界面 UserInterface，简称 UI</w:t>
      </w:r>
    </w:p>
    <w:p w14:paraId="7F5E4A7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3. 交易处理器 TransactionProcessor，简称 TP</w:t>
      </w:r>
    </w:p>
    <w:p w14:paraId="7C1058ED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4. 账户服务 AccountManager，简称 AM</w:t>
      </w:r>
    </w:p>
    <w:p w14:paraId="46ADEEA1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5. 硬件控制器 HardwareController，简称 HC</w:t>
      </w:r>
    </w:p>
    <w:p w14:paraId="40040DD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6. 网络模块 NetworkModule，简称 NM</w:t>
      </w:r>
    </w:p>
    <w:p w14:paraId="2E1A66F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7. 银行核心系统 BankCoreSystem，简称 Bank</w:t>
      </w:r>
    </w:p>
    <w:p w14:paraId="3C466D5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8. 审计日志 AuditLogger，简称 Log</w:t>
      </w:r>
    </w:p>
    <w:p w14:paraId="4695D06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4C2BE41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三、正常业务流程</w:t>
      </w:r>
    </w:p>
    <w:p w14:paraId="6749065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请按照以下逻辑建模：</w:t>
      </w:r>
    </w:p>
    <w:p w14:paraId="578905F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1. 用户在ATM上插卡并输入PIN。</w:t>
      </w:r>
    </w:p>
    <w:p w14:paraId="49C26CA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2. UI将身份验证信息提交给TP。</w:t>
      </w:r>
    </w:p>
    <w:p w14:paraId="596F38B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3. TP调用AM进行账户验证。</w:t>
      </w:r>
    </w:p>
    <w:p w14:paraId="32EF926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4. AM通过NM向Bank发送身份验证请求。</w:t>
      </w:r>
    </w:p>
    <w:p w14:paraId="693267B1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5. Bank返回验证结果，经NM和AM返回给TP。</w:t>
      </w:r>
    </w:p>
    <w:p w14:paraId="514CC5D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6. 如果身份验证成功，TP通知UI显示交易菜单。</w:t>
      </w:r>
    </w:p>
    <w:p w14:paraId="153690A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7. 用户选择“取款”并输入金额。</w:t>
      </w:r>
    </w:p>
    <w:p w14:paraId="60D09AF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8. UI调用TP发起取款请求。</w:t>
      </w:r>
    </w:p>
    <w:p w14:paraId="6821B27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9. TP通过NM向Bank申请取款预授权。</w:t>
      </w:r>
    </w:p>
    <w:p w14:paraId="78849EB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10. 如果预授权成功，Bank返回授权编号。</w:t>
      </w:r>
    </w:p>
    <w:p w14:paraId="5B1287A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11. TP通知HC执行出钞。</w:t>
      </w:r>
    </w:p>
    <w:p w14:paraId="651E154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12. 如果出钞成功，TP通过NM向Bank提交交易确认，完成扣款。</w:t>
      </w:r>
    </w:p>
    <w:p w14:paraId="0E0B9EF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13. 交易成功后，TP调用HC打印凭条。</w:t>
      </w:r>
    </w:p>
    <w:p w14:paraId="787143A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14. TP调用Log记录“取款成功”日志。</w:t>
      </w:r>
    </w:p>
    <w:p w14:paraId="0EB9F80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15. TP通知UI显示“交易成功”。</w:t>
      </w:r>
    </w:p>
    <w:p w14:paraId="2C264FD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16. 最后TP调用HC退卡，UI提示用户取走银行卡。</w:t>
      </w:r>
    </w:p>
    <w:p w14:paraId="54929B9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7479298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四、异常流程</w:t>
      </w:r>
    </w:p>
    <w:p w14:paraId="37D5A00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请至少包含以下异常分支：</w:t>
      </w:r>
    </w:p>
    <w:p w14:paraId="13D3006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1. 身份验证失败：TP记录身份验证失败日志，并通知UI提示PIN错误。</w:t>
      </w:r>
    </w:p>
    <w:p w14:paraId="57A94DA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2. 预授权失败或余额不足：Bank返回失败原因，NM和TP接收后，TP记录取款失败日志，并通知UI显示余额不足或交易失败。</w:t>
      </w:r>
    </w:p>
    <w:p w14:paraId="3B70AA1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3. 出钞失败：HC返回出钞设备故障，TP通过NM向Bank撤销预授权，撤销成功后，TP记录错误日志，并通知UI提示设备故障、交易已撤销。</w:t>
      </w:r>
    </w:p>
    <w:p w14:paraId="2712164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40365C6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五、建模要求</w:t>
      </w:r>
    </w:p>
    <w:p w14:paraId="4E879A7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1. 使用PlantUML时序图语法。</w:t>
      </w:r>
    </w:p>
    <w:p w14:paraId="4930E51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2. 使用actor表示“用户”，其他对象使用participant。</w:t>
      </w:r>
    </w:p>
    <w:p w14:paraId="35F4973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3. participant显示格式请写成“中文名称 + 换行 + 英文类名”，例如：</w:t>
      </w:r>
    </w:p>
    <w:p w14:paraId="02147D5D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 xml:space="preserve">   participant "ATM界面\nUserInterface" as UI</w:t>
      </w:r>
    </w:p>
    <w:p w14:paraId="1AF88E81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4. 交互消息尽量简洁，允许使用英文方法名，例如：</w:t>
      </w:r>
    </w:p>
    <w:p w14:paraId="1726698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 xml:space="preserve">   validateAccount(cardNumber, pin)</w:t>
      </w:r>
    </w:p>
    <w:p w14:paraId="788042BA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 xml:space="preserve">   withdraw(accountId, amount)</w:t>
      </w:r>
    </w:p>
    <w:p w14:paraId="173D9CC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 xml:space="preserve">   dispenseCash(amount)</w:t>
      </w:r>
    </w:p>
    <w:p w14:paraId="2442452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 xml:space="preserve">   printReceipt(content)</w:t>
      </w:r>
    </w:p>
    <w:p w14:paraId="06F00251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5. 必须使用alt / else / end表示条件分支。</w:t>
      </w:r>
    </w:p>
    <w:p w14:paraId="363C450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6. 业务顺序必须符合真实逻辑：先身份验证，再预授权，再出钞，再确认扣款。</w:t>
      </w:r>
    </w:p>
    <w:p w14:paraId="2257461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7. 请不要添加未说明的核心模块。</w:t>
      </w:r>
    </w:p>
    <w:p w14:paraId="7077B7B7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8. 输出代码应简洁清晰，不需要额外解释。</w:t>
      </w:r>
    </w:p>
    <w:p w14:paraId="398C264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</w:p>
    <w:p w14:paraId="0CAD0949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六、输出要求</w:t>
      </w:r>
    </w:p>
    <w:p w14:paraId="0C6FF06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1. 只输出完整的PlantUML代码。</w:t>
      </w:r>
    </w:p>
    <w:p w14:paraId="66DAF13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  <w:rPr>
          <w:rFonts w:hint="eastAsia"/>
        </w:rPr>
      </w:pPr>
      <w:r>
        <w:rPr>
          <w:rFonts w:hint="eastAsia"/>
        </w:rPr>
        <w:t>2. 必须以@startuml开始，以@enduml结束。</w:t>
      </w:r>
    </w:p>
    <w:p w14:paraId="20C56F0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63" w:right="363"/>
        <w:textAlignment w:val="center"/>
      </w:pPr>
      <w:r>
        <w:rPr>
          <w:rFonts w:hint="eastAsia"/>
        </w:rPr>
        <w:t>3. 不要输出任何说明文字、标题或注释解释。</w:t>
      </w:r>
    </w:p>
    <w:p w14:paraId="795A5E49">
      <w:pPr>
        <w:widowControl/>
        <w:spacing w:before="280" w:line="360" w:lineRule="auto"/>
        <w:rPr>
          <w:rFonts w:ascii="Times New Roman" w:hAnsi="Times New Roman" w:eastAsia="Noto Serif CJK SC"/>
          <w:i/>
          <w:sz w:val="20"/>
        </w:rPr>
      </w:pPr>
      <w:bookmarkStart w:id="0" w:name="_GoBack"/>
      <w:bookmarkEnd w:id="0"/>
    </w:p>
    <w:sectPr>
      <w:type w:val="continuous"/>
      <w:pgSz w:w="12240" w:h="15840"/>
      <w:pgMar w:top="1440" w:right="1080" w:bottom="1440" w:left="1080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8348E">
    <w:pPr>
      <w:pStyle w:val="24"/>
      <w:jc w:val="center"/>
    </w:pPr>
    <w:r>
      <w:rPr>
        <w:rFonts w:ascii="Times New Roman" w:hAnsi="Times New Roman" w:eastAsia="Noto Serif CJK SC"/>
        <w:sz w:val="20"/>
      </w:rPr>
      <w:fldChar w:fldCharType="begin"/>
    </w:r>
    <w:r>
      <w:rPr>
        <w:rFonts w:ascii="Times New Roman" w:hAnsi="Times New Roman" w:eastAsia="Noto Serif CJK SC"/>
        <w:sz w:val="20"/>
      </w:rPr>
      <w:instrText xml:space="preserve">PAGE</w:instrText>
    </w:r>
    <w:r>
      <w:rPr>
        <w:rFonts w:ascii="Times New Roman" w:hAnsi="Times New Roman" w:eastAsia="Noto Serif CJK SC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755BA">
    <w:pPr>
      <w:pStyle w:val="25"/>
      <w:jc w:val="center"/>
      <w:rPr>
        <w:rFonts w:hint="default" w:eastAsia="宋体"/>
        <w:lang w:val="en-US" w:eastAsia="zh-CN"/>
      </w:rPr>
    </w:pPr>
    <w:r>
      <w:rPr>
        <w:rFonts w:ascii="Times New Roman" w:hAnsi="Times New Roman" w:eastAsia="Noto Serif CJK SC"/>
        <w:sz w:val="18"/>
      </w:rPr>
      <w:t>ATM自动存取款机系统软件概要设计报告</w:t>
    </w:r>
    <w:r>
      <w:rPr>
        <w:rFonts w:hint="eastAsia" w:eastAsia="宋体"/>
        <w:sz w:val="18"/>
        <w:lang w:val="en-US" w:eastAsia="zh-CN"/>
      </w:rPr>
      <w:t>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A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0"/>
    </w:pPr>
    <w:rPr>
      <w:rFonts w:ascii="Times New Roman" w:hAnsi="Times New Roman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100" w:line="300" w:lineRule="auto"/>
      <w:ind w:left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00" w:after="40" w:line="300" w:lineRule="auto"/>
      <w:ind w:left="34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40" w:after="0" w:line="300" w:lineRule="auto"/>
      <w:ind w:left="680"/>
      <w:outlineLvl w:val="2"/>
    </w:pPr>
    <w:rPr>
      <w:rFonts w:asciiTheme="majorHAnsi" w:hAnsiTheme="majorHAnsi" w:eastAsiaTheme="majorEastAsia" w:cstheme="majorBidi"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spacing w:after="36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目录说明"/>
    <w:qFormat/>
    <w:uiPriority w:val="0"/>
    <w:pPr>
      <w:spacing w:before="200" w:after="160" w:line="360" w:lineRule="auto"/>
      <w:ind w:left="397" w:right="397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paragraph" w:customStyle="1" w:styleId="166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  <w:style w:type="character" w:customStyle="1" w:styleId="167">
    <w:name w:val="页眉 字符"/>
    <w:link w:val="25"/>
    <w:qFormat/>
    <w:uiPriority w:val="0"/>
  </w:style>
  <w:style w:type="character" w:customStyle="1" w:styleId="168">
    <w:name w:val="页脚 字符"/>
    <w:link w:val="2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1531</Words>
  <Characters>1999</Characters>
  <Lines>0</Lines>
  <Paragraphs>0</Paragraphs>
  <TotalTime>65</TotalTime>
  <ScaleCrop>false</ScaleCrop>
  <LinksUpToDate>false</LinksUpToDate>
  <CharactersWithSpaces>1999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ATM, 软件概要设计, 4+1视图, PlantUML</cp:keywords>
  <cp:lastModifiedBy>HZr</cp:lastModifiedBy>
  <dcterms:modified xsi:type="dcterms:W3CDTF">2026-06-10T14:12:00Z</dcterms:modified>
  <dc:subject>软件架构与设计模式进阶实验目录</dc:subject>
  <dc:title>ATM自动存取款机系统软件概要设计报告目录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eyJoZGlkIjoiZThmNjAzMWJlZjFkMmQwODUwMTJkYzE2ODFiYmFmYTciLCJ1c2VySWQiOiI3NTk2NTAxODkifQ==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C2525B4F0D2844888F87FAC748469DFE_12</vt:lpwstr>
  </property>
</Properties>
</file>