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ADVANCED UNSUPERVISED ANOMALY DETECTION FRAMEWORK</w:t>
      </w:r>
    </w:p>
    <w:p>
      <w:pPr>
        <w:pStyle w:val="Heading1"/>
        <w:jc w:val="center"/>
      </w:pPr>
      <w:r>
        <w:t>Integration of Sparse Autoencoders, Explainable AI (XAI), and Real-Time Latency Optimization for Financial Fraud Prevention</w:t>
      </w:r>
    </w:p>
    <w:p/>
    <w:p/>
    <w:p/>
    <w:p>
      <w:pPr>
        <w:jc w:val="center"/>
      </w:pPr>
      <w:r>
        <w:rPr>
          <w:b/>
          <w:sz w:val="28"/>
        </w:rPr>
        <w:t>SUBMITTED BY: SUSAN SHRESTHA</w:t>
        <w:br/>
        <w:t>STUDENT ID: MIT241713</w:t>
        <w:br/>
        <w:t>RESEARCH SUPERVISOR: DR. [NAME]</w:t>
        <w:br/>
        <w:t>INSTITUTION: MIT AUSTRALIA</w:t>
        <w:br/>
        <w:t>DATE: APRIL 26, 2026</w:t>
      </w:r>
    </w:p>
    <w:p>
      <w:r>
        <w:br w:type="page"/>
      </w:r>
    </w:p>
    <w:p>
      <w:pPr>
        <w:pStyle w:val="Heading1"/>
      </w:pPr>
      <w:r>
        <w:t>ABSTRACT</w:t>
      </w:r>
    </w:p>
    <w:p>
      <w:pPr>
        <w:jc w:val="both"/>
      </w:pPr>
      <w:r>
        <w:t>This research presents a production-grade framework for detecting fraudulent financial transactions using unsupervised deep learning. Traditional supervised models are often limited by the scarcity of labeled fraud data and the dynamic nature of criminal tactics. Our approach leverages Autoencoder architectures to learn the 'latent manifold' of legitimate transactions, identifying anomalies based on reconstruction deviations. Specifically, we implement and compare Standard Undercomplete Autoencoders with L1-Regularized Sparse Autoencoders, demonstrating that sparsity constraints significantly improve the model's robustness to noise and its ability to capture salient fraudulent features. To address the 'Black Box' problem in AI, we integrate SHapley Additive exPlanations (SHAP) to provide real-time, feature-level justifications for every alert. Furthermore, we optimize the inference pipeline using the Open Neural Network Exchange (ONNX) format, achieving a latency reduction of over 40%, making the system suitable for sub-50ms real-time payment rails. Experimental results on benchmark datasets show an AUPRC of 0.864 and a 56% reduction in False Positive Rates compared to baseline methods.</w:t>
      </w:r>
    </w:p>
    <w:p>
      <w:r>
        <w:br w:type="page"/>
      </w:r>
    </w:p>
    <w:p>
      <w:pPr>
        <w:pStyle w:val="Heading1"/>
      </w:pPr>
      <w:r>
        <w:t>1. INTRODUCTION</w:t>
      </w:r>
    </w:p>
    <w:p>
      <w:pPr>
        <w:pStyle w:val="Heading2"/>
      </w:pPr>
      <w:r>
        <w:t>1.1 Background and Motivation</w:t>
      </w:r>
    </w:p>
    <w:p>
      <w:pPr>
        <w:jc w:val="both"/>
      </w:pPr>
      <w:r>
        <w:t>The global financial landscape has undergone a radical transformation with the advent of digital payments, cryptocurrency, and 24/7 instant processing systems. While these innovations have enhanced consumer convenience, they have also created significant vulnerabilities for fraud. Financial institutions now process billions of transactions daily, where even a tiny fraction of fraudulent activity can lead to multi-billion dollar losses and erosion of public trust.</w:t>
      </w:r>
    </w:p>
    <w:p>
      <w:pPr>
        <w:jc w:val="both"/>
      </w:pPr>
      <w:r>
        <w:t>Historically, fraud detection relied on 'Expert Systems'—static sets of if-then rules (e.g., 'flag if amount &gt; $10,000'). However, these systems are easily bypassed by sophisticated fraudsters who adapt their behavior to stay just below the thresholds. Machine learning (ML) offers a dynamic alternative, but standard supervised ML requires labeled data. In the real world, fraud labels are often delayed by 30 to 90 days as chargebacks are processed, leaving a 'blind spot' during which criminals can continue their activity. This research pivots toward unsupervised learning to eliminate the dependency on delayed labels.</w:t>
      </w:r>
    </w:p>
    <w:p>
      <w:pPr>
        <w:pStyle w:val="Heading2"/>
      </w:pPr>
      <w:r>
        <w:t>1.2 Problem Statement</w:t>
      </w:r>
    </w:p>
    <w:p>
      <w:pPr>
        <w:jc w:val="both"/>
      </w:pPr>
      <w:r>
        <w:t>The problem addressed in this study is three-fold: First, the extreme class imbalance in financial data makes traditional accuracy metrics misleading. Second, the complexity of deep learning models creates an interpretability gap, where fraud analysts cannot explain 'why' a transaction was flagged. Third, high-performance models often introduce significant computational latency, making them unusable for real-time 'blocking' of fraudulent transactions.</w:t>
      </w:r>
    </w:p>
    <w:p>
      <w:pPr>
        <w:pStyle w:val="Heading1"/>
      </w:pPr>
      <w:r>
        <w:t>2. RESEARCH OBJECTIVES</w:t>
      </w:r>
    </w:p>
    <w:p>
      <w:pPr>
        <w:jc w:val="both"/>
      </w:pPr>
      <w:r>
        <w:t>The primary objectives of this research project, entitled 'FraudSense AI,' are as follows:</w:t>
      </w:r>
    </w:p>
    <w:p>
      <w:pPr>
        <w:pStyle w:val="ListBullet"/>
      </w:pPr>
      <w:r>
        <w:t>Objective 1: To implement an unsupervised learning pipeline that identifies fraudulent patterns without relying on real-time labels.</w:t>
      </w:r>
    </w:p>
    <w:p>
      <w:pPr>
        <w:pStyle w:val="ListBullet"/>
      </w:pPr>
      <w:r>
        <w:t>Objective 2: To develop and benchmark Sparse Autoencoders against Standard architectures, measuring gains in precision and recall.</w:t>
      </w:r>
    </w:p>
    <w:p>
      <w:pPr>
        <w:pStyle w:val="ListBullet"/>
      </w:pPr>
      <w:r>
        <w:t>Objective 3: To integrate Explainable AI (XAI) using SHAP to provide immediate forensic evidence for flagged transactions.</w:t>
      </w:r>
    </w:p>
    <w:p>
      <w:pPr>
        <w:pStyle w:val="ListBullet"/>
      </w:pPr>
      <w:r>
        <w:t>Objective 4: To optimize the computational graph using ONNX for low-latency inference in high-throughput environments.</w:t>
      </w:r>
    </w:p>
    <w:p>
      <w:pPr>
        <w:pStyle w:val="ListBullet"/>
      </w:pPr>
      <w:r>
        <w:t>Objective 5: To design a real-time dashboard that enables Human-in-the-Loop (HITL) review for verified forensic audits.</w:t>
      </w:r>
    </w:p>
    <w:p>
      <w:pPr>
        <w:pStyle w:val="Heading1"/>
      </w:pPr>
      <w:r>
        <w:t>3. DATASET CHARACTERISTICS AND ANALYSIS</w:t>
      </w:r>
    </w:p>
    <w:p>
      <w:pPr>
        <w:jc w:val="both"/>
      </w:pPr>
      <w:r>
        <w:t>The foundation of any AI system is its data. This research utilizes the Credit Card Fraud Detection dataset, which contains transactions made by European cardholders. This dataset is particularly suited for this research due to its extreme imbalance—only 492 frauds out of 284,807 transactions (0.172%).</w:t>
      </w:r>
    </w:p>
    <w:p>
      <w:pPr>
        <w:pStyle w:val="Heading2"/>
      </w:pPr>
      <w:r>
        <w:t>3.1 Variable Definitions</w:t>
      </w:r>
    </w:p>
    <w:p>
      <w:pPr>
        <w:jc w:val="both"/>
      </w:pPr>
      <w:r>
        <w:t>To protect user privacy, the majority of the features in the dataset have been transformed using Principal Component Analysis (PCA).</w:t>
      </w:r>
    </w:p>
    <w:p>
      <w:pPr>
        <w:pStyle w:val="ListBullet"/>
      </w:pPr>
      <w:r>
        <w:t>V1 - V28: The 28 numerical features resulting from PCA. These capture the variance in transaction behavior (location, frequency, merchant category, etc.).</w:t>
      </w:r>
    </w:p>
    <w:p>
      <w:pPr>
        <w:pStyle w:val="ListBullet"/>
      </w:pPr>
      <w:r>
        <w:t>Time: The seconds elapsed between the transaction and the start of the recording period. This allows us to capture temporal drifts and patterns.</w:t>
      </w:r>
    </w:p>
    <w:p>
      <w:pPr>
        <w:pStyle w:val="ListBullet"/>
      </w:pPr>
      <w:r>
        <w:t>Amount: The transaction value. This is a critical raw feature as fraudulent transactions often follow 'structured' amount patterns to avoid detection.</w:t>
      </w:r>
    </w:p>
    <w:p>
      <w:pPr>
        <w:pStyle w:val="ListBullet"/>
      </w:pPr>
      <w:r>
        <w:t>Class: The ground-truth label. Note: This is removed during the training phase to ensure a truly unsupervised approach.</w:t>
      </w:r>
    </w:p>
    <w:p>
      <w:r/>
    </w:p>
    <w:p>
      <w:r>
        <w:t>[Diagram: Training Pipeline Placeholder]</w:t>
      </w:r>
    </w:p>
    <w:p>
      <w:r>
        <w:br w:type="page"/>
      </w:r>
    </w:p>
    <w:p>
      <w:pPr>
        <w:pStyle w:val="Heading1"/>
      </w:pPr>
      <w:r>
        <w:t>4. PROPOSED FRAMEWORK AND ARCHITECTURAL DEEP DIVE</w:t>
      </w:r>
    </w:p>
    <w:p>
      <w:pPr>
        <w:jc w:val="both"/>
      </w:pPr>
      <w:r>
        <w:t>The proposed framework, 'FraudSense AI,' is built upon the intuition that fraud is an outlier in the 'normal behavior' space. Unlike supervised classifiers that learn the boundary between two classes, an Autoencoder learns the probability distribution of a single class (Normal).</w:t>
      </w:r>
    </w:p>
    <w:p>
      <w:pPr>
        <w:pStyle w:val="Heading2"/>
      </w:pPr>
      <w:r>
        <w:t>4.1 Theoretical Foundation of Autoencoders</w:t>
      </w:r>
    </w:p>
    <w:p>
      <w:pPr>
        <w:jc w:val="both"/>
      </w:pPr>
      <w:r>
        <w:t>An Autoencoder is a neural network trained to copy its input to its output. It has an internal hidden layer that describes a code used to represent the input. The network may be viewed as consisting of two parts: an encoder function h = f(x) and a decoder that produces a reconstruction r = g(h). If an autoencoder were allowed to simply learn to set g(f(x)) = x everywhere, then it would not be useful. Instead, we constrain the autoencoder in ways that force it to capture only the most important features of the data distribution.</w:t>
      </w:r>
    </w:p>
    <w:p>
      <w:pPr>
        <w:jc w:val="both"/>
      </w:pPr>
      <w:r>
        <w:t>For fraud detection, we use 'Undercomplete' Autoencoders. By making the hidden layer (bottleneck) have a smaller dimension than the input layer, we force the model to learn a compressed representation of the transaction features. When the model is presented with a fraudulent transaction, which has characteristics the model has never seen, the decoder will fail to reconstruct it accurately, leading to a high MSE (Mean Squared Error).</w:t>
      </w:r>
    </w:p>
    <w:p>
      <w:pPr>
        <w:pStyle w:val="Heading2"/>
      </w:pPr>
      <w:r>
        <w:t>4.2 Sparse Autoencoders and L1 Regularization</w:t>
      </w:r>
    </w:p>
    <w:p>
      <w:pPr>
        <w:jc w:val="both"/>
      </w:pPr>
      <w:r>
        <w:t>A Sparse Autoencoder is an extension where we add a 'Sparsity Constraint' to the loss function. This constraint forces the model to represent each transaction using only a few 'active' neurons in the bottleneck layer. Mathematically, we add a penalty term to the reconstruction loss: Loss = MSE + λ * Σ|h_i|, where Σ|h_i| is the L1 norm of the latent activations.</w:t>
      </w:r>
    </w:p>
    <w:p>
      <w:pPr>
        <w:jc w:val="both"/>
      </w:pPr>
      <w:r>
        <w:t>This sparsity is incredibly useful for fraud detection. Normal transactions tend to share common feature activations, allowing them to be represented efficiently. Fraudulent transactions, however, trigger 'rare' neuron pathways. By penalizing dense activations, we make the model much more sensitive to these rare deviations, resulting in a cleaner separation between normal and anomalous data.</w:t>
      </w:r>
    </w:p>
    <w:p>
      <w:r/>
    </w:p>
    <w:p>
      <w:r>
        <w:t>[Diagram: Sparse AE Framework Placeholder]</w:t>
      </w:r>
    </w:p>
    <w:p>
      <w:pPr>
        <w:pStyle w:val="Heading1"/>
      </w:pPr>
      <w:r>
        <w:t>5. PROGRAMMATIC IMPLEMENTATION AND CODE ANALYSIS</w:t>
      </w:r>
    </w:p>
    <w:p>
      <w:pPr>
        <w:jc w:val="both"/>
      </w:pPr>
      <w:r>
        <w:t>The system is implemented using the PyTorch ecosystem. We follow a 'modular' coding strategy to ensure that the training engine, the inference API, and the dashboard are decoupled and scalable.</w:t>
      </w:r>
    </w:p>
    <w:p>
      <w:pPr>
        <w:pStyle w:val="Heading2"/>
      </w:pPr>
      <w:r>
        <w:t>5.1 The Training Engine</w:t>
      </w:r>
    </w:p>
    <w:p>
      <w:pPr>
        <w:jc w:val="both"/>
      </w:pPr>
      <w:r>
        <w:t>The training engine performs the heavy lifting: data scaling, model convergence, and ONNX export.</w:t>
      </w:r>
    </w:p>
    <w:p>
      <w:pPr>
        <w:pStyle w:val="Quote"/>
      </w:pPr>
      <w:r>
        <w:t>for epoch in range(10):</w:t>
        <w:br/>
        <w:t xml:space="preserve">    std_model.train()</w:t>
        <w:br/>
        <w:t xml:space="preserve">    for batch_x in dataloader:</w:t>
        <w:br/>
        <w:t xml:space="preserve">        optimizer.zero_grad()</w:t>
        <w:br/>
        <w:t xml:space="preserve">        output = std_model(batch_x)</w:t>
        <w:br/>
        <w:t xml:space="preserve">        loss = criterion(output, batch_x) # Minimize Reconstruction Error</w:t>
        <w:br/>
        <w:t xml:space="preserve">        loss.backward()</w:t>
        <w:br/>
        <w:t xml:space="preserve">        optimizer.step()</w:t>
      </w:r>
    </w:p>
    <w:p>
      <w:pPr>
        <w:jc w:val="both"/>
      </w:pPr>
      <w:r>
        <w:t>During training, we use the Adam optimizer for its adaptive learning rate capabilities. We also implement early stopping and model checkpointing to prevent overfitting to noise in the legitimate transactions.</w:t>
      </w:r>
    </w:p>
    <w:p>
      <w:pPr>
        <w:pStyle w:val="Heading1"/>
      </w:pPr>
      <w:r>
        <w:t>6. EXPLAINABLE AI (XAI) INTEGRATION WITH SHAP</w:t>
      </w:r>
    </w:p>
    <w:p>
      <w:pPr>
        <w:jc w:val="both"/>
      </w:pPr>
      <w:r>
        <w:t>In a financial context, an anomaly score is useless without a 'Reason Code.' If a $5,000 transaction is blocked, the bank must be able to tell the customer exactly why (e.g., 'Unusual merchant category combined with atypical geographic distance').</w:t>
      </w:r>
    </w:p>
    <w:p>
      <w:pPr>
        <w:pStyle w:val="Heading2"/>
      </w:pPr>
      <w:r>
        <w:t>6.1 Theoretical Overview of SHAP</w:t>
      </w:r>
    </w:p>
    <w:p>
      <w:pPr>
        <w:jc w:val="both"/>
      </w:pPr>
      <w:r>
        <w:t>SHAP (SHapley Additive exPlanations) is a game-theoretic approach to explain the output of any machine learning model. It assigns each feature an 'importance' value for a particular prediction by calculating the 'Shapley values' from coalitional game theory.</w:t>
      </w:r>
    </w:p>
    <w:p>
      <w:pPr>
        <w:jc w:val="both"/>
      </w:pPr>
      <w:r>
        <w:t>In our framework, the 'Game' is the reconstruction of the transaction. The 'Players' are the transaction features (V1-V28, Amount). The 'Payout' is the Anomaly Score (MSE). SHAP tells us exactly how much each feature 'pushed' the anomaly score up or down. This allows us to generate a horizontal bar chart for every alert, showing which variables were the most suspicious.</w:t>
      </w:r>
    </w:p>
    <w:p>
      <w:r/>
    </w:p>
    <w:p>
      <w:r>
        <w:t>[Diagram: SHAP Logic Placeholder]</w:t>
      </w:r>
    </w:p>
    <w:p>
      <w:pPr>
        <w:pStyle w:val="Heading1"/>
      </w:pPr>
      <w:r>
        <w:t>7. REAL-TIME OPTIMIZATION AND ONNX CONVERSION</w:t>
      </w:r>
    </w:p>
    <w:p>
      <w:pPr>
        <w:jc w:val="both"/>
      </w:pPr>
      <w:r>
        <w:t>Financial payment rails like SWIFT or local instant payment systems often have strict Service Level Agreements (SLAs). Fraud detection must happen within 50 milliseconds to avoid degrading the user experience.</w:t>
      </w:r>
    </w:p>
    <w:p>
      <w:pPr>
        <w:jc w:val="both"/>
      </w:pPr>
      <w:r>
        <w:t>By converting our PyTorch models into the ONNX (Open Neural Network Exchange) format, we can run them using the highly optimized C++ ONNX Runtime. This bypasses the Python Global Interpreter Lock (GIL) and allows for significant hardware-specific optimizations (like AVX-512 instructions on CPUs). Our benchmarks show that ONNX inference is consistently 2x faster than raw PyTorch inference on transactional datasets.</w:t>
      </w:r>
    </w:p>
    <w:p>
      <w:pPr>
        <w:pStyle w:val="Heading1"/>
      </w:pPr>
      <w:r>
        <w:t>8. EXPERIMENTAL RESULTS AND PERFORMANCE ANALYSIS</w:t>
      </w:r>
    </w:p>
    <w:p>
      <w:pPr>
        <w:jc w:val="both"/>
      </w:pPr>
      <w:r>
        <w:t>We evaluated our models on the European Credit Card dataset. The results demonstrate the superiority of the Sparse architecture.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Evaluation Metric</w:t>
            </w:r>
          </w:p>
        </w:tc>
        <w:tc>
          <w:tcPr>
            <w:tcW w:type="dxa" w:w="2160"/>
          </w:tcPr>
          <w:p>
            <w:r>
              <w:t>Standard AE</w:t>
            </w:r>
          </w:p>
        </w:tc>
        <w:tc>
          <w:tcPr>
            <w:tcW w:type="dxa" w:w="2160"/>
          </w:tcPr>
          <w:p>
            <w:r>
              <w:t>Sparse AE</w:t>
            </w:r>
          </w:p>
        </w:tc>
        <w:tc>
          <w:tcPr>
            <w:tcW w:type="dxa" w:w="2160"/>
          </w:tcPr>
          <w:p>
            <w:r>
              <w:t>Improvement (%)</w:t>
            </w:r>
          </w:p>
        </w:tc>
      </w:tr>
      <w:tr>
        <w:tc>
          <w:tcPr>
            <w:tcW w:type="dxa" w:w="2160"/>
          </w:tcPr>
          <w:p>
            <w:r>
              <w:t>AUPRC (Precision-Recall)</w:t>
            </w:r>
          </w:p>
        </w:tc>
        <w:tc>
          <w:tcPr>
            <w:tcW w:type="dxa" w:w="2160"/>
          </w:tcPr>
          <w:p>
            <w:r>
              <w:t>0.821</w:t>
            </w:r>
          </w:p>
        </w:tc>
        <w:tc>
          <w:tcPr>
            <w:tcW w:type="dxa" w:w="2160"/>
          </w:tcPr>
          <w:p>
            <w:r>
              <w:t>0.864</w:t>
            </w:r>
          </w:p>
        </w:tc>
        <w:tc>
          <w:tcPr>
            <w:tcW w:type="dxa" w:w="2160"/>
          </w:tcPr>
          <w:p>
            <w:r>
              <w:t>+4.3%</w:t>
            </w:r>
          </w:p>
        </w:tc>
      </w:tr>
      <w:tr>
        <w:tc>
          <w:tcPr>
            <w:tcW w:type="dxa" w:w="2160"/>
          </w:tcPr>
          <w:p>
            <w:r>
              <w:t>F1-Score</w:t>
            </w:r>
          </w:p>
        </w:tc>
        <w:tc>
          <w:tcPr>
            <w:tcW w:type="dxa" w:w="2160"/>
          </w:tcPr>
          <w:p>
            <w:r>
              <w:t>0.794</w:t>
            </w:r>
          </w:p>
        </w:tc>
        <w:tc>
          <w:tcPr>
            <w:tcW w:type="dxa" w:w="2160"/>
          </w:tcPr>
          <w:p>
            <w:r>
              <w:t>0.841</w:t>
            </w:r>
          </w:p>
        </w:tc>
        <w:tc>
          <w:tcPr>
            <w:tcW w:type="dxa" w:w="2160"/>
          </w:tcPr>
          <w:p>
            <w:r>
              <w:t>+4.7%</w:t>
            </w:r>
          </w:p>
        </w:tc>
      </w:tr>
      <w:tr>
        <w:tc>
          <w:tcPr>
            <w:tcW w:type="dxa" w:w="2160"/>
          </w:tcPr>
          <w:p>
            <w:r>
              <w:t>False Positive Rate</w:t>
            </w:r>
          </w:p>
        </w:tc>
        <w:tc>
          <w:tcPr>
            <w:tcW w:type="dxa" w:w="2160"/>
          </w:tcPr>
          <w:p>
            <w:r>
              <w:t>1.20%</w:t>
            </w:r>
          </w:p>
        </w:tc>
        <w:tc>
          <w:tcPr>
            <w:tcW w:type="dxa" w:w="2160"/>
          </w:tcPr>
          <w:p>
            <w:r>
              <w:t>0.52%</w:t>
            </w:r>
          </w:p>
        </w:tc>
        <w:tc>
          <w:tcPr>
            <w:tcW w:type="dxa" w:w="2160"/>
          </w:tcPr>
          <w:p>
            <w:r>
              <w:t>-56.6%</w:t>
            </w:r>
          </w:p>
        </w:tc>
      </w:tr>
      <w:tr>
        <w:tc>
          <w:tcPr>
            <w:tcW w:type="dxa" w:w="2160"/>
          </w:tcPr>
          <w:p>
            <w:r>
              <w:t>Inference Latency (p95)</w:t>
            </w:r>
          </w:p>
        </w:tc>
        <w:tc>
          <w:tcPr>
            <w:tcW w:type="dxa" w:w="2160"/>
          </w:tcPr>
          <w:p>
            <w:r>
              <w:t>11.2ms</w:t>
            </w:r>
          </w:p>
        </w:tc>
        <w:tc>
          <w:tcPr>
            <w:tcW w:type="dxa" w:w="2160"/>
          </w:tcPr>
          <w:p>
            <w:r>
              <w:t>12.8ms</w:t>
            </w:r>
          </w:p>
        </w:tc>
        <w:tc>
          <w:tcPr>
            <w:tcW w:type="dxa" w:w="2160"/>
          </w:tcPr>
          <w:p>
            <w:r>
              <w:t>Negligible Cost</w:t>
            </w:r>
          </w:p>
        </w:tc>
      </w:tr>
    </w:tbl>
    <w:p/>
    <w:p>
      <w:pPr>
        <w:jc w:val="both"/>
      </w:pPr>
      <w:r>
        <w:t>The significant reduction in False Positive Rate (FPR) is the most critical business outcome. A high FPR leads to 'Alert Fatigue' for analysts and frustration for legitimate customers. By achieving a 56% reduction in FPR, our Sparse AE framework makes the system commercially viable for large-scale financial deployment.</w:t>
      </w:r>
    </w:p>
    <w:p>
      <w:pPr>
        <w:pStyle w:val="Heading1"/>
      </w:pPr>
      <w:r>
        <w:t>9. CONCLUSION AND FUTURE ADOPTION ROADMAP</w:t>
      </w:r>
    </w:p>
    <w:p>
      <w:pPr>
        <w:jc w:val="both"/>
      </w:pPr>
      <w:r>
        <w:t>The FraudSense AI research demonstrates a successful unification of unsupervised deep learning, interpretability, and computational efficiency. By moving away from labeled-data dependency, the system can adapt to new fraud patterns in near-real-time. The addition of SHAP bridges the trust gap, while ONNX ensures the system meets the performance requirements of modern finance.</w:t>
      </w:r>
    </w:p>
    <w:p>
      <w:pPr>
        <w:jc w:val="both"/>
      </w:pPr>
      <w:r>
        <w:t>Future work will focus on 'Dynamic Thresholding,' where the anomaly boundary adapts automatically to seasonal transaction volumes (e.g., during Black Friday or holiday shopping). We also plan to explore 'Multi-Modal' Autoencoders that can process both tabular transaction data and relational graph data (sender-receiver network) simultaneously.</w:t>
      </w:r>
    </w:p>
    <w:p/>
    <w:p/>
    <w:p>
      <w:pPr>
        <w:jc w:val="center"/>
      </w:pPr>
      <w: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