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803" w:rsidRPr="008F1803" w:rsidRDefault="008F1803" w:rsidP="008F1803">
      <w:pPr>
        <w:shd w:val="clear" w:color="auto" w:fill="FFFFFF"/>
        <w:spacing w:after="315" w:line="315" w:lineRule="atLeast"/>
        <w:outlineLvl w:val="1"/>
        <w:rPr>
          <w:rFonts w:ascii="Roboto" w:eastAsia="Times New Roman" w:hAnsi="Roboto" w:cs="Times New Roman"/>
          <w:b/>
          <w:bCs/>
          <w:color w:val="0E3A69"/>
          <w:sz w:val="27"/>
          <w:szCs w:val="27"/>
          <w:lang w:eastAsia="es-CL"/>
        </w:rPr>
      </w:pPr>
      <w:r w:rsidRPr="008F1803">
        <w:rPr>
          <w:rFonts w:ascii="Roboto" w:eastAsia="Times New Roman" w:hAnsi="Roboto" w:cs="Times New Roman"/>
          <w:b/>
          <w:bCs/>
          <w:color w:val="0E3A69"/>
          <w:sz w:val="27"/>
          <w:szCs w:val="27"/>
          <w:lang w:eastAsia="es-CL"/>
        </w:rPr>
        <w:t>Tarea 1 STATA</w:t>
      </w:r>
    </w:p>
    <w:p w:rsidR="008F1803" w:rsidRDefault="008F1803" w:rsidP="008F1803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</w:pPr>
      <w:r w:rsidRPr="008F1803"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  <w:t xml:space="preserve">1.- ¿Existe asociación entre zona geográfica y grupo sanguíneo en los </w:t>
      </w:r>
      <w:proofErr w:type="gramStart"/>
      <w:r w:rsidRPr="008F1803"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  <w:t>hombres?</w:t>
      </w:r>
      <w:r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  <w:t>.</w:t>
      </w:r>
      <w:proofErr w:type="gramEnd"/>
    </w:p>
    <w:p w:rsidR="008F1803" w:rsidRDefault="00ED4DCF" w:rsidP="008F1803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</w:pPr>
      <w:bookmarkStart w:id="0" w:name="_GoBack"/>
      <w:r>
        <w:rPr>
          <w:rFonts w:ascii="Roboto" w:eastAsia="Times New Roman" w:hAnsi="Roboto" w:cs="Times New Roman"/>
          <w:noProof/>
          <w:color w:val="666666"/>
          <w:sz w:val="21"/>
          <w:szCs w:val="21"/>
          <w:lang w:eastAsia="es-CL"/>
        </w:rPr>
        <w:drawing>
          <wp:inline distT="0" distB="0" distL="0" distR="0">
            <wp:extent cx="5486400" cy="544957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544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ED4DCF" w:rsidRPr="008F1803" w:rsidRDefault="00ED4DCF" w:rsidP="008F1803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</w:pPr>
      <w:r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  <w:t>No se rechaza Hipótesis nula.  No existe asociación entre las variables.</w:t>
      </w:r>
    </w:p>
    <w:p w:rsidR="008F1803" w:rsidRDefault="008F1803" w:rsidP="008F1803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</w:pPr>
      <w:r w:rsidRPr="008F1803"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  <w:t xml:space="preserve">2.- ¿Existe diferencia significativa entre el colesterol de los diabéticos (p2) y no </w:t>
      </w:r>
      <w:proofErr w:type="gramStart"/>
      <w:r w:rsidRPr="008F1803"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  <w:t>diabéticos?</w:t>
      </w:r>
      <w:r w:rsidR="00ED4DCF"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  <w:t>.</w:t>
      </w:r>
      <w:proofErr w:type="gramEnd"/>
    </w:p>
    <w:p w:rsidR="00ED4DCF" w:rsidRDefault="00740576" w:rsidP="008F1803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</w:pPr>
      <w:r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  <w:t xml:space="preserve">Se utiliza </w:t>
      </w:r>
      <w:r w:rsidR="00C136F6"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  <w:t>t- Student para comparar dos grupos.</w:t>
      </w:r>
    </w:p>
    <w:p w:rsidR="00740576" w:rsidRPr="00F56A3C" w:rsidRDefault="00740576" w:rsidP="00F56A3C">
      <w:pPr>
        <w:pStyle w:val="Prrafodelista"/>
        <w:numPr>
          <w:ilvl w:val="0"/>
          <w:numId w:val="1"/>
        </w:num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</w:pPr>
      <w:r w:rsidRPr="00F56A3C"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  <w:t>Primero se prueba normalidad.</w:t>
      </w:r>
    </w:p>
    <w:p w:rsidR="00740576" w:rsidRDefault="00740576" w:rsidP="008F1803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</w:pPr>
      <w:r>
        <w:rPr>
          <w:rFonts w:ascii="Roboto" w:eastAsia="Times New Roman" w:hAnsi="Roboto" w:cs="Times New Roman"/>
          <w:noProof/>
          <w:color w:val="666666"/>
          <w:sz w:val="21"/>
          <w:szCs w:val="21"/>
          <w:lang w:eastAsia="es-CL"/>
        </w:rPr>
        <w:lastRenderedPageBreak/>
        <w:drawing>
          <wp:inline distT="0" distB="0" distL="0" distR="0">
            <wp:extent cx="5603240" cy="35261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52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9FF" w:rsidRDefault="00740576" w:rsidP="008F1803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</w:pPr>
      <w:r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  <w:t xml:space="preserve">Presenta normalidad solo </w:t>
      </w:r>
      <w:r w:rsidR="00F269FF"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  <w:t>si presenta diabetes. Sin embargo si se grafican las variables con histograma de frecuencia, se observa que ambas presentan distribución normal.</w:t>
      </w:r>
    </w:p>
    <w:p w:rsidR="00F269FF" w:rsidRDefault="00F269FF" w:rsidP="008F1803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</w:pPr>
      <w:r>
        <w:rPr>
          <w:rFonts w:ascii="Roboto" w:eastAsia="Times New Roman" w:hAnsi="Roboto" w:cs="Times New Roman"/>
          <w:noProof/>
          <w:color w:val="666666"/>
          <w:sz w:val="21"/>
          <w:szCs w:val="21"/>
          <w:lang w:eastAsia="es-CL"/>
        </w:rPr>
        <w:drawing>
          <wp:inline distT="0" distB="0" distL="0" distR="0">
            <wp:extent cx="5610860" cy="3642995"/>
            <wp:effectExtent l="0" t="0" r="889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860" cy="3642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69FF" w:rsidRDefault="00F269FF" w:rsidP="008F1803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</w:pPr>
      <w:r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  <w:lastRenderedPageBreak/>
        <w:t>Por ello se continua con el procedimiento.</w:t>
      </w:r>
    </w:p>
    <w:p w:rsidR="00F56A3C" w:rsidRDefault="00F56A3C" w:rsidP="008F1803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</w:pPr>
      <w:r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  <w:t>2. Test de homogeneidad de varianzas.</w:t>
      </w:r>
    </w:p>
    <w:p w:rsidR="00F56A3C" w:rsidRDefault="00F56A3C" w:rsidP="008F1803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</w:pPr>
      <w:r>
        <w:rPr>
          <w:rFonts w:ascii="Roboto" w:eastAsia="Times New Roman" w:hAnsi="Roboto" w:cs="Times New Roman"/>
          <w:noProof/>
          <w:color w:val="666666"/>
          <w:sz w:val="21"/>
          <w:szCs w:val="21"/>
          <w:lang w:eastAsia="es-CL"/>
        </w:rPr>
        <w:drawing>
          <wp:inline distT="0" distB="0" distL="0" distR="0">
            <wp:extent cx="4806315" cy="274320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6315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A3C" w:rsidRDefault="00F56A3C" w:rsidP="008F1803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</w:pPr>
      <w:r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  <w:t>Ninguna se rechaza.  Existe igualdad de varianza.</w:t>
      </w:r>
    </w:p>
    <w:p w:rsidR="00F56A3C" w:rsidRDefault="00F56A3C" w:rsidP="008F1803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</w:pPr>
    </w:p>
    <w:p w:rsidR="00C136F6" w:rsidRDefault="00C136F6" w:rsidP="008F1803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</w:pPr>
      <w:r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  <w:t>T- Student.</w:t>
      </w:r>
    </w:p>
    <w:p w:rsidR="00C136F6" w:rsidRDefault="00C136F6" w:rsidP="008F1803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</w:pPr>
      <w:r>
        <w:rPr>
          <w:rFonts w:ascii="Roboto" w:eastAsia="Times New Roman" w:hAnsi="Roboto" w:cs="Times New Roman"/>
          <w:noProof/>
          <w:color w:val="666666"/>
          <w:sz w:val="21"/>
          <w:szCs w:val="21"/>
          <w:lang w:eastAsia="es-CL"/>
        </w:rPr>
        <w:drawing>
          <wp:inline distT="0" distB="0" distL="0" distR="0">
            <wp:extent cx="5603240" cy="326263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3240" cy="326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6A3C" w:rsidRPr="008F1803" w:rsidRDefault="00F269FF" w:rsidP="008F1803">
      <w:pPr>
        <w:shd w:val="clear" w:color="auto" w:fill="FFFFFF"/>
        <w:spacing w:after="315" w:line="315" w:lineRule="atLeast"/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</w:pPr>
      <w:r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  <w:lastRenderedPageBreak/>
        <w:t>La hipótesis nula no se rechaza,</w:t>
      </w:r>
      <w:r w:rsidRPr="00F269FF"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  <w:t xml:space="preserve"> </w:t>
      </w:r>
      <w:r>
        <w:rPr>
          <w:rFonts w:ascii="Roboto" w:eastAsia="Times New Roman" w:hAnsi="Roboto" w:cs="Times New Roman"/>
          <w:color w:val="666666"/>
          <w:sz w:val="21"/>
          <w:szCs w:val="21"/>
          <w:lang w:eastAsia="es-CL"/>
        </w:rPr>
        <w:t>no existe diferencia significativa entre colesterol y diabéticos. Por ello, el colesterol es igual entre diabéticos y no diabéticos.</w:t>
      </w:r>
    </w:p>
    <w:sectPr w:rsidR="00F56A3C" w:rsidRPr="008F18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533D9B"/>
    <w:multiLevelType w:val="hybridMultilevel"/>
    <w:tmpl w:val="988CB6C8"/>
    <w:lvl w:ilvl="0" w:tplc="3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803"/>
    <w:rsid w:val="002433B8"/>
    <w:rsid w:val="00604203"/>
    <w:rsid w:val="0067503F"/>
    <w:rsid w:val="00740576"/>
    <w:rsid w:val="00787CF9"/>
    <w:rsid w:val="008F1803"/>
    <w:rsid w:val="00C136F6"/>
    <w:rsid w:val="00D37F3F"/>
    <w:rsid w:val="00ED4DCF"/>
    <w:rsid w:val="00F269FF"/>
    <w:rsid w:val="00F56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80B4D1"/>
  <w15:docId w15:val="{881DC27C-345F-4305-9638-D0E77EA2F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D4D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D4DC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F56A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65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90799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4</Pages>
  <Words>128</Words>
  <Characters>705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Alumno7</dc:creator>
  <cp:lastModifiedBy>Susana</cp:lastModifiedBy>
  <cp:revision>4</cp:revision>
  <dcterms:created xsi:type="dcterms:W3CDTF">2016-09-29T17:21:00Z</dcterms:created>
  <dcterms:modified xsi:type="dcterms:W3CDTF">2017-05-02T20:48:00Z</dcterms:modified>
</cp:coreProperties>
</file>