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153F7A42" w:rsidR="00C447C3" w:rsidRPr="007B0743" w:rsidRDefault="00641DD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BE00</w:t>
            </w:r>
            <w:r w:rsidR="00280AE6">
              <w:rPr>
                <w:w w:val="105"/>
                <w:sz w:val="24"/>
              </w:rPr>
              <w:t>3</w:t>
            </w:r>
            <w:r w:rsidR="006D2CE7" w:rsidRPr="006D2CE7">
              <w:rPr>
                <w:w w:val="105"/>
                <w:sz w:val="24"/>
              </w:rPr>
              <w:t>-P00</w:t>
            </w:r>
            <w:r w:rsidR="00280AE6"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0A6BB06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4491BA9C" w:rsidR="00C447C3" w:rsidRDefault="00280AE6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Becas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59B9C6E0" w:rsidR="00C447C3" w:rsidRDefault="00A418B3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DECB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36D8AAFE" w:rsidR="00E5429E" w:rsidRDefault="00280AE6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27AA4ED2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Legorreta </w:t>
            </w:r>
            <w:r w:rsidR="00280AE6">
              <w:rPr>
                <w:sz w:val="24"/>
              </w:rPr>
              <w:t xml:space="preserve">/ Yahir 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2A3EE065" w:rsidR="00C447C3" w:rsidRDefault="00280AE6">
            <w:pPr>
              <w:pStyle w:val="TableParagraph"/>
              <w:spacing w:line="291" w:lineRule="exact"/>
              <w:rPr>
                <w:sz w:val="24"/>
              </w:rPr>
            </w:pPr>
            <w:r w:rsidRPr="00280AE6">
              <w:rPr>
                <w:sz w:val="24"/>
              </w:rPr>
              <w:t>Validar que el DECB pueda asignar fechas de pago y especificar el tipo de pago asociado utilizando un calendario o selector de fecha.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361EF56" w14:textId="77777777" w:rsidR="00280AE6" w:rsidRPr="00280AE6" w:rsidRDefault="00280AE6" w:rsidP="00280AE6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80AE6">
              <w:rPr>
                <w:rFonts w:ascii="Times New Roman"/>
                <w:sz w:val="24"/>
              </w:rPr>
              <w:t>El DECB debe estar autenticado en el sistema.</w:t>
            </w:r>
          </w:p>
          <w:p w14:paraId="53D6A57B" w14:textId="7F278CB5" w:rsidR="00C447C3" w:rsidRDefault="00280AE6" w:rsidP="00280AE6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280AE6">
              <w:rPr>
                <w:rFonts w:ascii="Times New Roman"/>
                <w:sz w:val="24"/>
              </w:rPr>
              <w:t>El sistema debe contener las categor</w:t>
            </w:r>
            <w:r w:rsidRPr="00280AE6">
              <w:rPr>
                <w:rFonts w:ascii="Times New Roman"/>
                <w:sz w:val="24"/>
              </w:rPr>
              <w:t>í</w:t>
            </w:r>
            <w:r w:rsidRPr="00280AE6">
              <w:rPr>
                <w:rFonts w:ascii="Times New Roman"/>
                <w:sz w:val="24"/>
              </w:rPr>
              <w:t>as de pagos definidas en las p</w:t>
            </w:r>
            <w:r w:rsidRPr="00280AE6">
              <w:rPr>
                <w:rFonts w:ascii="Times New Roman"/>
                <w:sz w:val="24"/>
              </w:rPr>
              <w:t>á</w:t>
            </w:r>
            <w:r w:rsidRPr="00280AE6">
              <w:rPr>
                <w:rFonts w:ascii="Times New Roman"/>
                <w:sz w:val="24"/>
              </w:rPr>
              <w:t>ginas 49 a 53 del documento de lineamientos.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146A6060" w14:textId="77777777" w:rsidR="00280AE6" w:rsidRPr="00280AE6" w:rsidRDefault="00280AE6" w:rsidP="00280AE6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80AE6">
              <w:rPr>
                <w:rFonts w:ascii="Times New Roman"/>
                <w:sz w:val="24"/>
              </w:rPr>
              <w:t>Iniciar sesi</w:t>
            </w:r>
            <w:r w:rsidRPr="00280AE6">
              <w:rPr>
                <w:rFonts w:ascii="Times New Roman"/>
                <w:sz w:val="24"/>
              </w:rPr>
              <w:t>ó</w:t>
            </w:r>
            <w:r w:rsidRPr="00280AE6">
              <w:rPr>
                <w:rFonts w:ascii="Times New Roman"/>
                <w:sz w:val="24"/>
              </w:rPr>
              <w:t>n como DECB.</w:t>
            </w:r>
          </w:p>
          <w:p w14:paraId="50000868" w14:textId="77777777" w:rsidR="00280AE6" w:rsidRPr="00280AE6" w:rsidRDefault="00280AE6" w:rsidP="00280AE6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80AE6">
              <w:rPr>
                <w:rFonts w:ascii="Times New Roman"/>
                <w:sz w:val="24"/>
              </w:rPr>
              <w:t>Navegar al m</w:t>
            </w:r>
            <w:r w:rsidRPr="00280AE6">
              <w:rPr>
                <w:rFonts w:ascii="Times New Roman"/>
                <w:sz w:val="24"/>
              </w:rPr>
              <w:t>ó</w:t>
            </w:r>
            <w:r w:rsidRPr="00280AE6">
              <w:rPr>
                <w:rFonts w:ascii="Times New Roman"/>
                <w:sz w:val="24"/>
              </w:rPr>
              <w:t>dulo de Gesti</w:t>
            </w:r>
            <w:r w:rsidRPr="00280AE6">
              <w:rPr>
                <w:rFonts w:ascii="Times New Roman"/>
                <w:sz w:val="24"/>
              </w:rPr>
              <w:t>ó</w:t>
            </w:r>
            <w:r w:rsidRPr="00280AE6">
              <w:rPr>
                <w:rFonts w:ascii="Times New Roman"/>
                <w:sz w:val="24"/>
              </w:rPr>
              <w:t>n de Fechas de Pago.</w:t>
            </w:r>
          </w:p>
          <w:p w14:paraId="2C4F6D33" w14:textId="77777777" w:rsidR="00280AE6" w:rsidRPr="00280AE6" w:rsidRDefault="00280AE6" w:rsidP="00280AE6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80AE6">
              <w:rPr>
                <w:rFonts w:ascii="Times New Roman"/>
                <w:sz w:val="24"/>
              </w:rPr>
              <w:t>Intentar asignar una fecha de pago utilizando el calendario.</w:t>
            </w:r>
          </w:p>
          <w:p w14:paraId="7E1D1B2F" w14:textId="77777777" w:rsidR="00280AE6" w:rsidRPr="00280AE6" w:rsidRDefault="00280AE6" w:rsidP="00280AE6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280AE6">
              <w:rPr>
                <w:rFonts w:ascii="Times New Roman"/>
                <w:sz w:val="24"/>
              </w:rPr>
              <w:t>Seleccionar el tipo de pago (por ejemplo, servicio, transporte, gastos m</w:t>
            </w:r>
            <w:r w:rsidRPr="00280AE6">
              <w:rPr>
                <w:rFonts w:ascii="Times New Roman"/>
                <w:sz w:val="24"/>
              </w:rPr>
              <w:t>é</w:t>
            </w:r>
            <w:r w:rsidRPr="00280AE6">
              <w:rPr>
                <w:rFonts w:ascii="Times New Roman"/>
                <w:sz w:val="24"/>
              </w:rPr>
              <w:t>dicos).</w:t>
            </w:r>
          </w:p>
          <w:p w14:paraId="5060211A" w14:textId="3DA8DC3A" w:rsidR="00074F9D" w:rsidRPr="00E5429E" w:rsidRDefault="00280AE6" w:rsidP="00280AE6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0AE6">
              <w:rPr>
                <w:rFonts w:ascii="Times New Roman"/>
                <w:sz w:val="24"/>
              </w:rPr>
              <w:t>Guardar los cambios.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66C2D4F0" w:rsidR="00C447C3" w:rsidRDefault="00280AE6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280AE6">
              <w:rPr>
                <w:spacing w:val="-4"/>
                <w:w w:val="105"/>
                <w:sz w:val="24"/>
              </w:rPr>
              <w:t>El sistema debe permitir asignar la fecha de pago seleccionada y vincularla con el tipo de pago especificado.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0652F196" w:rsidR="002436A7" w:rsidRPr="00CA12C9" w:rsidRDefault="00280AE6" w:rsidP="0052689D">
            <w:pPr>
              <w:pStyle w:val="TableParagraph"/>
              <w:rPr>
                <w:sz w:val="24"/>
                <w:u w:val="single"/>
              </w:rPr>
            </w:pPr>
            <w:r w:rsidRPr="00280AE6">
              <w:rPr>
                <w:sz w:val="24"/>
              </w:rPr>
              <w:t>El sistema mostró un error al intentar guardar la fecha de pago. Los cambios no se reflejaron en el calendario.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14422703" w:rsidR="00C447C3" w:rsidRDefault="00280A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lastRenderedPageBreak/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280AE6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17BFC"/>
    <w:rsid w:val="00A418B3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DC7B7D"/>
    <w:rsid w:val="00E067FB"/>
    <w:rsid w:val="00E41D68"/>
    <w:rsid w:val="00E5429E"/>
    <w:rsid w:val="00E60051"/>
    <w:rsid w:val="00F1301C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2025-01-21T06:45:00Z</dcterms:created>
  <dcterms:modified xsi:type="dcterms:W3CDTF">2025-01-21T06:45:00Z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