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32841135" w:rsidR="00C447C3" w:rsidRDefault="00482D9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EQ001</w:t>
            </w:r>
            <w:r w:rsidR="00E5429E">
              <w:rPr>
                <w:w w:val="105"/>
                <w:sz w:val="24"/>
              </w:rPr>
              <w:t>-P00</w:t>
            </w:r>
            <w:r>
              <w:rPr>
                <w:w w:val="105"/>
                <w:sz w:val="24"/>
              </w:rPr>
              <w:t>5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D94A426" w:rsidR="00C447C3" w:rsidRDefault="00482D90" w:rsidP="00E542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PL002</w:t>
            </w: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DA14AB1" w:rsidR="00C447C3" w:rsidRDefault="00482D90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Equipamiento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1AC42F82" w:rsidR="00C447C3" w:rsidRDefault="00482D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Jesús Carbajal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4A9D4B0F" w:rsidR="00C447C3" w:rsidRDefault="0052689D">
            <w:pPr>
              <w:pStyle w:val="TableParagraph"/>
              <w:spacing w:line="291" w:lineRule="exact"/>
              <w:rPr>
                <w:sz w:val="24"/>
              </w:rPr>
            </w:pPr>
            <w:r w:rsidRPr="0052689D">
              <w:rPr>
                <w:sz w:val="24"/>
              </w:rPr>
              <w:t>Validar que el sistema permite al CT planificar y ejecutar la logística de distribución de artículos de equipamiento, utilizando un algoritmo de logística para optimizar la distribución, generando un informe final con los detalles de la operación.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1ABB8A0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6355F4A1" w14:textId="77777777" w:rsidR="0052689D" w:rsidRPr="0052689D" w:rsidRDefault="0052689D" w:rsidP="0052689D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52689D">
              <w:rPr>
                <w:noProof/>
                <w:sz w:val="24"/>
                <w:lang w:val="es-MX"/>
              </w:rPr>
              <w:t>El sistema debe contar con los datos de las regiones, microrregiones y comunidades cargados correctamente desde el módulo PL002.</w:t>
            </w:r>
          </w:p>
          <w:p w14:paraId="7396C30A" w14:textId="77777777" w:rsidR="0052689D" w:rsidRPr="0052689D" w:rsidRDefault="0052689D" w:rsidP="0052689D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52689D">
              <w:rPr>
                <w:noProof/>
                <w:sz w:val="24"/>
                <w:lang w:val="es-MX"/>
              </w:rPr>
              <w:t>El inventario de artículos debe estar registrado en la base de datos, incluyendo detalles de cantidad disponible, tipo de artículo y fechas de disponibilidad.</w:t>
            </w:r>
          </w:p>
          <w:p w14:paraId="79C54ED1" w14:textId="77777777" w:rsidR="0052689D" w:rsidRPr="0052689D" w:rsidRDefault="0052689D" w:rsidP="0052689D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52689D">
              <w:rPr>
                <w:noProof/>
                <w:sz w:val="24"/>
                <w:lang w:val="es-MX"/>
              </w:rPr>
              <w:t>El usuario debe iniciar sesión como "CT" para acceder a la funcionalidad de logística.</w:t>
            </w:r>
          </w:p>
          <w:p w14:paraId="53D6A57B" w14:textId="216D8F41" w:rsidR="00C447C3" w:rsidRDefault="0052689D" w:rsidP="0052689D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52689D">
              <w:rPr>
                <w:noProof/>
                <w:sz w:val="24"/>
                <w:lang w:val="es-MX"/>
              </w:rPr>
              <w:t>La funcionalidad de confirmación de recepción en comunidades debe estar implementada y activa.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1FB0D9BB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625B1D9B" w14:textId="77777777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Acceso al sistema:</w:t>
            </w:r>
          </w:p>
          <w:p w14:paraId="5C8BA95C" w14:textId="77777777" w:rsidR="0052689D" w:rsidRPr="0052689D" w:rsidRDefault="0052689D" w:rsidP="0052689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Iniciar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sesi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como "CT".</w:t>
            </w:r>
          </w:p>
          <w:p w14:paraId="74ED1765" w14:textId="77777777" w:rsidR="0052689D" w:rsidRPr="0052689D" w:rsidRDefault="0052689D" w:rsidP="0052689D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Navegar a la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secci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de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planificaci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log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í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stica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.</w:t>
            </w:r>
          </w:p>
          <w:p w14:paraId="46A769E3" w14:textId="6DFEA7EE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Visualizaci</w:t>
            </w:r>
            <w:r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o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 xml:space="preserve"> del mapa:</w:t>
            </w:r>
          </w:p>
          <w:p w14:paraId="1F960E65" w14:textId="77777777" w:rsidR="0052689D" w:rsidRPr="0052689D" w:rsidRDefault="0052689D" w:rsidP="0052689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Verificar que el sistema muestra un mapa interactivo con las regiones, microrregiones y comunidades.</w:t>
            </w:r>
          </w:p>
          <w:p w14:paraId="5AB305DE" w14:textId="77777777" w:rsidR="0052689D" w:rsidRPr="0052689D" w:rsidRDefault="0052689D" w:rsidP="0052689D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Seleccionar las comunidades objetivo para la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distribuci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.</w:t>
            </w:r>
          </w:p>
          <w:p w14:paraId="20F4F2F0" w14:textId="0AFBD03E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Planificaci</w:t>
            </w:r>
            <w:r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o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 xml:space="preserve"> de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distribuci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:</w:t>
            </w:r>
          </w:p>
          <w:p w14:paraId="70189A21" w14:textId="77777777" w:rsidR="0052689D" w:rsidRPr="0052689D" w:rsidRDefault="0052689D" w:rsidP="0052689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Ingresar los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par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á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metros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del plan de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distribuci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(ej.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art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í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culos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a distribuir, fecha estimada de entrega).</w:t>
            </w:r>
          </w:p>
          <w:p w14:paraId="7ADDE5FC" w14:textId="77777777" w:rsidR="0052689D" w:rsidRPr="0052689D" w:rsidRDefault="0052689D" w:rsidP="0052689D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lastRenderedPageBreak/>
              <w:t>Configurar las prioridades del algoritmo (distancia, tiempo o disponibilidad de recursos).</w:t>
            </w:r>
          </w:p>
          <w:p w14:paraId="2DCCFA72" w14:textId="079A1EA0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Ejecuci</w:t>
            </w:r>
            <w:r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o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 xml:space="preserve"> del algoritmo de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log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í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stica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:</w:t>
            </w:r>
          </w:p>
          <w:p w14:paraId="2BB0B1AB" w14:textId="77777777" w:rsidR="0052689D" w:rsidRPr="0052689D" w:rsidRDefault="0052689D" w:rsidP="0052689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Ejecutar el algoritmo para generar un plan de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distribuci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optimizado.</w:t>
            </w:r>
          </w:p>
          <w:p w14:paraId="349CC730" w14:textId="77777777" w:rsidR="0052689D" w:rsidRPr="0052689D" w:rsidRDefault="0052689D" w:rsidP="0052689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Verificar que el sistema presenta una tabla con los resultados del algoritmo, incluyendo:</w:t>
            </w:r>
          </w:p>
          <w:p w14:paraId="7D923CA6" w14:textId="77777777" w:rsidR="0052689D" w:rsidRPr="0052689D" w:rsidRDefault="0052689D" w:rsidP="0052689D">
            <w:pPr>
              <w:widowControl/>
              <w:numPr>
                <w:ilvl w:val="1"/>
                <w:numId w:val="7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Art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í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culos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asignados por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regi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y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microrregi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.</w:t>
            </w:r>
          </w:p>
          <w:p w14:paraId="6E2D9FB1" w14:textId="77777777" w:rsidR="0052689D" w:rsidRPr="0052689D" w:rsidRDefault="0052689D" w:rsidP="0052689D">
            <w:pPr>
              <w:widowControl/>
              <w:numPr>
                <w:ilvl w:val="1"/>
                <w:numId w:val="7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Fechas de entrega estimadas.</w:t>
            </w:r>
          </w:p>
          <w:p w14:paraId="67543F03" w14:textId="77777777" w:rsidR="0052689D" w:rsidRPr="0052689D" w:rsidRDefault="0052689D" w:rsidP="0052689D">
            <w:pPr>
              <w:widowControl/>
              <w:numPr>
                <w:ilvl w:val="1"/>
                <w:numId w:val="7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Recurso requerido y disponibilidad.</w:t>
            </w:r>
          </w:p>
          <w:p w14:paraId="26023DB8" w14:textId="088724F0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Generaci</w:t>
            </w:r>
            <w:r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o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 xml:space="preserve"> del informe final:</w:t>
            </w:r>
          </w:p>
          <w:p w14:paraId="3F067756" w14:textId="77777777" w:rsidR="0052689D" w:rsidRPr="0052689D" w:rsidRDefault="0052689D" w:rsidP="0052689D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Confirmar la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distribuci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planificada y generar el informe final.</w:t>
            </w:r>
          </w:p>
          <w:p w14:paraId="761D009F" w14:textId="77777777" w:rsidR="0052689D" w:rsidRPr="0052689D" w:rsidRDefault="0052689D" w:rsidP="0052689D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Verificar que el informe contiene:</w:t>
            </w:r>
          </w:p>
          <w:p w14:paraId="51ADC08F" w14:textId="77777777" w:rsidR="0052689D" w:rsidRPr="0052689D" w:rsidRDefault="0052689D" w:rsidP="0052689D">
            <w:pPr>
              <w:widowControl/>
              <w:numPr>
                <w:ilvl w:val="1"/>
                <w:numId w:val="8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Inventario de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art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í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culos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distribuidos.</w:t>
            </w:r>
          </w:p>
          <w:p w14:paraId="11C0FDE7" w14:textId="77777777" w:rsidR="0052689D" w:rsidRPr="0052689D" w:rsidRDefault="0052689D" w:rsidP="0052689D">
            <w:pPr>
              <w:widowControl/>
              <w:numPr>
                <w:ilvl w:val="1"/>
                <w:numId w:val="8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Fechas de entrega programadas.</w:t>
            </w:r>
          </w:p>
          <w:p w14:paraId="33D93320" w14:textId="77777777" w:rsidR="0052689D" w:rsidRPr="0052689D" w:rsidRDefault="0052689D" w:rsidP="0052689D">
            <w:pPr>
              <w:widowControl/>
              <w:numPr>
                <w:ilvl w:val="1"/>
                <w:numId w:val="8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Confirmaci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de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recepci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ó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por comunidad (si ya </w:t>
            </w:r>
            <w:proofErr w:type="spellStart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est</w:t>
            </w:r>
            <w:proofErr w:type="spellEnd"/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á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disponible).</w:t>
            </w:r>
          </w:p>
          <w:p w14:paraId="2E8B32E9" w14:textId="41B9FC91" w:rsidR="0052689D" w:rsidRPr="0052689D" w:rsidRDefault="0052689D" w:rsidP="0052689D">
            <w:pPr>
              <w:widowControl/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 xml:space="preserve">  </w:t>
            </w:r>
            <w:proofErr w:type="spellStart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Validaci</w:t>
            </w:r>
            <w:r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o</w:t>
            </w:r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>n</w:t>
            </w:r>
            <w:proofErr w:type="spellEnd"/>
            <w:r w:rsidRPr="0052689D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  <w:lang w:val="es-MX" w:eastAsia="es-MX"/>
              </w:rPr>
              <w:t xml:space="preserve"> del informe:</w:t>
            </w:r>
          </w:p>
          <w:p w14:paraId="2D2CD7C8" w14:textId="77777777" w:rsidR="0052689D" w:rsidRPr="0052689D" w:rsidRDefault="0052689D" w:rsidP="0052689D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Descargar el informe generado en formato PDF.</w:t>
            </w:r>
          </w:p>
          <w:p w14:paraId="2C5EE3E8" w14:textId="77777777" w:rsidR="0052689D" w:rsidRPr="0052689D" w:rsidRDefault="0052689D" w:rsidP="0052689D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</w:pPr>
            <w:r w:rsidRPr="0052689D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Revisar que los datos del informe sean precisos y coincidan con los datos planificados.</w:t>
            </w:r>
          </w:p>
          <w:p w14:paraId="7282A925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Figuras educativas activas por rol (EC, ECAR, ECA).</w:t>
            </w:r>
          </w:p>
          <w:p w14:paraId="199FD453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Alumnos atendidos por comunidad.</w:t>
            </w:r>
          </w:p>
          <w:p w14:paraId="5060211A" w14:textId="426EA044" w:rsidR="00C447C3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Porcentaje de alumnos aprobados.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lastRenderedPageBreak/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02386F5" w14:textId="77777777" w:rsidR="0052689D" w:rsidRPr="0052689D" w:rsidRDefault="0052689D" w:rsidP="0052689D">
            <w:pPr>
              <w:pStyle w:val="TableParagraph"/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52689D">
              <w:rPr>
                <w:spacing w:val="-4"/>
                <w:w w:val="105"/>
                <w:sz w:val="24"/>
                <w:lang w:val="es-MX"/>
              </w:rPr>
              <w:t>El mapa mostró correctamente las regiones, microrregiones y comunidades, permitiendo seleccionar las comunidades objetivo.</w:t>
            </w:r>
          </w:p>
          <w:p w14:paraId="0DFD2C44" w14:textId="77777777" w:rsidR="0052689D" w:rsidRPr="0052689D" w:rsidRDefault="0052689D" w:rsidP="0052689D">
            <w:pPr>
              <w:pStyle w:val="TableParagraph"/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52689D">
              <w:rPr>
                <w:spacing w:val="-4"/>
                <w:w w:val="105"/>
                <w:sz w:val="24"/>
                <w:lang w:val="es-MX"/>
              </w:rPr>
              <w:t>El sistema permitió configurar los parámetros del plan y ejecutó el algoritmo de logística correctamente.</w:t>
            </w:r>
          </w:p>
          <w:p w14:paraId="4497D637" w14:textId="77777777" w:rsidR="0052689D" w:rsidRPr="0052689D" w:rsidRDefault="0052689D" w:rsidP="0052689D">
            <w:pPr>
              <w:pStyle w:val="TableParagraph"/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52689D">
              <w:rPr>
                <w:spacing w:val="-4"/>
                <w:w w:val="105"/>
                <w:sz w:val="24"/>
                <w:lang w:val="es-MX"/>
              </w:rPr>
              <w:t>Los resultados del algoritmo incluyeron datos precisos de asignación de artículos, fechas de entrega y disponibilidad de recursos.</w:t>
            </w:r>
          </w:p>
          <w:p w14:paraId="1001C796" w14:textId="77777777" w:rsidR="0052689D" w:rsidRPr="0052689D" w:rsidRDefault="0052689D" w:rsidP="0052689D">
            <w:pPr>
              <w:pStyle w:val="TableParagraph"/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52689D">
              <w:rPr>
                <w:spacing w:val="-4"/>
                <w:w w:val="105"/>
                <w:sz w:val="24"/>
                <w:lang w:val="es-MX"/>
              </w:rPr>
              <w:t>El informe final fue generado con los detalles solicitados y coincidió con los datos planificados.</w:t>
            </w:r>
          </w:p>
          <w:p w14:paraId="23304E2E" w14:textId="2F528389" w:rsidR="00C447C3" w:rsidRDefault="0052689D" w:rsidP="0052689D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52689D">
              <w:rPr>
                <w:spacing w:val="-4"/>
                <w:w w:val="105"/>
                <w:sz w:val="24"/>
                <w:lang w:val="es-MX"/>
              </w:rPr>
              <w:t>La confirmación de recepción en comunidades fue registrada correctamente.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05C2810E" w14:textId="77777777" w:rsidR="0052689D" w:rsidRPr="0052689D" w:rsidRDefault="0052689D" w:rsidP="0052689D">
            <w:pPr>
              <w:pStyle w:val="TableParagraph"/>
              <w:rPr>
                <w:sz w:val="24"/>
              </w:rPr>
            </w:pPr>
            <w:r w:rsidRPr="0052689D">
              <w:rPr>
                <w:sz w:val="24"/>
              </w:rPr>
              <w:t>El mapa mostró correctamente las regiones, microrregiones y comunidades, permitiendo seleccionar las comunidades objetivo.</w:t>
            </w:r>
          </w:p>
          <w:p w14:paraId="11DD9928" w14:textId="77777777" w:rsidR="0052689D" w:rsidRPr="0052689D" w:rsidRDefault="0052689D" w:rsidP="0052689D">
            <w:pPr>
              <w:pStyle w:val="TableParagraph"/>
              <w:rPr>
                <w:sz w:val="24"/>
              </w:rPr>
            </w:pPr>
            <w:r w:rsidRPr="0052689D">
              <w:rPr>
                <w:sz w:val="24"/>
              </w:rPr>
              <w:t>El sistema permitió configurar los parámetros del plan y ejecutó el algoritmo de logística correctamente.</w:t>
            </w:r>
          </w:p>
          <w:p w14:paraId="7D49474E" w14:textId="77777777" w:rsidR="0052689D" w:rsidRPr="0052689D" w:rsidRDefault="0052689D" w:rsidP="0052689D">
            <w:pPr>
              <w:pStyle w:val="TableParagraph"/>
              <w:rPr>
                <w:sz w:val="24"/>
              </w:rPr>
            </w:pPr>
            <w:r w:rsidRPr="0052689D">
              <w:rPr>
                <w:sz w:val="24"/>
              </w:rPr>
              <w:t>Los resultados del algoritmo incluyeron datos precisos de asignación de artículos, fechas de entrega y disponibilidad de recursos.</w:t>
            </w:r>
          </w:p>
          <w:p w14:paraId="7F4168E1" w14:textId="77777777" w:rsidR="0052689D" w:rsidRPr="0052689D" w:rsidRDefault="0052689D" w:rsidP="0052689D">
            <w:pPr>
              <w:pStyle w:val="TableParagraph"/>
              <w:rPr>
                <w:sz w:val="24"/>
              </w:rPr>
            </w:pPr>
            <w:r w:rsidRPr="0052689D">
              <w:rPr>
                <w:sz w:val="24"/>
              </w:rPr>
              <w:t>El informe final fue generado con los detalles solicitados y coincidió con los datos planificados.</w:t>
            </w:r>
          </w:p>
          <w:p w14:paraId="46769A72" w14:textId="0B616F29" w:rsidR="002436A7" w:rsidRDefault="0052689D" w:rsidP="0052689D">
            <w:pPr>
              <w:pStyle w:val="TableParagraph"/>
              <w:rPr>
                <w:sz w:val="24"/>
              </w:rPr>
            </w:pPr>
            <w:r w:rsidRPr="0052689D">
              <w:rPr>
                <w:sz w:val="24"/>
              </w:rPr>
              <w:t>La confirmación de recepción en comunidades fue registrada correctamente.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lastRenderedPageBreak/>
              <w:t>Estado:</w:t>
            </w:r>
          </w:p>
        </w:tc>
        <w:tc>
          <w:tcPr>
            <w:tcW w:w="5909" w:type="dxa"/>
          </w:tcPr>
          <w:p w14:paraId="188590F6" w14:textId="27EAE0BD" w:rsidR="00C447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Aprobada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480F57"/>
    <w:rsid w:val="00482D90"/>
    <w:rsid w:val="0052689D"/>
    <w:rsid w:val="00593A21"/>
    <w:rsid w:val="005E4A27"/>
    <w:rsid w:val="008C533C"/>
    <w:rsid w:val="00BB1598"/>
    <w:rsid w:val="00C165CC"/>
    <w:rsid w:val="00C447C3"/>
    <w:rsid w:val="00E5429E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2025-01-21T03:08:00Z</dcterms:created>
  <dcterms:modified xsi:type="dcterms:W3CDTF">2025-01-21T03:19:00Z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