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2C896" w14:textId="5D2791AB" w:rsidR="00B571F1" w:rsidRPr="00B571F1" w:rsidRDefault="00B571F1" w:rsidP="00B571F1">
      <w:r>
        <w:t xml:space="preserve">Resumen: </w:t>
      </w:r>
      <w:r w:rsidRPr="00B571F1">
        <w:t xml:space="preserve">Lineamientos para la Organización y Funcionamiento de los Servicios de Educación Inicial del </w:t>
      </w:r>
      <w:proofErr w:type="spellStart"/>
      <w:r w:rsidRPr="00B571F1">
        <w:t>Conafe</w:t>
      </w:r>
      <w:proofErr w:type="spellEnd"/>
      <w:r w:rsidRPr="00B571F1">
        <w:t xml:space="preserve"> para el ciclo 2011-2012, establece criterios y procesos básicos aplicables en varios ámbitos operativos. </w:t>
      </w:r>
    </w:p>
    <w:p w14:paraId="3965ED75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1. Introducción (Página 4)</w:t>
      </w:r>
    </w:p>
    <w:p w14:paraId="1653843A" w14:textId="77777777" w:rsidR="00B571F1" w:rsidRPr="00B571F1" w:rsidRDefault="00B571F1" w:rsidP="00B571F1">
      <w:r w:rsidRPr="00B571F1">
        <w:t xml:space="preserve">El documento establece que el </w:t>
      </w:r>
      <w:proofErr w:type="spellStart"/>
      <w:r w:rsidRPr="00B571F1">
        <w:t>Conafe</w:t>
      </w:r>
      <w:proofErr w:type="spellEnd"/>
      <w:r w:rsidRPr="00B571F1">
        <w:t xml:space="preserve"> busca garantizar el derecho a la educación en comunidades rurales con rezago social mediante programas pedagógicos y modelos educativos específicos. Se destacan la formación de figuras educativas y la participación comunitaria.</w:t>
      </w:r>
    </w:p>
    <w:p w14:paraId="1D045148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2. Justificación (Página 5)</w:t>
      </w:r>
    </w:p>
    <w:p w14:paraId="49AEF113" w14:textId="77777777" w:rsidR="00B571F1" w:rsidRPr="00B571F1" w:rsidRDefault="00B571F1" w:rsidP="00B571F1">
      <w:r w:rsidRPr="00B571F1">
        <w:t>Explica la importancia de la intervención pedagógica temprana, basada en avances neurocientíficos, para mejorar el desarrollo infantil. También subraya la relevancia de la participación de padres y cuidadores en la crianza.</w:t>
      </w:r>
    </w:p>
    <w:p w14:paraId="57634F66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 xml:space="preserve">3. Objetivos de Educación Inicial del </w:t>
      </w:r>
      <w:proofErr w:type="spellStart"/>
      <w:r w:rsidRPr="00B571F1">
        <w:rPr>
          <w:b/>
          <w:bCs/>
        </w:rPr>
        <w:t>Conafe</w:t>
      </w:r>
      <w:proofErr w:type="spellEnd"/>
      <w:r w:rsidRPr="00B571F1">
        <w:rPr>
          <w:b/>
          <w:bCs/>
        </w:rPr>
        <w:t xml:space="preserve"> (Página 5)</w:t>
      </w:r>
    </w:p>
    <w:p w14:paraId="17E9F2AB" w14:textId="77777777" w:rsidR="00B571F1" w:rsidRPr="00B571F1" w:rsidRDefault="00B571F1" w:rsidP="00B571F1">
      <w:pPr>
        <w:numPr>
          <w:ilvl w:val="0"/>
          <w:numId w:val="1"/>
        </w:numPr>
      </w:pPr>
      <w:r w:rsidRPr="00B571F1">
        <w:rPr>
          <w:b/>
          <w:bCs/>
        </w:rPr>
        <w:t>Objetivo general:</w:t>
      </w:r>
      <w:r w:rsidRPr="00B571F1">
        <w:t xml:space="preserve"> Brindar atención educativa a comunidades rurales marginadas para desarrollar competencias en padres y cuidadores que mejoren las prácticas de crianza.</w:t>
      </w:r>
    </w:p>
    <w:p w14:paraId="050F5235" w14:textId="77777777" w:rsidR="00B571F1" w:rsidRPr="00B571F1" w:rsidRDefault="00B571F1" w:rsidP="00B571F1">
      <w:pPr>
        <w:numPr>
          <w:ilvl w:val="0"/>
          <w:numId w:val="1"/>
        </w:numPr>
      </w:pPr>
      <w:r w:rsidRPr="00B571F1">
        <w:rPr>
          <w:b/>
          <w:bCs/>
        </w:rPr>
        <w:t>Objetivos específicos:</w:t>
      </w:r>
      <w:r w:rsidRPr="00B571F1">
        <w:t xml:space="preserve"> Incluyen promover competencias en niños menores de cuatro años y fomentar la participación de los hombres en la crianza.</w:t>
      </w:r>
    </w:p>
    <w:p w14:paraId="37D164B1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4. Alcance (Página 6)</w:t>
      </w:r>
    </w:p>
    <w:p w14:paraId="77109EEF" w14:textId="77777777" w:rsidR="00B571F1" w:rsidRPr="00B571F1" w:rsidRDefault="00B571F1" w:rsidP="00B571F1">
      <w:r w:rsidRPr="00B571F1">
        <w:t xml:space="preserve">Establece que estos lineamientos son obligatorios para todas las Delegaciones del </w:t>
      </w:r>
      <w:proofErr w:type="spellStart"/>
      <w:r w:rsidRPr="00B571F1">
        <w:t>Conafe</w:t>
      </w:r>
      <w:proofErr w:type="spellEnd"/>
      <w:r w:rsidRPr="00B571F1">
        <w:t xml:space="preserve"> y Órganos Ejecutores Estatales (OEE), y aplican a todos los servicios de Educación Inicial que se instalen durante el ciclo operativo 2011-2012.</w:t>
      </w:r>
    </w:p>
    <w:p w14:paraId="53AE1F59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5. Marco Normativo (Página 6)</w:t>
      </w:r>
    </w:p>
    <w:p w14:paraId="59F58228" w14:textId="77777777" w:rsidR="00B571F1" w:rsidRPr="00B571F1" w:rsidRDefault="00B571F1" w:rsidP="00B571F1">
      <w:r w:rsidRPr="00B571F1">
        <w:t>El servicio de Educación Inicial se rige por varias leyes y decretos, incluyendo la Constitución Política de México, la Ley General de Educación, y otros reglamentos federales relevantes.</w:t>
      </w:r>
    </w:p>
    <w:p w14:paraId="3A8F16CB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6. Disposiciones Generales (Página 6)</w:t>
      </w:r>
    </w:p>
    <w:p w14:paraId="1E6A308E" w14:textId="77777777" w:rsidR="00B571F1" w:rsidRPr="00B571F1" w:rsidRDefault="00B571F1" w:rsidP="00B571F1">
      <w:r w:rsidRPr="00B571F1">
        <w:t>Detalla la necesidad de formalizar convenios de concertación para las figuras educativas en diferentes periodos del ciclo operativo. También describe la estructura de operación, incluyendo la planificación y supervisión de servicios.</w:t>
      </w:r>
    </w:p>
    <w:p w14:paraId="6AD58403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7. Planeación (Página 7)</w:t>
      </w:r>
    </w:p>
    <w:p w14:paraId="1C364B6C" w14:textId="77777777" w:rsidR="00B571F1" w:rsidRPr="00B571F1" w:rsidRDefault="00B571F1" w:rsidP="00B571F1">
      <w:r w:rsidRPr="00B571F1">
        <w:t>Incluye la identificación de la población objetivo (comunidades rurales e indígenas de alta marginalidad), el universo de atención, y la definición de metas. Resalta la importancia de un análisis riguroso para la planificación de servicios educativos.</w:t>
      </w:r>
    </w:p>
    <w:p w14:paraId="69F82A1A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8. Figuras Educativas (Página 9)</w:t>
      </w:r>
    </w:p>
    <w:p w14:paraId="7074064D" w14:textId="77777777" w:rsidR="00B571F1" w:rsidRPr="00B571F1" w:rsidRDefault="00B571F1" w:rsidP="00B571F1">
      <w:r w:rsidRPr="00B571F1">
        <w:t>Describe el perfil, selección y formación de figuras educativas como Promotoras Educativas, Supervisores de Módulo, y Coordinadores de Zona. Incluye requisitos, habilidades, y actitudes necesarias para cada rol.</w:t>
      </w:r>
    </w:p>
    <w:p w14:paraId="2E22B687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lastRenderedPageBreak/>
        <w:t>9. Intervención Pedagógica (Página 12)</w:t>
      </w:r>
    </w:p>
    <w:p w14:paraId="04C12AF2" w14:textId="77777777" w:rsidR="00B571F1" w:rsidRPr="00B571F1" w:rsidRDefault="00B571F1" w:rsidP="00B571F1">
      <w:r w:rsidRPr="00B571F1">
        <w:t>Detalla la estructura de las sesiones educativas dirigidas tanto a adultos como a niños, subrayando la importancia del juego en el aprendizaje infantil y la necesidad de sesiones específicas para distintos grupos (niños, padres, hombres en la crianza, embarazadas).</w:t>
      </w:r>
    </w:p>
    <w:p w14:paraId="0199277C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10. Formación de Figuras Educativas (Página 16)</w:t>
      </w:r>
    </w:p>
    <w:p w14:paraId="6B8C81E8" w14:textId="77777777" w:rsidR="00B571F1" w:rsidRPr="00B571F1" w:rsidRDefault="00B571F1" w:rsidP="00B571F1">
      <w:r w:rsidRPr="00B571F1">
        <w:t>Destaca que la formación de Promotoras Educativas y otros roles es clave para asegurar un servicio educativo de calidad. Incluye un plan de formación con talleres nacionales, estatales y regionales, y acciones de asesoría continua.</w:t>
      </w:r>
    </w:p>
    <w:p w14:paraId="08609487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11. Participación Comunitaria (Página 22)</w:t>
      </w:r>
    </w:p>
    <w:p w14:paraId="7C2EA5A1" w14:textId="77777777" w:rsidR="00B571F1" w:rsidRPr="00B571F1" w:rsidRDefault="00B571F1" w:rsidP="00B571F1">
      <w:r w:rsidRPr="00B571F1">
        <w:t>Señala la importancia de la participación comunitaria en el programa de Educación Inicial, con la creación de Comités de Participación Comunitaria (CPC) que apoyan la operación del programa y fomentan una cultura favorable a la infancia.</w:t>
      </w:r>
    </w:p>
    <w:p w14:paraId="2495003C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12. Materiales para la Operación del Programa (Página 25)</w:t>
      </w:r>
    </w:p>
    <w:p w14:paraId="0336C342" w14:textId="77777777" w:rsidR="00B571F1" w:rsidRPr="00B571F1" w:rsidRDefault="00B571F1" w:rsidP="00B571F1">
      <w:r w:rsidRPr="00B571F1">
        <w:t>Establece los criterios para la distribución de materiales educativos y didácticos, tanto para la formación de figuras educativas como para la intervención pedagógica directa.</w:t>
      </w:r>
    </w:p>
    <w:p w14:paraId="66ED7D10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13. Administración de Recursos (Página 30)</w:t>
      </w:r>
    </w:p>
    <w:p w14:paraId="3FE3B099" w14:textId="77777777" w:rsidR="00B571F1" w:rsidRPr="00B571F1" w:rsidRDefault="00B571F1" w:rsidP="00B571F1">
      <w:r w:rsidRPr="00B571F1">
        <w:t>Describe los procedimientos para la entrega y comprobación de recursos financieros destinados a la estructura educativa y las acciones de formación. Subraya la importancia de la transparencia y la rendición de cuentas en la gestión de estos recursos.</w:t>
      </w:r>
    </w:p>
    <w:p w14:paraId="1CFAA9A3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14. Difusión (Página 33)</w:t>
      </w:r>
    </w:p>
    <w:p w14:paraId="574A93B3" w14:textId="77777777" w:rsidR="00B571F1" w:rsidRPr="00B571F1" w:rsidRDefault="00B571F1" w:rsidP="00B571F1">
      <w:r w:rsidRPr="00B571F1">
        <w:t>Indica las estrategias para difundir el programa de Educación Inicial en las comunidades, asegurando que la información llegue a todos los beneficiarios potenciales.</w:t>
      </w:r>
    </w:p>
    <w:p w14:paraId="631130C9" w14:textId="77777777" w:rsidR="00B571F1" w:rsidRPr="00B571F1" w:rsidRDefault="00B571F1" w:rsidP="00B571F1">
      <w:pPr>
        <w:rPr>
          <w:b/>
          <w:bCs/>
        </w:rPr>
      </w:pPr>
      <w:r w:rsidRPr="00B571F1">
        <w:rPr>
          <w:b/>
          <w:bCs/>
        </w:rPr>
        <w:t>15. Seguimiento, Monitoreo y Evaluación (Página 34)</w:t>
      </w:r>
    </w:p>
    <w:p w14:paraId="25898B67" w14:textId="77777777" w:rsidR="00B571F1" w:rsidRPr="00B571F1" w:rsidRDefault="00B571F1" w:rsidP="00B571F1">
      <w:r w:rsidRPr="00B571F1">
        <w:t>Detalla los mecanismos para el seguimiento, monitoreo y evaluación del programa, incluyendo la importancia de la recopilación y análisis de datos para garantizar la efectividad del servicio educativo.</w:t>
      </w:r>
    </w:p>
    <w:p w14:paraId="647F1A3F" w14:textId="77777777" w:rsidR="00B571F1" w:rsidRDefault="00B571F1"/>
    <w:sectPr w:rsidR="00B57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F01E0"/>
    <w:multiLevelType w:val="multilevel"/>
    <w:tmpl w:val="3504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42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F1"/>
    <w:rsid w:val="00186B1E"/>
    <w:rsid w:val="005D1BDC"/>
    <w:rsid w:val="0073176C"/>
    <w:rsid w:val="00827FD4"/>
    <w:rsid w:val="009E0C84"/>
    <w:rsid w:val="00B571F1"/>
    <w:rsid w:val="00E9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F6BF"/>
  <w15:chartTrackingRefBased/>
  <w15:docId w15:val="{B4A83B47-5FA4-417A-A98F-17F06DF5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7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7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7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7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1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71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7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71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7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7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71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7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71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7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71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7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Guadiana Martinez</dc:creator>
  <cp:keywords/>
  <dc:description/>
  <cp:lastModifiedBy>Ángel Guadiana Martinez</cp:lastModifiedBy>
  <cp:revision>1</cp:revision>
  <dcterms:created xsi:type="dcterms:W3CDTF">2024-09-04T21:09:00Z</dcterms:created>
  <dcterms:modified xsi:type="dcterms:W3CDTF">2024-09-04T22:09:00Z</dcterms:modified>
</cp:coreProperties>
</file>