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6"/>
          <w:szCs w:val="26"/>
        </w:rPr>
        <w:t>{colegio} — {cursoLargo}</w:t>
      </w:r>
    </w:p>
    <w:p>
      <w:r>
        <w:rPr>
          <w:i/>
          <w:iCs/>
          <w:sz w:val="20"/>
          <w:szCs w:val="20"/>
        </w:rPr>
        <w:t>Materias en riesgo y nota necesaria en {trimestreDestino} para aprobar la materia (mínimo 51 de promedio anual). {curso} · {trimestre} trimestre · {fecha}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700"/>
        <w:gridCol w:w="1400"/>
        <w:gridCol w:w="2600"/>
      </w:tblGrid>
      <w:tr>
        <w:trPr>
          <w:tblHeader/>
        </w:trPr>
        <w:tc>
          <w:tcPr>
            <w:tcW w:type="dxa" w:w="7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Nro.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ESTUDIANTE</w:t>
            </w:r>
          </w:p>
        </w:tc>
        <w:tc>
          <w:tcPr>
            <w:tcW w:type="dxa" w:w="17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{tituloT1}</w:t>
            </w:r>
          </w:p>
        </w:tc>
        <w:tc>
          <w:tcPr>
            <w:tcW w:type="dxa" w:w="14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{tituloT2}</w:t>
            </w:r>
          </w:p>
        </w:tc>
        <w:tc>
          <w:tcPr>
            <w:tcW w:type="dxa" w:w="26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{tituloNecesaria}</w:t>
            </w:r>
          </w:p>
        </w:tc>
      </w:tr>
      <w:tr>
        <w:tc>
          <w:tcPr>
            <w:tcW w:type="dxa" w:w="70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{#filas}{nro}</w:t>
            </w:r>
          </w:p>
        </w:tc>
        <w:tc>
          <w:tcPr>
            <w:tcW w:type="dxa" w:w="3600"/>
            <w:vMerge w:val="restart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{nombre}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{areaT1}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{t2}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{necesaria}{/filas}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2026-08-31T20:58:00.847Z</dcterms:created>
  <dcterms:modified xsi:type="dcterms:W3CDTF">2026-08-31T20:58:00.857Z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