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F9" w:rsidRPr="00C16DF9" w:rsidRDefault="00C16DF9" w:rsidP="00C16DF9">
      <w:pPr>
        <w:spacing w:after="24"/>
        <w:outlineLvl w:val="0"/>
        <w:rPr>
          <w:color w:val="333333"/>
          <w:kern w:val="36"/>
          <w:sz w:val="36"/>
          <w:szCs w:val="36"/>
          <w:lang/>
        </w:rPr>
      </w:pPr>
      <w:r w:rsidRPr="00C16DF9">
        <w:rPr>
          <w:color w:val="333333"/>
          <w:kern w:val="36"/>
          <w:sz w:val="36"/>
          <w:szCs w:val="36"/>
          <w:lang/>
        </w:rPr>
        <w:t xml:space="preserve">New study evaluates different strategies for </w:t>
      </w:r>
      <w:proofErr w:type="spellStart"/>
      <w:r w:rsidRPr="00C16DF9">
        <w:rPr>
          <w:color w:val="333333"/>
          <w:kern w:val="36"/>
          <w:sz w:val="36"/>
          <w:szCs w:val="36"/>
          <w:lang/>
        </w:rPr>
        <w:t>chlamydia</w:t>
      </w:r>
      <w:proofErr w:type="spellEnd"/>
      <w:r w:rsidRPr="00C16DF9">
        <w:rPr>
          <w:color w:val="333333"/>
          <w:kern w:val="36"/>
          <w:sz w:val="36"/>
          <w:szCs w:val="36"/>
          <w:lang/>
        </w:rPr>
        <w:t xml:space="preserve"> screening</w:t>
      </w:r>
    </w:p>
    <w:p w:rsidR="00C16DF9" w:rsidRPr="00C16DF9" w:rsidRDefault="00C16DF9" w:rsidP="00C16DF9">
      <w:pPr>
        <w:spacing w:after="240"/>
        <w:rPr>
          <w:color w:val="333333"/>
          <w:sz w:val="19"/>
          <w:szCs w:val="19"/>
          <w:lang/>
        </w:rPr>
      </w:pPr>
      <w:r w:rsidRPr="00C16DF9">
        <w:rPr>
          <w:b/>
          <w:bCs/>
          <w:color w:val="333333"/>
          <w:sz w:val="19"/>
          <w:lang/>
        </w:rPr>
        <w:t>Press release</w:t>
      </w:r>
      <w:r w:rsidRPr="00C16DF9">
        <w:rPr>
          <w:color w:val="333333"/>
          <w:sz w:val="19"/>
          <w:szCs w:val="19"/>
          <w:lang/>
        </w:rPr>
        <w:t xml:space="preserve"> issued 6 January 2011</w:t>
      </w:r>
    </w:p>
    <w:p w:rsidR="00C16DF9" w:rsidRPr="00C16DF9" w:rsidRDefault="00C16DF9" w:rsidP="00C16DF9">
      <w:pPr>
        <w:spacing w:before="100" w:beforeAutospacing="1" w:after="100" w:afterAutospacing="1"/>
        <w:rPr>
          <w:color w:val="B01C2E"/>
          <w:sz w:val="26"/>
          <w:szCs w:val="26"/>
          <w:lang/>
        </w:rPr>
      </w:pPr>
      <w:r w:rsidRPr="00C16DF9">
        <w:rPr>
          <w:color w:val="B01C2E"/>
          <w:sz w:val="26"/>
          <w:szCs w:val="26"/>
          <w:lang/>
        </w:rPr>
        <w:t xml:space="preserve">Increasing the efficiency of partner notification is more cost effective in preventing the spread of </w:t>
      </w:r>
      <w:proofErr w:type="spellStart"/>
      <w:r w:rsidRPr="00C16DF9">
        <w:rPr>
          <w:color w:val="B01C2E"/>
          <w:sz w:val="26"/>
          <w:szCs w:val="26"/>
          <w:lang/>
        </w:rPr>
        <w:t>chlamydia</w:t>
      </w:r>
      <w:proofErr w:type="spellEnd"/>
      <w:r w:rsidRPr="00C16DF9">
        <w:rPr>
          <w:color w:val="B01C2E"/>
          <w:sz w:val="26"/>
          <w:szCs w:val="26"/>
          <w:lang/>
        </w:rPr>
        <w:t xml:space="preserve"> than increasing the coverage of primary screening in men, according to new research from the University of Bristol, published in the BMJ.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>Partner notification is an essential component of the management of all se</w:t>
      </w:r>
      <w:r>
        <w:rPr>
          <w:lang/>
        </w:rPr>
        <w:t>xually transmitted infections.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About two thirds of the sexual partners of patients who test positive for </w:t>
      </w:r>
      <w:proofErr w:type="spellStart"/>
      <w:r w:rsidRPr="00C16DF9">
        <w:rPr>
          <w:lang/>
        </w:rPr>
        <w:t>chlamydia</w:t>
      </w:r>
      <w:proofErr w:type="spellEnd"/>
      <w:r w:rsidRPr="00C16DF9">
        <w:rPr>
          <w:lang/>
        </w:rPr>
        <w:t xml:space="preserve"> </w:t>
      </w:r>
      <w:r>
        <w:rPr>
          <w:lang/>
        </w:rPr>
        <w:t>are also found to be infected.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In England, 65 per cent of male partners of </w:t>
      </w:r>
      <w:proofErr w:type="spellStart"/>
      <w:r w:rsidRPr="00C16DF9">
        <w:rPr>
          <w:lang/>
        </w:rPr>
        <w:t>chlamydia</w:t>
      </w:r>
      <w:proofErr w:type="spellEnd"/>
      <w:r w:rsidRPr="00C16DF9">
        <w:rPr>
          <w:lang/>
        </w:rPr>
        <w:t xml:space="preserve"> positive women were found to be infected, compared with 6 per cent of men tested through primary screening in 2008–9.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The researchers, led by </w:t>
      </w:r>
      <w:hyperlink r:id="rId6" w:history="1">
        <w:r w:rsidRPr="00C16DF9">
          <w:rPr>
            <w:color w:val="0000FF"/>
            <w:u w:val="single"/>
            <w:lang/>
          </w:rPr>
          <w:t>Dr Katy Turner</w:t>
        </w:r>
      </w:hyperlink>
      <w:r w:rsidRPr="00C16DF9">
        <w:rPr>
          <w:lang/>
        </w:rPr>
        <w:t xml:space="preserve"> of Bristol’s School of Social and Community Medicine, used economical and mathematical </w:t>
      </w:r>
      <w:proofErr w:type="spellStart"/>
      <w:r w:rsidRPr="00C16DF9">
        <w:rPr>
          <w:lang/>
        </w:rPr>
        <w:t>modelling</w:t>
      </w:r>
      <w:proofErr w:type="spellEnd"/>
      <w:r w:rsidRPr="00C16DF9">
        <w:rPr>
          <w:lang/>
        </w:rPr>
        <w:t xml:space="preserve"> to compare the cost, cost effectiveness, and sex equity of different intervention strategies within the English National Chlamydia Screening </w:t>
      </w:r>
      <w:proofErr w:type="spellStart"/>
      <w:r w:rsidRPr="00C16DF9">
        <w:rPr>
          <w:lang/>
        </w:rPr>
        <w:t>Programme</w:t>
      </w:r>
      <w:proofErr w:type="spellEnd"/>
      <w:r w:rsidRPr="00C16DF9">
        <w:rPr>
          <w:lang/>
        </w:rPr>
        <w:t>.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They also developed a tool for calculating the cost effectiveness of </w:t>
      </w:r>
      <w:proofErr w:type="spellStart"/>
      <w:r w:rsidRPr="00C16DF9">
        <w:rPr>
          <w:lang/>
        </w:rPr>
        <w:t>chlamydia</w:t>
      </w:r>
      <w:proofErr w:type="spellEnd"/>
      <w:r w:rsidRPr="00C16DF9">
        <w:rPr>
          <w:lang/>
        </w:rPr>
        <w:t xml:space="preserve"> control </w:t>
      </w:r>
      <w:proofErr w:type="spellStart"/>
      <w:r w:rsidRPr="00C16DF9">
        <w:rPr>
          <w:lang/>
        </w:rPr>
        <w:t>programmes</w:t>
      </w:r>
      <w:proofErr w:type="spellEnd"/>
      <w:r w:rsidRPr="00C16DF9">
        <w:rPr>
          <w:lang/>
        </w:rPr>
        <w:t xml:space="preserve"> at a local, national or international level.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In 2008–9 </w:t>
      </w:r>
      <w:proofErr w:type="spellStart"/>
      <w:r w:rsidRPr="00C16DF9">
        <w:rPr>
          <w:lang/>
        </w:rPr>
        <w:t>chlamydia</w:t>
      </w:r>
      <w:proofErr w:type="spellEnd"/>
      <w:r w:rsidRPr="00C16DF9">
        <w:rPr>
          <w:lang/>
        </w:rPr>
        <w:t xml:space="preserve"> screening was estimated to cost about £46.3m in total a</w:t>
      </w:r>
      <w:r>
        <w:rPr>
          <w:lang/>
        </w:rPr>
        <w:t>nd £506 per infection treated.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proofErr w:type="gramStart"/>
      <w:r w:rsidRPr="00C16DF9">
        <w:rPr>
          <w:lang/>
        </w:rPr>
        <w:t xml:space="preserve">Provision for partner notification within the screening </w:t>
      </w:r>
      <w:proofErr w:type="spellStart"/>
      <w:r w:rsidRPr="00C16DF9">
        <w:rPr>
          <w:lang/>
        </w:rPr>
        <w:t>programme</w:t>
      </w:r>
      <w:proofErr w:type="spellEnd"/>
      <w:r w:rsidRPr="00C16DF9">
        <w:rPr>
          <w:lang/>
        </w:rPr>
        <w:t xml:space="preserve"> cost between £9 and £27 per index case, excluding treatment and testing.</w:t>
      </w:r>
      <w:proofErr w:type="gramEnd"/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>The model results suggest that increasing male screening coverage from 8 per cent (baseline value) to 24 per cent (to match female coverage) would cost an extra £22.9m and increase the cost per infection treated to £528.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>In contrast, increasing partner notification efficacy from 0.4 (baseline value) to 0.8 partners per index case would cost an extra £3.3m and would reduce the cost pe</w:t>
      </w:r>
      <w:r>
        <w:rPr>
          <w:lang/>
        </w:rPr>
        <w:t>r infection diagnosed to £449.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>Increasing screening coverage to 24 per cent in men would cost over six times as much as increasing partner notification to 0.8 but only treat twice as many additional infections.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Dr Turner said: “Within the current </w:t>
      </w:r>
      <w:hyperlink r:id="rId7" w:history="1">
        <w:r w:rsidRPr="00C16DF9">
          <w:rPr>
            <w:color w:val="0000FF"/>
            <w:u w:val="single"/>
            <w:lang/>
          </w:rPr>
          <w:t xml:space="preserve">National Chlamydia Screening </w:t>
        </w:r>
        <w:proofErr w:type="spellStart"/>
        <w:r w:rsidRPr="00C16DF9">
          <w:rPr>
            <w:color w:val="0000FF"/>
            <w:u w:val="single"/>
            <w:lang/>
          </w:rPr>
          <w:t>Programme</w:t>
        </w:r>
        <w:proofErr w:type="spellEnd"/>
      </w:hyperlink>
      <w:r w:rsidRPr="00C16DF9">
        <w:rPr>
          <w:lang/>
        </w:rPr>
        <w:t xml:space="preserve">, partner notification is an underused but highly effective strategy for increasing treatment of infected </w:t>
      </w:r>
      <w:r>
        <w:rPr>
          <w:lang/>
        </w:rPr>
        <w:t>individuals, particularly men.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lastRenderedPageBreak/>
        <w:t>Partners of infected patients may be up to 10 times more likely to be infected than individuals identified through primary screening.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>“Increasing the effectiveness of partner notification is likely to cost less than increasing male screening and also improve the ra</w:t>
      </w:r>
      <w:r>
        <w:rPr>
          <w:lang/>
        </w:rPr>
        <w:t>tio of women to men diagnosed.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We are especially excited about the spreadsheet tool we have developed which will help local services to evaluate their own </w:t>
      </w:r>
      <w:proofErr w:type="spellStart"/>
      <w:r w:rsidRPr="00C16DF9">
        <w:rPr>
          <w:lang/>
        </w:rPr>
        <w:t>programmes</w:t>
      </w:r>
      <w:proofErr w:type="spellEnd"/>
      <w:r w:rsidRPr="00C16DF9">
        <w:rPr>
          <w:lang/>
        </w:rPr>
        <w:t xml:space="preserve"> and allow rapid update</w:t>
      </w:r>
      <w:r>
        <w:rPr>
          <w:lang/>
        </w:rPr>
        <w:t>s based on national reports.</w:t>
      </w:r>
    </w:p>
    <w:p w:rsid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 xml:space="preserve">We would be delighted to hear from anyone wishing to use this </w:t>
      </w:r>
      <w:r>
        <w:rPr>
          <w:lang/>
        </w:rPr>
        <w:t>tool.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lang/>
        </w:rPr>
        <w:t>However, further evaluation of the cost effectiveness of partner notification and screening is urgently needed.”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r w:rsidRPr="00C16DF9">
        <w:rPr>
          <w:b/>
          <w:bCs/>
          <w:lang/>
        </w:rPr>
        <w:t>Paper</w:t>
      </w:r>
    </w:p>
    <w:p w:rsidR="00C16DF9" w:rsidRPr="00C16DF9" w:rsidRDefault="00C16DF9" w:rsidP="00C16DF9">
      <w:pPr>
        <w:spacing w:before="100" w:beforeAutospacing="1" w:after="100" w:afterAutospacing="1"/>
        <w:rPr>
          <w:lang/>
        </w:rPr>
      </w:pPr>
      <w:hyperlink r:id="rId8" w:history="1">
        <w:r w:rsidRPr="00C16DF9">
          <w:rPr>
            <w:color w:val="0000FF"/>
            <w:u w:val="single"/>
            <w:lang/>
          </w:rPr>
          <w:t xml:space="preserve">‘Costs and cost effectiveness of different strategies for </w:t>
        </w:r>
        <w:proofErr w:type="spellStart"/>
        <w:r w:rsidRPr="00C16DF9">
          <w:rPr>
            <w:color w:val="0000FF"/>
            <w:u w:val="single"/>
            <w:lang/>
          </w:rPr>
          <w:t>chlamydia</w:t>
        </w:r>
        <w:proofErr w:type="spellEnd"/>
        <w:r w:rsidRPr="00C16DF9">
          <w:rPr>
            <w:color w:val="0000FF"/>
            <w:u w:val="single"/>
            <w:lang/>
          </w:rPr>
          <w:t xml:space="preserve"> screening and partner notification: an economic and mathematical </w:t>
        </w:r>
        <w:proofErr w:type="spellStart"/>
        <w:r w:rsidRPr="00C16DF9">
          <w:rPr>
            <w:color w:val="0000FF"/>
            <w:u w:val="single"/>
            <w:lang/>
          </w:rPr>
          <w:t>modelling</w:t>
        </w:r>
        <w:proofErr w:type="spellEnd"/>
        <w:r w:rsidRPr="00C16DF9">
          <w:rPr>
            <w:color w:val="0000FF"/>
            <w:u w:val="single"/>
            <w:lang/>
          </w:rPr>
          <w:t xml:space="preserve"> study’</w:t>
        </w:r>
      </w:hyperlink>
      <w:r w:rsidRPr="00C16DF9">
        <w:rPr>
          <w:lang/>
        </w:rPr>
        <w:t xml:space="preserve"> by Katy Turner, Elisabeth Adams, </w:t>
      </w:r>
      <w:proofErr w:type="spellStart"/>
      <w:r w:rsidRPr="00C16DF9">
        <w:rPr>
          <w:lang/>
        </w:rPr>
        <w:t>Arabella</w:t>
      </w:r>
      <w:proofErr w:type="spellEnd"/>
      <w:r w:rsidRPr="00C16DF9">
        <w:rPr>
          <w:lang/>
        </w:rPr>
        <w:t xml:space="preserve"> Grant, John Macleod, Gill Bell, Jan Clarke, Paddy Horner </w:t>
      </w:r>
      <w:hyperlink r:id="rId9" w:history="1">
        <w:r w:rsidRPr="00C16DF9">
          <w:rPr>
            <w:i/>
            <w:iCs/>
            <w:color w:val="0000FF"/>
            <w:u w:val="single"/>
            <w:lang/>
          </w:rPr>
          <w:t>BMJ</w:t>
        </w:r>
      </w:hyperlink>
    </w:p>
    <w:p w:rsidR="003B7F11" w:rsidRDefault="003B7F11"/>
    <w:sectPr w:rsidR="003B7F11" w:rsidSect="00AA4EF0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DF9" w:rsidRDefault="00C16DF9" w:rsidP="00C16DF9">
      <w:r>
        <w:separator/>
      </w:r>
    </w:p>
  </w:endnote>
  <w:endnote w:type="continuationSeparator" w:id="0">
    <w:p w:rsidR="00C16DF9" w:rsidRDefault="00C16DF9" w:rsidP="00C16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DF9" w:rsidRDefault="00C16DF9" w:rsidP="00C16DF9">
      <w:r>
        <w:separator/>
      </w:r>
    </w:p>
  </w:footnote>
  <w:footnote w:type="continuationSeparator" w:id="0">
    <w:p w:rsidR="00C16DF9" w:rsidRDefault="00C16DF9" w:rsidP="00C16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DF9" w:rsidRDefault="00C16DF9">
    <w:pPr>
      <w:pStyle w:val="Header"/>
    </w:pPr>
    <w:r>
      <w:t>Word Count Body: 430</w:t>
    </w:r>
  </w:p>
  <w:p w:rsidR="00C16DF9" w:rsidRDefault="00C16DF9">
    <w:pPr>
      <w:pStyle w:val="Header"/>
    </w:pPr>
    <w:r>
      <w:t>Sentence Count: 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DF9"/>
    <w:rsid w:val="00116DE6"/>
    <w:rsid w:val="003B7F11"/>
    <w:rsid w:val="005D0517"/>
    <w:rsid w:val="00AA4EF0"/>
    <w:rsid w:val="00C16DF9"/>
    <w:rsid w:val="00DA5EB5"/>
    <w:rsid w:val="00FC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4EF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16D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F9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6D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6DF9"/>
    <w:pPr>
      <w:spacing w:before="100" w:beforeAutospacing="1" w:after="100" w:afterAutospacing="1"/>
    </w:pPr>
  </w:style>
  <w:style w:type="paragraph" w:customStyle="1" w:styleId="news-article-date-effective">
    <w:name w:val="news-article-date-effective"/>
    <w:basedOn w:val="Normal"/>
    <w:rsid w:val="00C16DF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16DF9"/>
    <w:rPr>
      <w:b/>
      <w:bCs/>
    </w:rPr>
  </w:style>
  <w:style w:type="character" w:styleId="Emphasis">
    <w:name w:val="Emphasis"/>
    <w:basedOn w:val="DefaultParagraphFont"/>
    <w:uiPriority w:val="20"/>
    <w:qFormat/>
    <w:rsid w:val="00C16DF9"/>
    <w:rPr>
      <w:i/>
      <w:iCs/>
    </w:rPr>
  </w:style>
  <w:style w:type="paragraph" w:styleId="Header">
    <w:name w:val="header"/>
    <w:basedOn w:val="Normal"/>
    <w:link w:val="HeaderChar"/>
    <w:rsid w:val="00C16D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16DF9"/>
    <w:rPr>
      <w:sz w:val="24"/>
      <w:szCs w:val="24"/>
    </w:rPr>
  </w:style>
  <w:style w:type="paragraph" w:styleId="Footer">
    <w:name w:val="footer"/>
    <w:basedOn w:val="Normal"/>
    <w:link w:val="FooterChar"/>
    <w:rsid w:val="00C16D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16DF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3196">
                          <w:marLeft w:val="19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5514">
                              <w:marLeft w:val="0"/>
                              <w:marRight w:val="214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j.com/content/342/bmj.c7250.sh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lamydiascreening.nhs.uk/ps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pi.bris.ac.uk/staff/kturner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bmj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2895</Characters>
  <Application>Microsoft Office Word</Application>
  <DocSecurity>0</DocSecurity>
  <Lines>24</Lines>
  <Paragraphs>6</Paragraphs>
  <ScaleCrop>false</ScaleCrop>
  <Company>Cardiff University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2012-08-15T13:55:00Z</dcterms:created>
  <dcterms:modified xsi:type="dcterms:W3CDTF">2012-08-15T13:58:00Z</dcterms:modified>
</cp:coreProperties>
</file>