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190"/>
      </w:tblGrid>
      <w:tr w:rsidR="00BB07BB">
        <w:trPr>
          <w:tblCellSpacing w:w="0" w:type="dxa"/>
        </w:trPr>
        <w:tc>
          <w:tcPr>
            <w:tcW w:w="5000" w:type="pct"/>
            <w:tcMar>
              <w:top w:w="82" w:type="dxa"/>
              <w:left w:w="82" w:type="dxa"/>
              <w:bottom w:w="0" w:type="dxa"/>
              <w:right w:w="82" w:type="dxa"/>
            </w:tcMar>
            <w:hideMark/>
          </w:tcPr>
          <w:tbl>
            <w:tblPr>
              <w:tblW w:w="5000" w:type="pct"/>
              <w:tblCellSpacing w:w="0" w:type="dxa"/>
              <w:tblCellMar>
                <w:left w:w="0" w:type="dxa"/>
                <w:right w:w="0" w:type="dxa"/>
              </w:tblCellMar>
              <w:tblLook w:val="04A0"/>
            </w:tblPr>
            <w:tblGrid>
              <w:gridCol w:w="9026"/>
            </w:tblGrid>
            <w:tr w:rsidR="00BB07BB" w:rsidTr="00BB07BB">
              <w:trPr>
                <w:tblCellSpacing w:w="0" w:type="dxa"/>
              </w:trPr>
              <w:tc>
                <w:tcPr>
                  <w:tcW w:w="5000" w:type="pct"/>
                  <w:vAlign w:val="center"/>
                  <w:hideMark/>
                </w:tcPr>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8308"/>
                    <w:gridCol w:w="290"/>
                    <w:gridCol w:w="412"/>
                  </w:tblGrid>
                  <w:tr w:rsidR="00BB07BB" w:rsidTr="00BB07BB">
                    <w:trPr>
                      <w:tblCellSpacing w:w="15" w:type="dxa"/>
                    </w:trPr>
                    <w:tc>
                      <w:tcPr>
                        <w:tcW w:w="0" w:type="auto"/>
                        <w:gridSpan w:val="3"/>
                        <w:hideMark/>
                      </w:tcPr>
                      <w:tbl>
                        <w:tblPr>
                          <w:tblpPr w:leftFromText="45" w:rightFromText="45" w:vertAnchor="text"/>
                          <w:tblW w:w="4900" w:type="pct"/>
                          <w:tblCellSpacing w:w="15" w:type="dxa"/>
                          <w:tblCellMar>
                            <w:top w:w="60" w:type="dxa"/>
                            <w:left w:w="60" w:type="dxa"/>
                            <w:bottom w:w="60" w:type="dxa"/>
                            <w:right w:w="60" w:type="dxa"/>
                          </w:tblCellMar>
                          <w:tblLook w:val="04A0"/>
                        </w:tblPr>
                        <w:tblGrid>
                          <w:gridCol w:w="2898"/>
                          <w:gridCol w:w="5814"/>
                        </w:tblGrid>
                        <w:tr w:rsidR="00BB07BB">
                          <w:trPr>
                            <w:tblCellSpacing w:w="15" w:type="dxa"/>
                          </w:trPr>
                          <w:tc>
                            <w:tcPr>
                              <w:tcW w:w="250" w:type="pct"/>
                              <w:hideMark/>
                            </w:tcPr>
                            <w:tbl>
                              <w:tblPr>
                                <w:tblW w:w="0" w:type="auto"/>
                                <w:tblCellSpacing w:w="0" w:type="dxa"/>
                                <w:tblCellMar>
                                  <w:left w:w="0" w:type="dxa"/>
                                  <w:right w:w="0" w:type="dxa"/>
                                </w:tblCellMar>
                                <w:tblLook w:val="04A0"/>
                              </w:tblPr>
                              <w:tblGrid>
                                <w:gridCol w:w="2733"/>
                              </w:tblGrid>
                              <w:tr w:rsidR="00BB07BB">
                                <w:trPr>
                                  <w:tblCellSpacing w:w="0" w:type="dxa"/>
                                </w:trPr>
                                <w:tc>
                                  <w:tcPr>
                                    <w:tcW w:w="0" w:type="auto"/>
                                    <w:vAlign w:val="center"/>
                                    <w:hideMark/>
                                  </w:tcPr>
                                  <w:p w:rsidR="00BB07BB" w:rsidRDefault="00BB07BB">
                                    <w:pPr>
                                      <w:rPr>
                                        <w:sz w:val="24"/>
                                        <w:szCs w:val="24"/>
                                      </w:rPr>
                                    </w:pPr>
                                    <w:r>
                                      <w:rPr>
                                        <w:noProof/>
                                        <w:lang w:eastAsia="en-GB"/>
                                      </w:rPr>
                                      <w:drawing>
                                        <wp:inline distT="0" distB="0" distL="0" distR="0">
                                          <wp:extent cx="1716405" cy="1716405"/>
                                          <wp:effectExtent l="19050" t="0" r="0" b="0"/>
                                          <wp:docPr id="1" name="Picture 1" descr="Swine f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ne flu"/>
                                                  <pic:cNvPicPr>
                                                    <a:picLocks noChangeAspect="1" noChangeArrowheads="1"/>
                                                  </pic:cNvPicPr>
                                                </pic:nvPicPr>
                                                <pic:blipFill>
                                                  <a:blip r:embed="rId5" cstate="print"/>
                                                  <a:srcRect/>
                                                  <a:stretch>
                                                    <a:fillRect/>
                                                  </a:stretch>
                                                </pic:blipFill>
                                                <pic:spPr bwMode="auto">
                                                  <a:xfrm>
                                                    <a:off x="0" y="0"/>
                                                    <a:ext cx="1716405" cy="1716405"/>
                                                  </a:xfrm>
                                                  <a:prstGeom prst="rect">
                                                    <a:avLst/>
                                                  </a:prstGeom>
                                                  <a:noFill/>
                                                  <a:ln w="9525">
                                                    <a:noFill/>
                                                    <a:miter lim="800000"/>
                                                    <a:headEnd/>
                                                    <a:tailEnd/>
                                                  </a:ln>
                                                </pic:spPr>
                                              </pic:pic>
                                            </a:graphicData>
                                          </a:graphic>
                                        </wp:inline>
                                      </w:drawing>
                                    </w:r>
                                  </w:p>
                                </w:tc>
                              </w:tr>
                              <w:tr w:rsidR="00BB07BB">
                                <w:trPr>
                                  <w:tblCellSpacing w:w="0" w:type="dxa"/>
                                </w:trPr>
                                <w:tc>
                                  <w:tcPr>
                                    <w:tcW w:w="0" w:type="auto"/>
                                    <w:vAlign w:val="center"/>
                                    <w:hideMark/>
                                  </w:tcPr>
                                  <w:p w:rsidR="00BB07BB" w:rsidRDefault="00BB07BB">
                                    <w:pPr>
                                      <w:rPr>
                                        <w:sz w:val="24"/>
                                        <w:szCs w:val="24"/>
                                      </w:rPr>
                                    </w:pPr>
                                  </w:p>
                                </w:tc>
                              </w:tr>
                            </w:tbl>
                            <w:p w:rsidR="00BB07BB" w:rsidRDefault="00BB07BB">
                              <w:pPr>
                                <w:rPr>
                                  <w:sz w:val="24"/>
                                  <w:szCs w:val="24"/>
                                </w:rPr>
                              </w:pPr>
                            </w:p>
                          </w:tc>
                          <w:tc>
                            <w:tcPr>
                              <w:tcW w:w="3000" w:type="pct"/>
                              <w:hideMark/>
                            </w:tcPr>
                            <w:tbl>
                              <w:tblPr>
                                <w:tblW w:w="0" w:type="auto"/>
                                <w:tblCellSpacing w:w="15" w:type="dxa"/>
                                <w:tblCellMar>
                                  <w:top w:w="15" w:type="dxa"/>
                                  <w:left w:w="15" w:type="dxa"/>
                                  <w:bottom w:w="15" w:type="dxa"/>
                                  <w:right w:w="15" w:type="dxa"/>
                                </w:tblCellMar>
                                <w:tblLook w:val="04A0"/>
                              </w:tblPr>
                              <w:tblGrid>
                                <w:gridCol w:w="5649"/>
                              </w:tblGrid>
                              <w:tr w:rsidR="00BB07BB">
                                <w:trPr>
                                  <w:tblCellSpacing w:w="15" w:type="dxa"/>
                                </w:trPr>
                                <w:tc>
                                  <w:tcPr>
                                    <w:tcW w:w="0" w:type="auto"/>
                                    <w:vAlign w:val="center"/>
                                    <w:hideMark/>
                                  </w:tcPr>
                                  <w:p w:rsidR="00BB07BB" w:rsidRDefault="00BB07BB">
                                    <w:pPr>
                                      <w:pStyle w:val="Heading2"/>
                                    </w:pPr>
                                    <w:r>
                                      <w:t>Boys will infect boys, swine flu study shows</w:t>
                                    </w:r>
                                  </w:p>
                                  <w:p w:rsidR="00BB07BB" w:rsidRDefault="00BB07BB">
                                    <w:pPr>
                                      <w:rPr>
                                        <w:sz w:val="24"/>
                                        <w:szCs w:val="24"/>
                                      </w:rPr>
                                    </w:pPr>
                                    <w:r>
                                      <w:br/>
                                      <w:t>Study will help researchers model how epidemics spread and how interventions such as school closures can contain outbreaks</w:t>
                                    </w:r>
                                    <w:r>
                                      <w:rPr>
                                        <w:rStyle w:val="Emphasis"/>
                                      </w:rPr>
                                      <w:t>- News Release</w:t>
                                    </w:r>
                                    <w:r>
                                      <w:t xml:space="preserve"> </w:t>
                                    </w:r>
                                  </w:p>
                                </w:tc>
                              </w:tr>
                            </w:tbl>
                            <w:p w:rsidR="00BB07BB" w:rsidRDefault="00BB07BB">
                              <w:pPr>
                                <w:rPr>
                                  <w:vanish/>
                                </w:rPr>
                              </w:pPr>
                            </w:p>
                            <w:tbl>
                              <w:tblPr>
                                <w:tblW w:w="0" w:type="auto"/>
                                <w:tblCellSpacing w:w="15" w:type="dxa"/>
                                <w:tblCellMar>
                                  <w:top w:w="15" w:type="dxa"/>
                                  <w:left w:w="15" w:type="dxa"/>
                                  <w:bottom w:w="15" w:type="dxa"/>
                                  <w:right w:w="15" w:type="dxa"/>
                                </w:tblCellMar>
                                <w:tblLook w:val="04A0"/>
                              </w:tblPr>
                              <w:tblGrid>
                                <w:gridCol w:w="1259"/>
                                <w:gridCol w:w="160"/>
                                <w:gridCol w:w="1170"/>
                              </w:tblGrid>
                              <w:tr w:rsidR="00BB07BB">
                                <w:trPr>
                                  <w:tblCellSpacing w:w="15" w:type="dxa"/>
                                </w:trPr>
                                <w:tc>
                                  <w:tcPr>
                                    <w:tcW w:w="0" w:type="auto"/>
                                    <w:vAlign w:val="center"/>
                                    <w:hideMark/>
                                  </w:tcPr>
                                  <w:p w:rsidR="00BB07BB" w:rsidRDefault="00BB07BB">
                                    <w:pPr>
                                      <w:jc w:val="right"/>
                                      <w:rPr>
                                        <w:sz w:val="24"/>
                                        <w:szCs w:val="24"/>
                                      </w:rPr>
                                    </w:pPr>
                                    <w:r>
                                      <w:rPr>
                                        <w:color w:val="808080"/>
                                      </w:rPr>
                                      <w:t>Date</w:t>
                                    </w:r>
                                    <w:r>
                                      <w:t xml:space="preserve"> </w:t>
                                    </w:r>
                                  </w:p>
                                </w:tc>
                                <w:tc>
                                  <w:tcPr>
                                    <w:tcW w:w="0" w:type="auto"/>
                                    <w:vAlign w:val="center"/>
                                    <w:hideMark/>
                                  </w:tcPr>
                                  <w:p w:rsidR="00BB07BB" w:rsidRDefault="00BB07BB">
                                    <w:pPr>
                                      <w:rPr>
                                        <w:sz w:val="24"/>
                                        <w:szCs w:val="24"/>
                                      </w:rPr>
                                    </w:pPr>
                                    <w:r>
                                      <w:t xml:space="preserve">   </w:t>
                                    </w:r>
                                  </w:p>
                                </w:tc>
                                <w:tc>
                                  <w:tcPr>
                                    <w:tcW w:w="0" w:type="auto"/>
                                    <w:vAlign w:val="center"/>
                                    <w:hideMark/>
                                  </w:tcPr>
                                  <w:p w:rsidR="00BB07BB" w:rsidRDefault="00BB07BB">
                                    <w:pPr>
                                      <w:rPr>
                                        <w:sz w:val="24"/>
                                        <w:szCs w:val="24"/>
                                      </w:rPr>
                                    </w:pPr>
                                    <w:r>
                                      <w:rPr>
                                        <w:color w:val="808080"/>
                                      </w:rPr>
                                      <w:t>01 Feb 2011</w:t>
                                    </w:r>
                                    <w:r>
                                      <w:t xml:space="preserve"> </w:t>
                                    </w:r>
                                  </w:p>
                                </w:tc>
                              </w:tr>
                              <w:tr w:rsidR="00BB07BB">
                                <w:trPr>
                                  <w:tblCellSpacing w:w="15" w:type="dxa"/>
                                </w:trPr>
                                <w:tc>
                                  <w:tcPr>
                                    <w:tcW w:w="0" w:type="auto"/>
                                    <w:vAlign w:val="center"/>
                                    <w:hideMark/>
                                  </w:tcPr>
                                  <w:p w:rsidR="00BB07BB" w:rsidRDefault="00BB07BB">
                                    <w:pPr>
                                      <w:jc w:val="right"/>
                                      <w:rPr>
                                        <w:sz w:val="24"/>
                                        <w:szCs w:val="24"/>
                                      </w:rPr>
                                    </w:pPr>
                                    <w:r>
                                      <w:rPr>
                                        <w:color w:val="808080"/>
                                      </w:rPr>
                                      <w:t>Category</w:t>
                                    </w:r>
                                    <w:r>
                                      <w:t xml:space="preserve"> </w:t>
                                    </w:r>
                                  </w:p>
                                </w:tc>
                                <w:tc>
                                  <w:tcPr>
                                    <w:tcW w:w="0" w:type="auto"/>
                                    <w:vAlign w:val="center"/>
                                    <w:hideMark/>
                                  </w:tcPr>
                                  <w:p w:rsidR="00BB07BB" w:rsidRDefault="00BB07BB">
                                    <w:pPr>
                                      <w:rPr>
                                        <w:sz w:val="24"/>
                                        <w:szCs w:val="24"/>
                                      </w:rPr>
                                    </w:pPr>
                                    <w:r>
                                      <w:t xml:space="preserve">   </w:t>
                                    </w:r>
                                  </w:p>
                                </w:tc>
                                <w:tc>
                                  <w:tcPr>
                                    <w:tcW w:w="0" w:type="auto"/>
                                    <w:vAlign w:val="center"/>
                                    <w:hideMark/>
                                  </w:tcPr>
                                  <w:p w:rsidR="00BB07BB" w:rsidRDefault="00BB07BB">
                                    <w:pPr>
                                      <w:rPr>
                                        <w:sz w:val="24"/>
                                        <w:szCs w:val="24"/>
                                      </w:rPr>
                                    </w:pPr>
                                    <w:r>
                                      <w:rPr>
                                        <w:color w:val="808080"/>
                                      </w:rPr>
                                      <w:t xml:space="preserve">All </w:t>
                                    </w:r>
                                  </w:p>
                                </w:tc>
                              </w:tr>
                              <w:tr w:rsidR="00BB07BB">
                                <w:trPr>
                                  <w:tblCellSpacing w:w="15" w:type="dxa"/>
                                </w:trPr>
                                <w:tc>
                                  <w:tcPr>
                                    <w:tcW w:w="0" w:type="auto"/>
                                    <w:vAlign w:val="center"/>
                                    <w:hideMark/>
                                  </w:tcPr>
                                  <w:p w:rsidR="00BB07BB" w:rsidRDefault="00BB07BB">
                                    <w:pPr>
                                      <w:jc w:val="right"/>
                                      <w:rPr>
                                        <w:sz w:val="24"/>
                                        <w:szCs w:val="24"/>
                                      </w:rPr>
                                    </w:pPr>
                                    <w:r>
                                      <w:rPr>
                                        <w:color w:val="808080"/>
                                      </w:rPr>
                                      <w:t>Last Updated</w:t>
                                    </w:r>
                                    <w:r>
                                      <w:t xml:space="preserve"> </w:t>
                                    </w:r>
                                  </w:p>
                                </w:tc>
                                <w:tc>
                                  <w:tcPr>
                                    <w:tcW w:w="0" w:type="auto"/>
                                    <w:vAlign w:val="center"/>
                                    <w:hideMark/>
                                  </w:tcPr>
                                  <w:p w:rsidR="00BB07BB" w:rsidRDefault="00BB07BB">
                                    <w:pPr>
                                      <w:rPr>
                                        <w:sz w:val="24"/>
                                        <w:szCs w:val="24"/>
                                      </w:rPr>
                                    </w:pPr>
                                    <w:r>
                                      <w:t xml:space="preserve">   </w:t>
                                    </w:r>
                                  </w:p>
                                </w:tc>
                                <w:tc>
                                  <w:tcPr>
                                    <w:tcW w:w="0" w:type="auto"/>
                                    <w:vAlign w:val="center"/>
                                    <w:hideMark/>
                                  </w:tcPr>
                                  <w:p w:rsidR="00BB07BB" w:rsidRDefault="00BB07BB">
                                    <w:pPr>
                                      <w:rPr>
                                        <w:sz w:val="24"/>
                                        <w:szCs w:val="24"/>
                                      </w:rPr>
                                    </w:pPr>
                                    <w:r>
                                      <w:rPr>
                                        <w:color w:val="808080"/>
                                      </w:rPr>
                                      <w:t>01 Feb 2011</w:t>
                                    </w:r>
                                    <w:r>
                                      <w:t xml:space="preserve"> </w:t>
                                    </w:r>
                                  </w:p>
                                </w:tc>
                              </w:tr>
                            </w:tbl>
                            <w:p w:rsidR="00BB07BB" w:rsidRDefault="00BB07BB">
                              <w:pPr>
                                <w:rPr>
                                  <w:sz w:val="24"/>
                                  <w:szCs w:val="24"/>
                                </w:rPr>
                              </w:pPr>
                            </w:p>
                          </w:tc>
                        </w:tr>
                      </w:tbl>
                      <w:p w:rsidR="00BB07BB" w:rsidRDefault="00BB07BB">
                        <w:pPr>
                          <w:rPr>
                            <w:sz w:val="24"/>
                            <w:szCs w:val="24"/>
                          </w:rPr>
                        </w:pPr>
                      </w:p>
                    </w:tc>
                  </w:tr>
                  <w:tr w:rsidR="00BB07BB" w:rsidTr="00BB07BB">
                    <w:trPr>
                      <w:tblCellSpacing w:w="15" w:type="dxa"/>
                    </w:trPr>
                    <w:tc>
                      <w:tcPr>
                        <w:tcW w:w="0" w:type="auto"/>
                        <w:vAlign w:val="center"/>
                        <w:hideMark/>
                      </w:tcPr>
                      <w:p w:rsidR="00BB07BB" w:rsidRDefault="00BB07BB">
                        <w:pPr>
                          <w:jc w:val="right"/>
                          <w:rPr>
                            <w:sz w:val="24"/>
                            <w:szCs w:val="24"/>
                          </w:rPr>
                        </w:pPr>
                        <w:hyperlink r:id="rId6" w:history="1">
                          <w:r>
                            <w:rPr>
                              <w:rStyle w:val="Hyperlink"/>
                            </w:rPr>
                            <w:t>email to a friend</w:t>
                          </w:r>
                        </w:hyperlink>
                        <w:r>
                          <w:t>  </w:t>
                        </w:r>
                      </w:p>
                    </w:tc>
                    <w:tc>
                      <w:tcPr>
                        <w:tcW w:w="0" w:type="auto"/>
                        <w:vAlign w:val="center"/>
                        <w:hideMark/>
                      </w:tcPr>
                      <w:p w:rsidR="00BB07BB" w:rsidRDefault="00BB07BB">
                        <w:pPr>
                          <w:rPr>
                            <w:sz w:val="20"/>
                            <w:szCs w:val="20"/>
                          </w:rPr>
                        </w:pPr>
                      </w:p>
                    </w:tc>
                    <w:tc>
                      <w:tcPr>
                        <w:tcW w:w="0" w:type="auto"/>
                        <w:vAlign w:val="center"/>
                        <w:hideMark/>
                      </w:tcPr>
                      <w:p w:rsidR="00BB07BB" w:rsidRDefault="00BB07BB">
                        <w:pPr>
                          <w:rPr>
                            <w:sz w:val="20"/>
                            <w:szCs w:val="20"/>
                          </w:rPr>
                        </w:pPr>
                      </w:p>
                    </w:tc>
                  </w:tr>
                </w:tbl>
                <w:p w:rsidR="00BB07BB" w:rsidRDefault="00BB07BB">
                  <w:pPr>
                    <w:rPr>
                      <w:sz w:val="24"/>
                      <w:szCs w:val="24"/>
                    </w:rPr>
                  </w:pPr>
                </w:p>
              </w:tc>
            </w:tr>
          </w:tbl>
          <w:p w:rsidR="00BB07BB" w:rsidRDefault="00BB07BB">
            <w:pPr>
              <w:rPr>
                <w:sz w:val="24"/>
                <w:szCs w:val="24"/>
              </w:rPr>
            </w:pPr>
          </w:p>
        </w:tc>
      </w:tr>
      <w:tr w:rsidR="00BB07BB">
        <w:trPr>
          <w:tblCellSpacing w:w="0" w:type="dxa"/>
        </w:trPr>
        <w:tc>
          <w:tcPr>
            <w:tcW w:w="5000" w:type="pct"/>
            <w:vAlign w:val="center"/>
            <w:hideMark/>
          </w:tcPr>
          <w:p w:rsidR="00BB07BB" w:rsidRDefault="00BB07BB">
            <w:pPr>
              <w:rPr>
                <w:sz w:val="24"/>
                <w:szCs w:val="24"/>
              </w:rPr>
            </w:pPr>
            <w:r>
              <w:rPr>
                <w:noProof/>
                <w:lang w:eastAsia="en-GB"/>
              </w:rPr>
              <w:drawing>
                <wp:inline distT="0" distB="0" distL="0" distR="0">
                  <wp:extent cx="8890" cy="60325"/>
                  <wp:effectExtent l="0" t="0" r="0" b="0"/>
                  <wp:docPr id="2" name="Picture 2" descr="http://www3.imperial.ac.uk/images/pob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3.imperial.ac.uk/images/pobtrans.gif"/>
                          <pic:cNvPicPr>
                            <a:picLocks noChangeAspect="1" noChangeArrowheads="1"/>
                          </pic:cNvPicPr>
                        </pic:nvPicPr>
                        <pic:blipFill>
                          <a:blip r:embed="rId7"/>
                          <a:srcRect/>
                          <a:stretch>
                            <a:fillRect/>
                          </a:stretch>
                        </pic:blipFill>
                        <pic:spPr bwMode="auto">
                          <a:xfrm>
                            <a:off x="0" y="0"/>
                            <a:ext cx="8890" cy="60325"/>
                          </a:xfrm>
                          <a:prstGeom prst="rect">
                            <a:avLst/>
                          </a:prstGeom>
                          <a:noFill/>
                          <a:ln w="9525">
                            <a:noFill/>
                            <a:miter lim="800000"/>
                            <a:headEnd/>
                            <a:tailEnd/>
                          </a:ln>
                        </pic:spPr>
                      </pic:pic>
                    </a:graphicData>
                  </a:graphic>
                </wp:inline>
              </w:drawing>
            </w:r>
          </w:p>
        </w:tc>
      </w:tr>
    </w:tbl>
    <w:p w:rsidR="00BB07BB" w:rsidRDefault="00BB07BB" w:rsidP="00BB07BB">
      <w:pPr>
        <w:rPr>
          <w:vanish/>
        </w:rPr>
      </w:pPr>
    </w:p>
    <w:tbl>
      <w:tblPr>
        <w:tblW w:w="5000" w:type="pct"/>
        <w:tblCellSpacing w:w="0" w:type="dxa"/>
        <w:tblCellMar>
          <w:left w:w="0" w:type="dxa"/>
          <w:right w:w="0" w:type="dxa"/>
        </w:tblCellMar>
        <w:tblLook w:val="04A0"/>
      </w:tblPr>
      <w:tblGrid>
        <w:gridCol w:w="9570"/>
      </w:tblGrid>
      <w:tr w:rsidR="00BB07BB">
        <w:trPr>
          <w:tblCellSpacing w:w="0" w:type="dxa"/>
        </w:trPr>
        <w:tc>
          <w:tcPr>
            <w:tcW w:w="5000" w:type="pct"/>
            <w:tcMar>
              <w:top w:w="272" w:type="dxa"/>
              <w:left w:w="272" w:type="dxa"/>
              <w:bottom w:w="0" w:type="dxa"/>
              <w:right w:w="272" w:type="dxa"/>
            </w:tcMar>
            <w:hideMark/>
          </w:tcPr>
          <w:p w:rsidR="00BB07BB" w:rsidRDefault="00BB07BB">
            <w:pPr>
              <w:pStyle w:val="NormalWeb"/>
            </w:pPr>
            <w:r>
              <w:t>Imperial College London News Release</w:t>
            </w:r>
          </w:p>
          <w:p w:rsidR="00BB07BB" w:rsidRDefault="00BB07BB">
            <w:pPr>
              <w:pStyle w:val="NormalWeb"/>
            </w:pPr>
            <w:r>
              <w:t xml:space="preserve">Under embargo until </w:t>
            </w:r>
            <w:r>
              <w:br/>
              <w:t xml:space="preserve">20.00hrs GMT </w:t>
            </w:r>
            <w:r>
              <w:br/>
              <w:t>Monday 31 January 2011</w:t>
            </w:r>
          </w:p>
          <w:p w:rsidR="00BB07BB" w:rsidRDefault="00BB07BB">
            <w:pPr>
              <w:pStyle w:val="NormalWeb"/>
            </w:pPr>
            <w:r>
              <w:rPr>
                <w:rStyle w:val="Strong"/>
              </w:rPr>
              <w:t>Boys predominantly pass on flu to other boys and girls to girls, according to a new study of how swine flu spread in a primary school during the 2009 pandemic, published today in the journal Proceedings of the National Academy of Sciences. The results also suggest that flu transmission is most intensive between children of the same class, but that sitting next to an infected person does not significantly increase a child’s risk of catching flu. The data will help researchers to model how epidemics spread and how interventions such as school closures can help contain an outbreak.</w:t>
            </w:r>
          </w:p>
          <w:p w:rsidR="00BB07BB" w:rsidRDefault="00BB07BB">
            <w:pPr>
              <w:pStyle w:val="NormalWeb"/>
            </w:pPr>
            <w:r>
              <w:t xml:space="preserve">In the study, researchers from Imperial College London, the US </w:t>
            </w:r>
            <w:proofErr w:type="spellStart"/>
            <w:r>
              <w:t>Centers</w:t>
            </w:r>
            <w:proofErr w:type="spellEnd"/>
            <w:r>
              <w:t xml:space="preserve"> for Disease Control and Prevention (CDC) and the Pennsylvania Department of Health analysed how social networks influenced the spread of H1N1 pandemic flu in an elementary school in Pennsylvania.</w:t>
            </w:r>
          </w:p>
          <w:p w:rsidR="00BB07BB" w:rsidRDefault="00BB07BB">
            <w:pPr>
              <w:pStyle w:val="NormalWeb"/>
            </w:pPr>
            <w:r>
              <w:t>The results show that children are about three times more likely to transmit flu to children of the same gender than to children of the opposite gender. The researchers also found that the transmission rate is about five times higher between classmates than between children in a different class in the same grade, and about 25 times higher than between children in different grades. However, sitting next a child with flu does not significantly raise a child’s risk of catching it.</w:t>
            </w:r>
          </w:p>
          <w:p w:rsidR="00BB07BB" w:rsidRDefault="00BB07BB">
            <w:pPr>
              <w:pStyle w:val="NormalWeb"/>
            </w:pPr>
            <w:r>
              <w:t xml:space="preserve">The study involved 370 pupils (81 per cent of children in the school) from 295 households. The researchers collected extensive data from seating charts, school timetables, bus schedules, nurse logs, attendance records and questionnaires. Although it is impossible to </w:t>
            </w:r>
            <w:r>
              <w:lastRenderedPageBreak/>
              <w:t>determine exactly who caught flu from whom, the researchers used sophisticated statistical methods to probabilistically reconstruct the pattern of spread and estimate the rates of transmission in different settings.</w:t>
            </w:r>
          </w:p>
          <w:p w:rsidR="00BB07BB" w:rsidRDefault="00BB07BB">
            <w:pPr>
              <w:pStyle w:val="NormalWeb"/>
            </w:pPr>
            <w:r>
              <w:t xml:space="preserve">“Mathematical models are useful for predicting how outbreaks will spread, but in order to make the models accurate, we need to supply them with data about how disease spreads in the real world,” said </w:t>
            </w:r>
            <w:hyperlink r:id="rId8" w:tooltip="Dr Simon Cauchemez" w:history="1">
              <w:r>
                <w:rPr>
                  <w:rStyle w:val="Hyperlink"/>
                </w:rPr>
                <w:t xml:space="preserve">Dr Simon </w:t>
              </w:r>
              <w:proofErr w:type="spellStart"/>
              <w:r>
                <w:rPr>
                  <w:rStyle w:val="Hyperlink"/>
                </w:rPr>
                <w:t>Cauchemez</w:t>
              </w:r>
              <w:proofErr w:type="spellEnd"/>
            </w:hyperlink>
            <w:r>
              <w:t xml:space="preserve">, the lead author of the study from the </w:t>
            </w:r>
            <w:hyperlink r:id="rId9" w:tooltip="Medical Research Council Centre for Outbreak Analysis and Modelling" w:history="1">
              <w:r>
                <w:rPr>
                  <w:rStyle w:val="Hyperlink"/>
                </w:rPr>
                <w:t>Medical Research Council Centre for Outbreak Analysis and Modelling</w:t>
              </w:r>
            </w:hyperlink>
            <w:r>
              <w:t xml:space="preserve"> at Imperial College London. “This is one of the most comprehensive studies to date on how a flu epidemic spreads between children in school, and it tells us a great deal about how social networks influence transmission.</w:t>
            </w:r>
          </w:p>
          <w:p w:rsidR="00BB07BB" w:rsidRDefault="00BB07BB">
            <w:pPr>
              <w:pStyle w:val="NormalWeb"/>
            </w:pPr>
            <w:r>
              <w:t>“The data from this study will help us make more accurate models, which can help public health officials to handle epidemics effectively. For example, these new models could help us better understand whether and when it would be appropriate to close a school, or whether it might be better to close individual classes or grades.”</w:t>
            </w:r>
          </w:p>
          <w:p w:rsidR="00BB07BB" w:rsidRDefault="00BB07BB">
            <w:pPr>
              <w:pStyle w:val="NormalWeb"/>
            </w:pPr>
            <w:r>
              <w:t>The school that was studied in this project closed 18 days after the outbreak began, when 27 per cent of pupils had already shown symptoms. According to the analysis, transmission rates were falling at this stage, and closing the school probably had little impact on the spread of the epidemic.</w:t>
            </w:r>
          </w:p>
          <w:p w:rsidR="00BB07BB" w:rsidRDefault="00BB07BB">
            <w:pPr>
              <w:pStyle w:val="NormalWeb"/>
            </w:pPr>
            <w:r>
              <w:t xml:space="preserve">Dr David </w:t>
            </w:r>
            <w:proofErr w:type="spellStart"/>
            <w:r>
              <w:t>Swerdlow</w:t>
            </w:r>
            <w:proofErr w:type="spellEnd"/>
            <w:r>
              <w:t xml:space="preserve">, Senior Advisor for Epidemiology and Emergency Response, National </w:t>
            </w:r>
            <w:proofErr w:type="spellStart"/>
            <w:r>
              <w:t>Center</w:t>
            </w:r>
            <w:proofErr w:type="spellEnd"/>
            <w:r>
              <w:t xml:space="preserve"> for Immunization and Respiratory Diseases, at the CDC, said: “This was a unique opportunity at the inception of the 2009 influenza A (H1N1) pandemic to learn about transmission in social networks. The investigation demonstrates the benefits of partnerships as the collaboration included Imperial College, London, the Pennsylvania Department of Heath, and CDC.” The study was funded by the Medical Research Council, the Bill and Melinda Gates Foundation, the NIGMS MIDAS initiative, the EU FP7 </w:t>
            </w:r>
            <w:proofErr w:type="spellStart"/>
            <w:r>
              <w:t>FluModCont</w:t>
            </w:r>
            <w:proofErr w:type="spellEnd"/>
            <w:r>
              <w:t xml:space="preserve"> project, Research Councils UK, Pennsylvania Department of Health, and the CDC.</w:t>
            </w:r>
          </w:p>
          <w:p w:rsidR="00BB07BB" w:rsidRDefault="00BB07BB">
            <w:pPr>
              <w:pStyle w:val="NormalWeb"/>
            </w:pPr>
            <w:r>
              <w:rPr>
                <w:rStyle w:val="Strong"/>
              </w:rPr>
              <w:t>For further information please contact:</w:t>
            </w:r>
          </w:p>
          <w:p w:rsidR="00BB07BB" w:rsidRDefault="00BB07BB">
            <w:pPr>
              <w:pStyle w:val="NormalWeb"/>
            </w:pPr>
            <w:r>
              <w:t xml:space="preserve">Sam Wong </w:t>
            </w:r>
            <w:r>
              <w:br/>
              <w:t xml:space="preserve">Research Media Officer </w:t>
            </w:r>
            <w:r>
              <w:br/>
              <w:t xml:space="preserve">Imperial College London </w:t>
            </w:r>
            <w:r>
              <w:br/>
              <w:t xml:space="preserve">e-mail: </w:t>
            </w:r>
            <w:hyperlink r:id="rId10" w:history="1">
              <w:r>
                <w:rPr>
                  <w:rStyle w:val="Hyperlink"/>
                </w:rPr>
                <w:t>sam.wong@imperial.ac.uk</w:t>
              </w:r>
            </w:hyperlink>
            <w:r>
              <w:t xml:space="preserve"> </w:t>
            </w:r>
            <w:r>
              <w:br/>
              <w:t xml:space="preserve">Telephone: +44 (0)207 594 2198 </w:t>
            </w:r>
            <w:r>
              <w:br/>
              <w:t>Out of hours duty Press Officer: +44 (0)7803 886 248</w:t>
            </w:r>
          </w:p>
          <w:p w:rsidR="00BB07BB" w:rsidRDefault="00BB07BB">
            <w:pPr>
              <w:pStyle w:val="NormalWeb"/>
            </w:pPr>
            <w:r>
              <w:rPr>
                <w:rStyle w:val="Strong"/>
              </w:rPr>
              <w:t>Notes to Editors:</w:t>
            </w:r>
          </w:p>
          <w:p w:rsidR="00BB07BB" w:rsidRDefault="00BB07BB">
            <w:pPr>
              <w:pStyle w:val="NormalWeb"/>
            </w:pPr>
            <w:r>
              <w:t xml:space="preserve">1. Journal reference: S </w:t>
            </w:r>
            <w:proofErr w:type="spellStart"/>
            <w:r>
              <w:t>Cauchemez</w:t>
            </w:r>
            <w:proofErr w:type="spellEnd"/>
            <w:r>
              <w:t xml:space="preserve"> et al. “Role of social networks in shaping disease transmission during a community outbreak of 2009 H1N1 pandemic influenza.” Proceedings of the National Academy of Sciences, 31 January 2011.</w:t>
            </w:r>
          </w:p>
          <w:p w:rsidR="00BB07BB" w:rsidRDefault="00BB07BB">
            <w:pPr>
              <w:pStyle w:val="NormalWeb"/>
            </w:pPr>
            <w:r>
              <w:rPr>
                <w:rStyle w:val="Strong"/>
              </w:rPr>
              <w:t>2. About Imperial College London</w:t>
            </w:r>
            <w:r>
              <w:rPr>
                <w:b/>
                <w:bCs/>
              </w:rPr>
              <w:br/>
            </w:r>
            <w:r>
              <w:t xml:space="preserve">Consistently rated amongst the world's best universities, Imperial College London is a science-based institution with a reputation for excellence in teaching and research that attracts </w:t>
            </w:r>
            <w:r>
              <w:lastRenderedPageBreak/>
              <w:t>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BB07BB" w:rsidRDefault="00BB07BB">
            <w:pPr>
              <w:pStyle w:val="NormalWeb"/>
            </w:pPr>
            <w: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BB07BB" w:rsidRDefault="00BB07BB">
            <w:pPr>
              <w:pStyle w:val="NormalWeb"/>
            </w:pPr>
            <w: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BB07BB" w:rsidRDefault="00BB07BB">
            <w:pPr>
              <w:pStyle w:val="NormalWeb"/>
            </w:pPr>
            <w:r>
              <w:t xml:space="preserve">Website: </w:t>
            </w:r>
            <w:hyperlink r:id="rId11" w:tooltip="www.imperial.ac.uk " w:history="1">
              <w:r>
                <w:rPr>
                  <w:rStyle w:val="Hyperlink"/>
                </w:rPr>
                <w:t xml:space="preserve">www.imperial.ac.uk </w:t>
              </w:r>
            </w:hyperlink>
            <w:r>
              <w:br/>
              <w:t xml:space="preserve">Twitter: </w:t>
            </w:r>
            <w:hyperlink r:id="rId12" w:tooltip="www.twitter.com/imperialspark " w:history="1">
              <w:r>
                <w:rPr>
                  <w:rStyle w:val="Hyperlink"/>
                </w:rPr>
                <w:t xml:space="preserve">www.twitter.com/imperialspark </w:t>
              </w:r>
            </w:hyperlink>
            <w:r>
              <w:br/>
              <w:t xml:space="preserve">Podcast: </w:t>
            </w:r>
            <w:hyperlink r:id="rId13" w:tooltip="www.imperial.ac.uk/media/podcasts" w:history="1">
              <w:r>
                <w:rPr>
                  <w:rStyle w:val="Hyperlink"/>
                </w:rPr>
                <w:t>www.imperial.ac.uk/media/podcasts</w:t>
              </w:r>
            </w:hyperlink>
            <w:r>
              <w:br/>
            </w:r>
            <w:r>
              <w:br/>
            </w:r>
            <w:r>
              <w:rPr>
                <w:rStyle w:val="Strong"/>
              </w:rPr>
              <w:t>3. About Medical Research Council </w:t>
            </w:r>
            <w:r>
              <w:br/>
              <w:t xml:space="preserve">For almost 100 years the Medical Research Council has improved the health of people in the UK and around the world by supporting the highest quality science. The MRC invests in world-class scientists. It has produced 29 Nobel Prize win </w:t>
            </w:r>
            <w:proofErr w:type="spellStart"/>
            <w:r>
              <w:t>ners</w:t>
            </w:r>
            <w:proofErr w:type="spellEnd"/>
            <w:r>
              <w:t xml:space="preserve"> and sustains a flourishing environment for internationally recognised research. The MRC focuses on making an impact and provides the financial muscle and scientific expertise behind medical breakthroughs, including one of the first </w:t>
            </w:r>
            <w:proofErr w:type="spellStart"/>
            <w:r>
              <w:t>antibioti</w:t>
            </w:r>
            <w:proofErr w:type="spellEnd"/>
            <w:r>
              <w:t xml:space="preserve"> </w:t>
            </w:r>
            <w:proofErr w:type="spellStart"/>
            <w:r>
              <w:t>cs</w:t>
            </w:r>
            <w:proofErr w:type="spellEnd"/>
            <w:r>
              <w:t xml:space="preserve"> penicillin, the structure of DN A and the lethal link between smoking and cancer. Today MRC funded scientists tackle research into the major health challenges of the 21st century. </w:t>
            </w:r>
            <w:r>
              <w:br/>
            </w:r>
            <w:r>
              <w:br/>
              <w:t xml:space="preserve">Website: </w:t>
            </w:r>
            <w:hyperlink r:id="rId14" w:tooltip="www.mrc.ac.uk" w:history="1">
              <w:r>
                <w:rPr>
                  <w:rStyle w:val="Hyperlink"/>
                </w:rPr>
                <w:t>www.mrc.ac.uk</w:t>
              </w:r>
            </w:hyperlink>
          </w:p>
        </w:tc>
      </w:tr>
    </w:tbl>
    <w:p w:rsidR="00DE099B" w:rsidRPr="00BB07BB" w:rsidRDefault="00DE099B" w:rsidP="00BB07BB"/>
    <w:sectPr w:rsidR="00DE099B" w:rsidRPr="00BB07BB" w:rsidSect="00583F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F38A0"/>
    <w:multiLevelType w:val="hybridMultilevel"/>
    <w:tmpl w:val="2890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EB3FCC"/>
    <w:multiLevelType w:val="hybridMultilevel"/>
    <w:tmpl w:val="525CE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DD4E23"/>
    <w:multiLevelType w:val="hybridMultilevel"/>
    <w:tmpl w:val="2B7C9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660E67"/>
    <w:multiLevelType w:val="hybridMultilevel"/>
    <w:tmpl w:val="5C5A74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56A427D"/>
    <w:multiLevelType w:val="multilevel"/>
    <w:tmpl w:val="DBC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25C13"/>
    <w:multiLevelType w:val="hybridMultilevel"/>
    <w:tmpl w:val="351A943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66B3E9E"/>
    <w:multiLevelType w:val="multilevel"/>
    <w:tmpl w:val="00C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112865"/>
    <w:multiLevelType w:val="hybridMultilevel"/>
    <w:tmpl w:val="E83CEC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7C370A5F"/>
    <w:multiLevelType w:val="multilevel"/>
    <w:tmpl w:val="356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24734"/>
    <w:rsid w:val="00105050"/>
    <w:rsid w:val="00583F96"/>
    <w:rsid w:val="00624734"/>
    <w:rsid w:val="0068297A"/>
    <w:rsid w:val="00A40B4F"/>
    <w:rsid w:val="00BB07BB"/>
    <w:rsid w:val="00DE09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F96"/>
  </w:style>
  <w:style w:type="paragraph" w:styleId="Heading1">
    <w:name w:val="heading 1"/>
    <w:basedOn w:val="Normal"/>
    <w:link w:val="Heading1Char"/>
    <w:uiPriority w:val="9"/>
    <w:qFormat/>
    <w:rsid w:val="00DE09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B0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34"/>
    <w:pPr>
      <w:ind w:left="720"/>
      <w:contextualSpacing/>
    </w:pPr>
  </w:style>
  <w:style w:type="character" w:customStyle="1" w:styleId="apple-converted-space">
    <w:name w:val="apple-converted-space"/>
    <w:basedOn w:val="DefaultParagraphFont"/>
    <w:rsid w:val="00624734"/>
  </w:style>
  <w:style w:type="character" w:customStyle="1" w:styleId="hit">
    <w:name w:val="hit"/>
    <w:basedOn w:val="DefaultParagraphFont"/>
    <w:rsid w:val="00624734"/>
  </w:style>
  <w:style w:type="character" w:styleId="Hyperlink">
    <w:name w:val="Hyperlink"/>
    <w:basedOn w:val="DefaultParagraphFont"/>
    <w:uiPriority w:val="99"/>
    <w:semiHidden/>
    <w:unhideWhenUsed/>
    <w:rsid w:val="00624734"/>
    <w:rPr>
      <w:color w:val="0000FF"/>
      <w:u w:val="single"/>
    </w:rPr>
  </w:style>
  <w:style w:type="character" w:styleId="FollowedHyperlink">
    <w:name w:val="FollowedHyperlink"/>
    <w:basedOn w:val="DefaultParagraphFont"/>
    <w:uiPriority w:val="99"/>
    <w:semiHidden/>
    <w:unhideWhenUsed/>
    <w:rsid w:val="00624734"/>
    <w:rPr>
      <w:color w:val="800080" w:themeColor="followedHyperlink"/>
      <w:u w:val="single"/>
    </w:rPr>
  </w:style>
  <w:style w:type="character" w:customStyle="1" w:styleId="Heading1Char">
    <w:name w:val="Heading 1 Char"/>
    <w:basedOn w:val="DefaultParagraphFont"/>
    <w:link w:val="Heading1"/>
    <w:uiPriority w:val="9"/>
    <w:rsid w:val="00DE099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BB07B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B07BB"/>
    <w:rPr>
      <w:i/>
      <w:iCs/>
    </w:rPr>
  </w:style>
  <w:style w:type="character" w:customStyle="1" w:styleId="inplacedisplayid1siteid0">
    <w:name w:val="inplacedisplayid1siteid0"/>
    <w:basedOn w:val="DefaultParagraphFont"/>
    <w:rsid w:val="00BB07BB"/>
  </w:style>
  <w:style w:type="paragraph" w:styleId="NormalWeb">
    <w:name w:val="Normal (Web)"/>
    <w:basedOn w:val="Normal"/>
    <w:uiPriority w:val="99"/>
    <w:unhideWhenUsed/>
    <w:rsid w:val="00BB07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B07BB"/>
    <w:rPr>
      <w:b/>
      <w:bCs/>
    </w:rPr>
  </w:style>
  <w:style w:type="paragraph" w:styleId="BalloonText">
    <w:name w:val="Balloon Text"/>
    <w:basedOn w:val="Normal"/>
    <w:link w:val="BalloonTextChar"/>
    <w:uiPriority w:val="99"/>
    <w:semiHidden/>
    <w:unhideWhenUsed/>
    <w:rsid w:val="00BB0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09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34"/>
    <w:pPr>
      <w:ind w:left="720"/>
      <w:contextualSpacing/>
    </w:pPr>
  </w:style>
  <w:style w:type="character" w:customStyle="1" w:styleId="apple-converted-space">
    <w:name w:val="apple-converted-space"/>
    <w:basedOn w:val="DefaultParagraphFont"/>
    <w:rsid w:val="00624734"/>
  </w:style>
  <w:style w:type="character" w:customStyle="1" w:styleId="hit">
    <w:name w:val="hit"/>
    <w:basedOn w:val="DefaultParagraphFont"/>
    <w:rsid w:val="00624734"/>
  </w:style>
  <w:style w:type="character" w:styleId="Hyperlink">
    <w:name w:val="Hyperlink"/>
    <w:basedOn w:val="DefaultParagraphFont"/>
    <w:uiPriority w:val="99"/>
    <w:semiHidden/>
    <w:unhideWhenUsed/>
    <w:rsid w:val="00624734"/>
    <w:rPr>
      <w:color w:val="0000FF"/>
      <w:u w:val="single"/>
    </w:rPr>
  </w:style>
  <w:style w:type="character" w:styleId="FollowedHyperlink">
    <w:name w:val="FollowedHyperlink"/>
    <w:basedOn w:val="DefaultParagraphFont"/>
    <w:uiPriority w:val="99"/>
    <w:semiHidden/>
    <w:unhideWhenUsed/>
    <w:rsid w:val="00624734"/>
    <w:rPr>
      <w:color w:val="800080" w:themeColor="followedHyperlink"/>
      <w:u w:val="single"/>
    </w:rPr>
  </w:style>
  <w:style w:type="character" w:customStyle="1" w:styleId="Heading1Char">
    <w:name w:val="Heading 1 Char"/>
    <w:basedOn w:val="DefaultParagraphFont"/>
    <w:link w:val="Heading1"/>
    <w:uiPriority w:val="9"/>
    <w:rsid w:val="00DE099B"/>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divs>
    <w:div w:id="804852486">
      <w:bodyDiv w:val="1"/>
      <w:marLeft w:val="0"/>
      <w:marRight w:val="0"/>
      <w:marTop w:val="0"/>
      <w:marBottom w:val="0"/>
      <w:divBdr>
        <w:top w:val="none" w:sz="0" w:space="0" w:color="auto"/>
        <w:left w:val="none" w:sz="0" w:space="0" w:color="auto"/>
        <w:bottom w:val="none" w:sz="0" w:space="0" w:color="auto"/>
        <w:right w:val="none" w:sz="0" w:space="0" w:color="auto"/>
      </w:divBdr>
      <w:divsChild>
        <w:div w:id="2023125251">
          <w:marLeft w:val="0"/>
          <w:marRight w:val="0"/>
          <w:marTop w:val="0"/>
          <w:marBottom w:val="0"/>
          <w:divBdr>
            <w:top w:val="none" w:sz="0" w:space="0" w:color="auto"/>
            <w:left w:val="none" w:sz="0" w:space="0" w:color="auto"/>
            <w:bottom w:val="none" w:sz="0" w:space="0" w:color="auto"/>
            <w:right w:val="none" w:sz="0" w:space="0" w:color="auto"/>
          </w:divBdr>
          <w:divsChild>
            <w:div w:id="284434607">
              <w:marLeft w:val="0"/>
              <w:marRight w:val="0"/>
              <w:marTop w:val="0"/>
              <w:marBottom w:val="0"/>
              <w:divBdr>
                <w:top w:val="none" w:sz="0" w:space="0" w:color="auto"/>
                <w:left w:val="none" w:sz="0" w:space="0" w:color="auto"/>
                <w:bottom w:val="none" w:sz="0" w:space="0" w:color="auto"/>
                <w:right w:val="none" w:sz="0" w:space="0" w:color="auto"/>
              </w:divBdr>
              <w:divsChild>
                <w:div w:id="829640426">
                  <w:marLeft w:val="0"/>
                  <w:marRight w:val="0"/>
                  <w:marTop w:val="0"/>
                  <w:marBottom w:val="0"/>
                  <w:divBdr>
                    <w:top w:val="none" w:sz="0" w:space="0" w:color="auto"/>
                    <w:left w:val="none" w:sz="0" w:space="0" w:color="auto"/>
                    <w:bottom w:val="none" w:sz="0" w:space="0" w:color="auto"/>
                    <w:right w:val="none" w:sz="0" w:space="0" w:color="auto"/>
                  </w:divBdr>
                  <w:divsChild>
                    <w:div w:id="264046534">
                      <w:marLeft w:val="0"/>
                      <w:marRight w:val="0"/>
                      <w:marTop w:val="0"/>
                      <w:marBottom w:val="0"/>
                      <w:divBdr>
                        <w:top w:val="none" w:sz="0" w:space="0" w:color="auto"/>
                        <w:left w:val="none" w:sz="0" w:space="0" w:color="auto"/>
                        <w:bottom w:val="none" w:sz="0" w:space="0" w:color="auto"/>
                        <w:right w:val="none" w:sz="0" w:space="0" w:color="auto"/>
                      </w:divBdr>
                      <w:divsChild>
                        <w:div w:id="1288775059">
                          <w:marLeft w:val="0"/>
                          <w:marRight w:val="0"/>
                          <w:marTop w:val="0"/>
                          <w:marBottom w:val="0"/>
                          <w:divBdr>
                            <w:top w:val="none" w:sz="0" w:space="0" w:color="auto"/>
                            <w:left w:val="none" w:sz="0" w:space="0" w:color="auto"/>
                            <w:bottom w:val="none" w:sz="0" w:space="0" w:color="auto"/>
                            <w:right w:val="none" w:sz="0" w:space="0" w:color="auto"/>
                          </w:divBdr>
                          <w:divsChild>
                            <w:div w:id="324210814">
                              <w:marLeft w:val="0"/>
                              <w:marRight w:val="0"/>
                              <w:marTop w:val="0"/>
                              <w:marBottom w:val="0"/>
                              <w:divBdr>
                                <w:top w:val="none" w:sz="0" w:space="0" w:color="auto"/>
                                <w:left w:val="none" w:sz="0" w:space="0" w:color="auto"/>
                                <w:bottom w:val="none" w:sz="0" w:space="0" w:color="auto"/>
                                <w:right w:val="none" w:sz="0" w:space="0" w:color="auto"/>
                              </w:divBdr>
                              <w:divsChild>
                                <w:div w:id="327053557">
                                  <w:marLeft w:val="0"/>
                                  <w:marRight w:val="0"/>
                                  <w:marTop w:val="0"/>
                                  <w:marBottom w:val="0"/>
                                  <w:divBdr>
                                    <w:top w:val="none" w:sz="0" w:space="0" w:color="auto"/>
                                    <w:left w:val="none" w:sz="0" w:space="0" w:color="auto"/>
                                    <w:bottom w:val="none" w:sz="0" w:space="0" w:color="auto"/>
                                    <w:right w:val="none" w:sz="0" w:space="0" w:color="auto"/>
                                  </w:divBdr>
                                  <w:divsChild>
                                    <w:div w:id="1055203040">
                                      <w:marLeft w:val="0"/>
                                      <w:marRight w:val="0"/>
                                      <w:marTop w:val="0"/>
                                      <w:marBottom w:val="0"/>
                                      <w:divBdr>
                                        <w:top w:val="none" w:sz="0" w:space="0" w:color="auto"/>
                                        <w:left w:val="none" w:sz="0" w:space="0" w:color="auto"/>
                                        <w:bottom w:val="none" w:sz="0" w:space="0" w:color="auto"/>
                                        <w:right w:val="none" w:sz="0" w:space="0" w:color="auto"/>
                                      </w:divBdr>
                                      <w:divsChild>
                                        <w:div w:id="811752776">
                                          <w:marLeft w:val="0"/>
                                          <w:marRight w:val="0"/>
                                          <w:marTop w:val="0"/>
                                          <w:marBottom w:val="0"/>
                                          <w:divBdr>
                                            <w:top w:val="none" w:sz="0" w:space="0" w:color="auto"/>
                                            <w:left w:val="none" w:sz="0" w:space="0" w:color="auto"/>
                                            <w:bottom w:val="none" w:sz="0" w:space="0" w:color="auto"/>
                                            <w:right w:val="none" w:sz="0" w:space="0" w:color="auto"/>
                                          </w:divBdr>
                                          <w:divsChild>
                                            <w:div w:id="1977484483">
                                              <w:marLeft w:val="0"/>
                                              <w:marRight w:val="0"/>
                                              <w:marTop w:val="0"/>
                                              <w:marBottom w:val="0"/>
                                              <w:divBdr>
                                                <w:top w:val="none" w:sz="0" w:space="0" w:color="auto"/>
                                                <w:left w:val="none" w:sz="0" w:space="0" w:color="auto"/>
                                                <w:bottom w:val="none" w:sz="0" w:space="0" w:color="auto"/>
                                                <w:right w:val="none" w:sz="0" w:space="0" w:color="auto"/>
                                              </w:divBdr>
                                              <w:divsChild>
                                                <w:div w:id="1608583148">
                                                  <w:marLeft w:val="0"/>
                                                  <w:marRight w:val="0"/>
                                                  <w:marTop w:val="0"/>
                                                  <w:marBottom w:val="0"/>
                                                  <w:divBdr>
                                                    <w:top w:val="none" w:sz="0" w:space="0" w:color="auto"/>
                                                    <w:left w:val="none" w:sz="0" w:space="0" w:color="auto"/>
                                                    <w:bottom w:val="none" w:sz="0" w:space="0" w:color="auto"/>
                                                    <w:right w:val="none" w:sz="0" w:space="0" w:color="auto"/>
                                                  </w:divBdr>
                                                </w:div>
                                              </w:divsChild>
                                            </w:div>
                                            <w:div w:id="311719068">
                                              <w:marLeft w:val="0"/>
                                              <w:marRight w:val="0"/>
                                              <w:marTop w:val="0"/>
                                              <w:marBottom w:val="0"/>
                                              <w:divBdr>
                                                <w:top w:val="none" w:sz="0" w:space="0" w:color="auto"/>
                                                <w:left w:val="none" w:sz="0" w:space="0" w:color="auto"/>
                                                <w:bottom w:val="none" w:sz="0" w:space="0" w:color="auto"/>
                                                <w:right w:val="none" w:sz="0" w:space="0" w:color="auto"/>
                                              </w:divBdr>
                                              <w:divsChild>
                                                <w:div w:id="128742483">
                                                  <w:marLeft w:val="0"/>
                                                  <w:marRight w:val="0"/>
                                                  <w:marTop w:val="0"/>
                                                  <w:marBottom w:val="0"/>
                                                  <w:divBdr>
                                                    <w:top w:val="none" w:sz="0" w:space="0" w:color="auto"/>
                                                    <w:left w:val="none" w:sz="0" w:space="0" w:color="auto"/>
                                                    <w:bottom w:val="none" w:sz="0" w:space="0" w:color="auto"/>
                                                    <w:right w:val="none" w:sz="0" w:space="0" w:color="auto"/>
                                                  </w:divBdr>
                                                </w:div>
                                                <w:div w:id="990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1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s.cauchemez/" TargetMode="External"/><Relationship Id="rId13" Type="http://schemas.openxmlformats.org/officeDocument/2006/relationships/hyperlink" Target="http://www.imperial.ac.uk/media/podcasts"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twitter.com/imperialspark"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ubject=Boys%20will%20infect%20boys,%20swine%20flu%20study%20shows&amp;body=Study%20will%20help%20researchers%20model%20how%20epidemics%20spread%20and%20how%20interventions%20such%20as%20school%20closures%20can%20contain%20outbreaks%3cem%3e-%20News%20Release%3c/em%3e%0Ahttp://www3.imperial.ac.uk/newsandeventspggrp/imperialcollege/newssummary/news_1-2-2011-9-2-13" TargetMode="External"/><Relationship Id="rId11" Type="http://schemas.openxmlformats.org/officeDocument/2006/relationships/hyperlink" Target="http://www.imperial.ac.uk"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mailto:sam.wong@imperial.ac.uk" TargetMode="External"/><Relationship Id="rId4" Type="http://schemas.openxmlformats.org/officeDocument/2006/relationships/webSettings" Target="webSettings.xml"/><Relationship Id="rId9" Type="http://schemas.openxmlformats.org/officeDocument/2006/relationships/hyperlink" Target="http://www1.imperial.ac.uk/medicine/about/divisions/publichealth/ide/outbreaks/" TargetMode="External"/><Relationship Id="rId14" Type="http://schemas.openxmlformats.org/officeDocument/2006/relationships/hyperlink" Target="http://www.mr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Student Support</Company>
  <LinksUpToDate>false</LinksUpToDate>
  <CharactersWithSpaces>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sap9bld</cp:lastModifiedBy>
  <cp:revision>2</cp:revision>
  <dcterms:created xsi:type="dcterms:W3CDTF">2012-03-23T11:07:00Z</dcterms:created>
  <dcterms:modified xsi:type="dcterms:W3CDTF">2012-03-23T11:07:00Z</dcterms:modified>
</cp:coreProperties>
</file>