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A9" w:rsidRPr="003C23A9" w:rsidRDefault="003C23A9" w:rsidP="003C23A9">
      <w:pPr>
        <w:pBdr>
          <w:bottom w:val="single" w:sz="6" w:space="2" w:color="CCCCCC"/>
        </w:pBdr>
        <w:spacing w:before="100" w:beforeAutospacing="1" w:after="180" w:line="331" w:lineRule="auto"/>
        <w:outlineLvl w:val="2"/>
        <w:rPr>
          <w:rFonts w:ascii="Verdana" w:hAnsi="Verdana" w:cs="Arial"/>
          <w:color w:val="004781"/>
          <w:sz w:val="34"/>
          <w:szCs w:val="34"/>
          <w:lang/>
        </w:rPr>
      </w:pPr>
      <w:r>
        <w:rPr>
          <w:rFonts w:ascii="Verdana" w:hAnsi="Verdana" w:cs="Arial"/>
          <w:noProof/>
          <w:color w:val="004781"/>
          <w:sz w:val="34"/>
          <w:szCs w:val="34"/>
        </w:rPr>
        <w:drawing>
          <wp:inline distT="0" distB="0" distL="0" distR="0">
            <wp:extent cx="857250" cy="1143000"/>
            <wp:effectExtent l="19050" t="0" r="0" b="0"/>
            <wp:docPr id="1" name="Picture 1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3A9">
        <w:rPr>
          <w:rFonts w:ascii="Verdana" w:hAnsi="Verdana" w:cs="Arial"/>
          <w:color w:val="004781"/>
          <w:sz w:val="34"/>
          <w:szCs w:val="34"/>
          <w:lang/>
        </w:rPr>
        <w:t>Newcastle researchers develop life-saving treatment</w:t>
      </w:r>
    </w:p>
    <w:p w:rsidR="003C23A9" w:rsidRPr="003C23A9" w:rsidRDefault="003C23A9" w:rsidP="003C23A9">
      <w:pPr>
        <w:spacing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Patients from across the country with a hereditary immune disorder are benefiting from life-saving treatment, thanks to the work of scientists at Newcastle University.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The researchers are the first in the world to identify the rare syndrome, which devastates the immune system and can lead to hereditary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and lung disease.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 xml:space="preserve">A study of patients in Newcastle, funded by the blood cancer charity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&amp; Lymphoma Research, the Medical Research Council and the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Wellcome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Trust, identified four individuals with what the Newcastle scientists have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label</w:t>
      </w:r>
      <w:r>
        <w:rPr>
          <w:rFonts w:ascii="Verdana" w:hAnsi="Verdana" w:cs="Arial"/>
          <w:color w:val="000000"/>
          <w:sz w:val="22"/>
          <w:szCs w:val="22"/>
          <w:lang/>
        </w:rPr>
        <w:t>led</w:t>
      </w:r>
      <w:proofErr w:type="spellEnd"/>
      <w:r>
        <w:rPr>
          <w:rFonts w:ascii="Verdana" w:hAnsi="Verdana" w:cs="Arial"/>
          <w:color w:val="000000"/>
          <w:sz w:val="22"/>
          <w:szCs w:val="22"/>
          <w:lang/>
        </w:rPr>
        <w:t xml:space="preserve"> ‘DCML deficiency syndrome’.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The determining feature of the syndrome is that the patients have almost no ‘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dendritic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cells’ or ‘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monocytes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>’ – vital cells of the immune system which originate in the bone marrow and help to fight infection.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 xml:space="preserve">The research, published in the </w:t>
      </w:r>
      <w:r w:rsidRPr="003C23A9">
        <w:rPr>
          <w:rFonts w:ascii="Verdana" w:hAnsi="Verdana" w:cs="Arial"/>
          <w:i/>
          <w:iCs/>
          <w:color w:val="000000"/>
          <w:sz w:val="22"/>
          <w:lang/>
        </w:rPr>
        <w:t xml:space="preserve">Journal of Experimental Medicine, 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is the first to describe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dendr</w:t>
      </w:r>
      <w:r>
        <w:rPr>
          <w:rFonts w:ascii="Verdana" w:hAnsi="Verdana" w:cs="Arial"/>
          <w:color w:val="000000"/>
          <w:sz w:val="22"/>
          <w:szCs w:val="22"/>
          <w:lang/>
        </w:rPr>
        <w:t>itic</w:t>
      </w:r>
      <w:proofErr w:type="spellEnd"/>
      <w:r>
        <w:rPr>
          <w:rFonts w:ascii="Verdana" w:hAnsi="Verdana" w:cs="Arial"/>
          <w:color w:val="000000"/>
          <w:sz w:val="22"/>
          <w:szCs w:val="22"/>
          <w:lang/>
        </w:rPr>
        <w:t xml:space="preserve"> cell deficiency in humans.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Without treatment, patients may die of lung di</w:t>
      </w:r>
      <w:r>
        <w:rPr>
          <w:rFonts w:ascii="Verdana" w:hAnsi="Verdana" w:cs="Arial"/>
          <w:color w:val="000000"/>
          <w:sz w:val="22"/>
          <w:szCs w:val="22"/>
          <w:lang/>
        </w:rPr>
        <w:t xml:space="preserve">sease, </w:t>
      </w:r>
      <w:proofErr w:type="spellStart"/>
      <w:r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>
        <w:rPr>
          <w:rFonts w:ascii="Verdana" w:hAnsi="Verdana" w:cs="Arial"/>
          <w:color w:val="000000"/>
          <w:sz w:val="22"/>
          <w:szCs w:val="22"/>
          <w:lang/>
        </w:rPr>
        <w:t xml:space="preserve"> or infections.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This can be prevented by a bone marrow stem cell transplant to correct the body’s immune system and prevent the risk of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>.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>Stacey Sheppard, 23, from Sunderland, was among the first patients in the world to be diagnosed</w:t>
      </w:r>
      <w:r>
        <w:rPr>
          <w:rFonts w:ascii="Verdana" w:hAnsi="Verdana" w:cs="Arial"/>
          <w:color w:val="000000"/>
          <w:sz w:val="22"/>
          <w:szCs w:val="22"/>
          <w:lang/>
        </w:rPr>
        <w:t xml:space="preserve"> and treated for this syndrome.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She was rushed to Newcastle’s Freeman Hospital at the end of 2009 with breathing difficulties and was eventually diagnosed with ‘pulmonary 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lastRenderedPageBreak/>
        <w:t xml:space="preserve">alveolar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proteinosis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>’, a rare lung problem cau</w:t>
      </w:r>
      <w:r>
        <w:rPr>
          <w:rFonts w:ascii="Verdana" w:hAnsi="Verdana" w:cs="Arial"/>
          <w:color w:val="000000"/>
          <w:sz w:val="22"/>
          <w:szCs w:val="22"/>
          <w:lang/>
        </w:rPr>
        <w:t>sed by the deficiency syndrome.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Having spent months in hospital with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cotinual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lung infections, Stacey eventually became oxygen dependant and had to slee</w:t>
      </w:r>
      <w:r>
        <w:rPr>
          <w:rFonts w:ascii="Verdana" w:hAnsi="Verdana" w:cs="Arial"/>
          <w:color w:val="000000"/>
          <w:sz w:val="22"/>
          <w:szCs w:val="22"/>
          <w:lang/>
        </w:rPr>
        <w:t>p with the aid of a ventilator.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Stacey said of her condition at the time: “I was so breat</w:t>
      </w:r>
      <w:r>
        <w:rPr>
          <w:rFonts w:ascii="Verdana" w:hAnsi="Verdana" w:cs="Arial"/>
          <w:color w:val="000000"/>
          <w:sz w:val="22"/>
          <w:szCs w:val="22"/>
          <w:lang/>
        </w:rPr>
        <w:t>hless that I could hardly move.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Simple little things became impossible, my weight dropped and I had no quality of life.”  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 xml:space="preserve">However, tests of Stacey’s bone marrow taken in July 2010 revealed that she had DCML deficiency, offering doctors a chance to tackle what could be </w:t>
      </w:r>
      <w:r>
        <w:rPr>
          <w:rFonts w:ascii="Verdana" w:hAnsi="Verdana" w:cs="Arial"/>
          <w:color w:val="000000"/>
          <w:sz w:val="22"/>
          <w:szCs w:val="22"/>
          <w:lang/>
        </w:rPr>
        <w:t>the root cause of her symptoms.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She underwent a bone marrow transplant three months later, in an attempt to replace the missing cells of her immune system and repair her lungs.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>Stacey said: “I was told that the transplant was not guaranteed to be successful and that I may not survive, but if I didn’t have it I was given</w:t>
      </w:r>
      <w:r>
        <w:rPr>
          <w:rFonts w:ascii="Verdana" w:hAnsi="Verdana" w:cs="Arial"/>
          <w:color w:val="000000"/>
          <w:sz w:val="22"/>
          <w:szCs w:val="22"/>
          <w:lang/>
        </w:rPr>
        <w:t xml:space="preserve"> a life expectancy of one year.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The transplant has quite simply given me my life back - </w:t>
      </w:r>
      <w:r>
        <w:rPr>
          <w:rFonts w:ascii="Verdana" w:hAnsi="Verdana" w:cs="Arial"/>
          <w:color w:val="000000"/>
          <w:sz w:val="22"/>
          <w:szCs w:val="22"/>
          <w:lang/>
        </w:rPr>
        <w:t>I can now walk short distances.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I still require oxygen but it’s considerably reduced and I no longer need a ventilator at night time. I’ve got a three-year-old girl so it’s been wonderful to be home with her and able to do activities wi</w:t>
      </w:r>
      <w:r>
        <w:rPr>
          <w:rFonts w:ascii="Verdana" w:hAnsi="Verdana" w:cs="Arial"/>
          <w:color w:val="000000"/>
          <w:sz w:val="22"/>
          <w:szCs w:val="22"/>
          <w:lang/>
        </w:rPr>
        <w:t>th her that I’ve missed out on.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>The difference is incredible.”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hyperlink r:id="rId7" w:history="1">
        <w:r w:rsidRPr="003C23A9">
          <w:rPr>
            <w:rFonts w:cs="Arial"/>
            <w:color w:val="015A9E"/>
            <w:sz w:val="22"/>
            <w:u w:val="single"/>
            <w:lang/>
          </w:rPr>
          <w:t>Professor Matthew Collin</w:t>
        </w:r>
      </w:hyperlink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, Stacey’s consultant and the scientist who led the research at the Institute of Cellular Medicine at Newcastle University, said: “The identification of this immune deficiency syndrome was important 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lastRenderedPageBreak/>
        <w:t xml:space="preserve">because it gave us the confidence to perform a bone marrow stem cell transplant and </w:t>
      </w:r>
      <w:r>
        <w:rPr>
          <w:rFonts w:ascii="Verdana" w:hAnsi="Verdana" w:cs="Arial"/>
          <w:color w:val="000000"/>
          <w:sz w:val="22"/>
          <w:szCs w:val="22"/>
          <w:lang/>
        </w:rPr>
        <w:t>offer a real chance of a cure.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It is also important for Stacey to remove the risk of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and other cancers in the same way that bone marrow transplantation is already used to save the lives of many people affected by blood cancers.”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>Stacey’s father lost his sister to lymphoma when she was just 24 and died from lung pro</w:t>
      </w:r>
      <w:r>
        <w:rPr>
          <w:rFonts w:ascii="Verdana" w:hAnsi="Verdana" w:cs="Arial"/>
          <w:color w:val="000000"/>
          <w:sz w:val="22"/>
          <w:szCs w:val="22"/>
          <w:lang/>
        </w:rPr>
        <w:t>blems himself at the age of 35.</w:t>
      </w:r>
    </w:p>
    <w:p w:rsid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His own father, Stacey’s granddad, had died of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in his 3</w:t>
      </w:r>
      <w:r>
        <w:rPr>
          <w:rFonts w:ascii="Verdana" w:hAnsi="Verdana" w:cs="Arial"/>
          <w:color w:val="000000"/>
          <w:sz w:val="22"/>
          <w:szCs w:val="22"/>
          <w:lang/>
        </w:rPr>
        <w:t>0s, as had his father’s sister.</w:t>
      </w:r>
    </w:p>
    <w:p w:rsidR="003C23A9" w:rsidRP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Had DCML deficiency been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recognised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previously, their illnesses would have been understood and possibly prevented.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 xml:space="preserve">Dr David Grant, Scientific Director at </w:t>
      </w:r>
      <w:hyperlink r:id="rId8" w:history="1">
        <w:proofErr w:type="spellStart"/>
        <w:r w:rsidRPr="003C23A9">
          <w:rPr>
            <w:rFonts w:cs="Arial"/>
            <w:color w:val="015A9E"/>
            <w:sz w:val="22"/>
            <w:u w:val="single"/>
            <w:lang/>
          </w:rPr>
          <w:t>Leukaemia</w:t>
        </w:r>
        <w:proofErr w:type="spellEnd"/>
        <w:r w:rsidRPr="003C23A9">
          <w:rPr>
            <w:rFonts w:cs="Arial"/>
            <w:color w:val="015A9E"/>
            <w:sz w:val="22"/>
            <w:u w:val="single"/>
            <w:lang/>
          </w:rPr>
          <w:t xml:space="preserve"> &amp; Lymphoma Research</w:t>
        </w:r>
      </w:hyperlink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, said: “Identifying this hereditary syndrome will allow us to take action early on and prevent people from developing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>, a blood cancer from which up to half of all patients still do not survive.”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  <w:t xml:space="preserve">In 2010 Newcastle was named a ‘Centre of Excellence’ by the national blood cancer charity </w:t>
      </w:r>
      <w:proofErr w:type="spellStart"/>
      <w:r w:rsidRPr="003C23A9">
        <w:rPr>
          <w:rFonts w:ascii="Verdana" w:hAnsi="Verdana" w:cs="Arial"/>
          <w:color w:val="000000"/>
          <w:sz w:val="22"/>
          <w:szCs w:val="22"/>
          <w:lang/>
        </w:rPr>
        <w:t>Leukaemia</w:t>
      </w:r>
      <w:proofErr w:type="spell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&amp; Lymphoma Research, which has more than £7 million invested in 18 medical research projects in the area. </w:t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color w:val="000000"/>
          <w:sz w:val="22"/>
          <w:szCs w:val="22"/>
          <w:lang/>
        </w:rPr>
        <w:br/>
      </w:r>
      <w:r w:rsidRPr="003C23A9">
        <w:rPr>
          <w:rFonts w:ascii="Verdana" w:hAnsi="Verdana" w:cs="Arial"/>
          <w:i/>
          <w:iCs/>
          <w:color w:val="000000"/>
          <w:sz w:val="22"/>
          <w:lang/>
        </w:rPr>
        <w:t xml:space="preserve">Press Release courtesy of the </w:t>
      </w:r>
      <w:proofErr w:type="spellStart"/>
      <w:r w:rsidRPr="003C23A9">
        <w:rPr>
          <w:rFonts w:ascii="Verdana" w:hAnsi="Verdana" w:cs="Arial"/>
          <w:i/>
          <w:iCs/>
          <w:color w:val="000000"/>
          <w:sz w:val="22"/>
          <w:lang/>
        </w:rPr>
        <w:t>Leukaemia</w:t>
      </w:r>
      <w:proofErr w:type="spellEnd"/>
      <w:r w:rsidRPr="003C23A9">
        <w:rPr>
          <w:rFonts w:ascii="Verdana" w:hAnsi="Verdana" w:cs="Arial"/>
          <w:i/>
          <w:iCs/>
          <w:color w:val="000000"/>
          <w:sz w:val="22"/>
          <w:lang/>
        </w:rPr>
        <w:t xml:space="preserve"> and Lymphoma Research charity</w:t>
      </w:r>
    </w:p>
    <w:p w:rsidR="003C23A9" w:rsidRPr="003C23A9" w:rsidRDefault="003C23A9" w:rsidP="003C23A9">
      <w:pPr>
        <w:spacing w:line="15" w:lineRule="atLeast"/>
        <w:rPr>
          <w:rFonts w:ascii="Verdana" w:hAnsi="Verdana" w:cs="Arial"/>
          <w:color w:val="000000"/>
          <w:sz w:val="2"/>
          <w:szCs w:val="2"/>
          <w:lang/>
        </w:rPr>
      </w:pPr>
      <w:r w:rsidRPr="003C23A9">
        <w:rPr>
          <w:rFonts w:ascii="Verdana" w:hAnsi="Verdana" w:cs="Arial"/>
          <w:color w:val="000000"/>
          <w:sz w:val="2"/>
          <w:szCs w:val="2"/>
          <w:lang/>
        </w:rPr>
        <w:t> </w:t>
      </w:r>
    </w:p>
    <w:p w:rsidR="003C23A9" w:rsidRPr="003C23A9" w:rsidRDefault="003C23A9" w:rsidP="003C23A9">
      <w:pPr>
        <w:spacing w:before="100" w:beforeAutospacing="1" w:after="100" w:afterAutospacing="1" w:line="336" w:lineRule="auto"/>
        <w:rPr>
          <w:rFonts w:ascii="Verdana" w:hAnsi="Verdana" w:cs="Arial"/>
          <w:color w:val="000000"/>
          <w:sz w:val="22"/>
          <w:szCs w:val="22"/>
          <w:lang/>
        </w:rPr>
      </w:pPr>
      <w:proofErr w:type="gramStart"/>
      <w:r w:rsidRPr="003C23A9">
        <w:rPr>
          <w:rFonts w:ascii="Verdana" w:hAnsi="Verdana" w:cs="Arial"/>
          <w:color w:val="000000"/>
          <w:sz w:val="22"/>
          <w:szCs w:val="22"/>
          <w:lang/>
        </w:rPr>
        <w:t>published</w:t>
      </w:r>
      <w:proofErr w:type="gramEnd"/>
      <w:r w:rsidRPr="003C23A9">
        <w:rPr>
          <w:rFonts w:ascii="Verdana" w:hAnsi="Verdana" w:cs="Arial"/>
          <w:color w:val="000000"/>
          <w:sz w:val="22"/>
          <w:szCs w:val="22"/>
          <w:lang/>
        </w:rPr>
        <w:t xml:space="preserve"> on: 15th February 2011</w:t>
      </w:r>
    </w:p>
    <w:p w:rsidR="003B7F11" w:rsidRDefault="003B7F11"/>
    <w:sectPr w:rsidR="003B7F11" w:rsidSect="004004BE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3A9" w:rsidRDefault="003C23A9" w:rsidP="003C23A9">
      <w:r>
        <w:separator/>
      </w:r>
    </w:p>
  </w:endnote>
  <w:endnote w:type="continuationSeparator" w:id="0">
    <w:p w:rsidR="003C23A9" w:rsidRDefault="003C23A9" w:rsidP="003C2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3A9" w:rsidRDefault="003C23A9" w:rsidP="003C23A9">
      <w:r>
        <w:separator/>
      </w:r>
    </w:p>
  </w:footnote>
  <w:footnote w:type="continuationSeparator" w:id="0">
    <w:p w:rsidR="003C23A9" w:rsidRDefault="003C23A9" w:rsidP="003C2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3A9" w:rsidRDefault="003C23A9">
    <w:pPr>
      <w:pStyle w:val="Header"/>
    </w:pPr>
    <w:r>
      <w:t>Word Count Body: 663</w:t>
    </w:r>
  </w:p>
  <w:p w:rsidR="003C23A9" w:rsidRDefault="003C23A9">
    <w:pPr>
      <w:pStyle w:val="Header"/>
    </w:pPr>
    <w:r>
      <w:t>Sentence Count: 23</w:t>
    </w:r>
  </w:p>
  <w:p w:rsidR="003C23A9" w:rsidRDefault="003C23A9">
    <w:pPr>
      <w:pStyle w:val="Header"/>
    </w:pPr>
    <w:r>
      <w:t>Published: 15</w:t>
    </w:r>
    <w:r w:rsidRPr="003C23A9">
      <w:rPr>
        <w:vertAlign w:val="superscript"/>
      </w:rPr>
      <w:t>th</w:t>
    </w:r>
    <w:r>
      <w:t xml:space="preserve"> </w:t>
    </w:r>
    <w:r w:rsidR="00550307">
      <w:t>February</w:t>
    </w:r>
    <w:r>
      <w:t xml:space="preserve">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3A9"/>
    <w:rsid w:val="00116DE6"/>
    <w:rsid w:val="003B7F11"/>
    <w:rsid w:val="003C23A9"/>
    <w:rsid w:val="004004BE"/>
    <w:rsid w:val="00550307"/>
    <w:rsid w:val="005D0517"/>
    <w:rsid w:val="00DA5EB5"/>
    <w:rsid w:val="00FC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4BE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C23A9"/>
    <w:pPr>
      <w:pBdr>
        <w:bottom w:val="single" w:sz="6" w:space="2" w:color="CCCCCC"/>
      </w:pBdr>
      <w:spacing w:before="100" w:beforeAutospacing="1" w:after="180" w:line="331" w:lineRule="auto"/>
      <w:outlineLvl w:val="2"/>
    </w:pPr>
    <w:rPr>
      <w:rFonts w:ascii="Verdana" w:hAnsi="Verdana"/>
      <w:color w:val="004781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3A9"/>
    <w:rPr>
      <w:rFonts w:ascii="Verdana" w:hAnsi="Verdana"/>
      <w:color w:val="004781"/>
      <w:sz w:val="37"/>
      <w:szCs w:val="37"/>
    </w:rPr>
  </w:style>
  <w:style w:type="character" w:styleId="Hyperlink">
    <w:name w:val="Hyperlink"/>
    <w:basedOn w:val="DefaultParagraphFont"/>
    <w:uiPriority w:val="99"/>
    <w:unhideWhenUsed/>
    <w:rsid w:val="003C23A9"/>
    <w:rPr>
      <w:color w:val="015A9E"/>
      <w:u w:val="single"/>
    </w:rPr>
  </w:style>
  <w:style w:type="character" w:styleId="Emphasis">
    <w:name w:val="Emphasis"/>
    <w:basedOn w:val="DefaultParagraphFont"/>
    <w:uiPriority w:val="20"/>
    <w:qFormat/>
    <w:rsid w:val="003C23A9"/>
    <w:rPr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3C23A9"/>
    <w:rPr>
      <w:b/>
      <w:bCs/>
      <w:i w:val="0"/>
      <w:iCs w:val="0"/>
      <w:color w:val="000000"/>
    </w:rPr>
  </w:style>
  <w:style w:type="paragraph" w:customStyle="1" w:styleId="newsdate">
    <w:name w:val="newsdate"/>
    <w:basedOn w:val="Normal"/>
    <w:rsid w:val="003C23A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C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23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C2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C23A9"/>
    <w:rPr>
      <w:sz w:val="24"/>
      <w:szCs w:val="24"/>
    </w:rPr>
  </w:style>
  <w:style w:type="paragraph" w:styleId="Footer">
    <w:name w:val="footer"/>
    <w:basedOn w:val="Normal"/>
    <w:link w:val="FooterChar"/>
    <w:rsid w:val="003C2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C23A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1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293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6779">
                      <w:marLeft w:val="60"/>
                      <w:marRight w:val="6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tbloodcancer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cl.ac.uk/icm/people/profile/matthew.coll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683</Words>
  <Characters>3629</Characters>
  <Application>Microsoft Office Word</Application>
  <DocSecurity>0</DocSecurity>
  <Lines>30</Lines>
  <Paragraphs>8</Paragraphs>
  <ScaleCrop>false</ScaleCrop>
  <Company>Cardiff University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2</cp:revision>
  <dcterms:created xsi:type="dcterms:W3CDTF">2012-08-16T12:31:00Z</dcterms:created>
  <dcterms:modified xsi:type="dcterms:W3CDTF">2012-08-16T12:44:00Z</dcterms:modified>
</cp:coreProperties>
</file>