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outlineLvl w:val="1"/>
        <w:rPr>
          <w:rFonts w:ascii="Times New Roman" w:eastAsia="Times New Roman" w:hAnsi="Times New Roman" w:cs="Times New Roman"/>
          <w:b/>
          <w:bCs/>
          <w:color w:val="393736"/>
          <w:sz w:val="36"/>
          <w:szCs w:val="36"/>
          <w:lang w:val="en" w:eastAsia="en-GB"/>
        </w:rPr>
      </w:pPr>
      <w:r w:rsidRPr="00847FF2">
        <w:rPr>
          <w:rFonts w:ascii="Times New Roman" w:eastAsia="Times New Roman" w:hAnsi="Times New Roman" w:cs="Times New Roman"/>
          <w:b/>
          <w:bCs/>
          <w:color w:val="393736"/>
          <w:sz w:val="36"/>
          <w:szCs w:val="36"/>
          <w:lang w:val="en" w:eastAsia="en-GB"/>
        </w:rPr>
        <w:t>Gene therapy achieves early success against hereditary bleeding disorder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Study of gene therapy developed at UCL and St. Jude Children’s Research Hospital offers first proof adults with </w:t>
      </w:r>
      <w:proofErr w:type="spellStart"/>
      <w:r>
        <w:rPr>
          <w:lang w:val="en"/>
        </w:rPr>
        <w:t>haemophilia</w:t>
      </w:r>
      <w:proofErr w:type="spellEnd"/>
      <w:r>
        <w:rPr>
          <w:lang w:val="en"/>
        </w:rPr>
        <w:t xml:space="preserve"> B benefit from treatment, reducing need for injections with clotting factor to prevent bleeds. 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Symptoms improved significantly in adults with the bleeding disorder </w:t>
      </w:r>
      <w:proofErr w:type="spellStart"/>
      <w:r>
        <w:rPr>
          <w:lang w:val="en"/>
        </w:rPr>
        <w:t>haemophilia</w:t>
      </w:r>
      <w:proofErr w:type="spellEnd"/>
      <w:r>
        <w:rPr>
          <w:lang w:val="en"/>
        </w:rPr>
        <w:t xml:space="preserve"> B following a single treatment with gene therapy developed by researchers at St. Jude Children’s Research Hospital in Memphis, US and demonstrated to be safe in a clinical trial conducted by UCL. 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The findings of the six-person study mark the first proof that gene therapy can reduce disabling, painful bleeding episodes in patients with the inherited blood disorder. 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Results of the Phase I study appear online ahead of print today in the </w:t>
      </w:r>
      <w:r>
        <w:rPr>
          <w:rStyle w:val="Emphasis"/>
          <w:lang w:val="en"/>
        </w:rPr>
        <w:t>New England Journal of Medicine</w:t>
      </w:r>
      <w:r>
        <w:rPr>
          <w:lang w:val="en"/>
        </w:rPr>
        <w:t>.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>The research is also scheduled to be presented on 11 December at the 53</w:t>
      </w:r>
      <w:r>
        <w:rPr>
          <w:vertAlign w:val="superscript"/>
          <w:lang w:val="en"/>
        </w:rPr>
        <w:t xml:space="preserve">rd </w:t>
      </w:r>
      <w:r>
        <w:rPr>
          <w:lang w:val="en"/>
        </w:rPr>
        <w:t>annual meeting of the American Society of Hematology in San Diego, US. 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Four study participants stopped receiving protein injections to prevent bleeding episodes after undergoing the therapy and have not suffered spontaneous bleeding. 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Several have also participated in marathons and other activities that would have been difficult prior to gene therapy. </w:t>
      </w:r>
    </w:p>
    <w:p w:rsidR="00847FF2" w:rsidRDefault="00847FF2" w:rsidP="00847FF2">
      <w:pPr>
        <w:pStyle w:val="p"/>
        <w:shd w:val="clear" w:color="auto" w:fill="FFFFFF"/>
        <w:spacing w:line="264" w:lineRule="atLeast"/>
        <w:rPr>
          <w:lang w:val="en"/>
        </w:rPr>
      </w:pPr>
      <w:r>
        <w:rPr>
          <w:lang w:val="en"/>
        </w:rPr>
        <w:t xml:space="preserve">The study participants were all treated at the Royal Free Hospital in London under the care of Professor Edward </w:t>
      </w:r>
      <w:proofErr w:type="spellStart"/>
      <w:r>
        <w:rPr>
          <w:lang w:val="en"/>
        </w:rPr>
        <w:t>Tuddenham</w:t>
      </w:r>
      <w:proofErr w:type="spellEnd"/>
      <w:r>
        <w:rPr>
          <w:lang w:val="en"/>
        </w:rPr>
        <w:t>, a pioneer in the field of blood coagulation and a study co-author.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“This is a potentially life-changing treatment for patients with this disease and an important milestone for the field of gene therapy.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It could have ramifications for the treatment of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haemophilia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A, other protein and liver disorders and chronic diseases such as cystic fibrosis,” said first author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Dr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Amit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Nathwani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, UCL Cancer Institute, Royal Free Hospital, University College Hospital (UCH) and NHS Blood and Transplant (NHSBT).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Haemophilia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B is caused by an inherited mistake in the gene for making a protein called Factor IX, which is essential for normal blood clotting.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gene is carried on the X chromosome. As a result,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haemophilia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B is almost exclusively a disease of men.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About 1 in 30,000 individuals inherit the mutation. 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lastRenderedPageBreak/>
        <w:t xml:space="preserve">Previous efforts to ease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haemophilia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B symptoms by introducing a correct copy of the gene have been unsuccessful.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current study used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adeno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-associated virus (AAV) 8 to deliver the Factor IX gene along with additional genetic material into the patient’s liver.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AAV8 was picked because the incidence of natural infection with AAV8 is low. It belongs to a family of viruses that target liver cells, but do not cause disease in humans or integrate into human DNA.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Participants in this study received no immune suppressing drugs prior to gene therapy.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This approach was jointly pioneered by St. Jude and UCL, initially in the laboratory of study co-author Professor Arthur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Nienhuis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a member of the St. Jude Department of Hematology.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For this study, each patient received a one-time infusion of the vector into a vein in the arm.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Two patients each were treated with escalating doses of the vector.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Following treatment, Factor IX levels rose in all six patients from less than 1% of normal levels prior to the gene therapy to between 2 and 12%.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Factor IX levels increased the most in the two study volunteers who received the highest dose of the experimental vector, researchers said.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After treatment, levels of the protein ranged from 3 to 12% in those men.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Even modest increases that raise Factor IX production to more than 1% of normal levels has the potential to dramatically affect a patient’s quality of life and reduce bleeding episodes, said the study’s senior author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Dr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Andrew Davidoff, chair of the St. Jude Department of Surgery.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“The first patient has been followed for the longest time, and his levels have remained at 2% for more than 18 months.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These results are highly encouraging and support continued research.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More patients are scheduled to be enrolled in future trials scheduled to begin later this year,” Davidoff said.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One of the participants who received the highest dose of the vector underwent successful, short-term steroid treatment after his liver enzymes rose slightly after the vector infusion.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rise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signalled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mild liver damage.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volunteer remained otherwise healthy, his Factor IX levels remain above pre-infusion levels and his liver enzymes have returned to normal.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lastRenderedPageBreak/>
        <w:t xml:space="preserve">Liver enzymes also rose slightly, but remained in the normal range, for the other participant who received the highest dose of the vector.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The participant also received a short course of steroids.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Researchers believe an immune response targeting the vector triggered the elevated enzyme levels.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A similar response was reported in earlier gene therapy trials conducted by other investigators using a different vector.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vector used in this study was produced at the Good Manufacturing Practices (GMP) facility on the St. Jude campus. 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GMP operates under government-approved manufacturing guidelines and produces highly specialized </w:t>
      </w:r>
      <w:bookmarkStart w:id="0" w:name="_GoBack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medicines, vaccines and other products </w:t>
      </w:r>
      <w:bookmarkEnd w:id="0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that pharmaceutical companies are reluctant to pursue.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The vector can also now be produced in a similar facility at UCL. </w:t>
      </w:r>
    </w:p>
    <w:p w:rsid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The research was funded in part by The Katharine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Dormandy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Trust, Medical Research Council, </w:t>
      </w:r>
      <w:proofErr w:type="spellStart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Wellcome</w:t>
      </w:r>
      <w:proofErr w:type="spellEnd"/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Trust, NHS Blood and Transplant and the UCLH/UCL National Institute for Health Research Biomedical Research Centre, all in the UK. 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>In the US, the research was funded by the National Institutes of Health, the Assisi Foundation of Memphis and ALSAC.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Media contact: </w:t>
      </w:r>
      <w:hyperlink r:id="rId7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Ruth Howells</w:t>
        </w:r>
      </w:hyperlink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outlineLvl w:val="4"/>
        <w:rPr>
          <w:rFonts w:ascii="Times New Roman" w:eastAsia="Times New Roman" w:hAnsi="Times New Roman" w:cs="Times New Roman"/>
          <w:b/>
          <w:bCs/>
          <w:i/>
          <w:iCs/>
          <w:color w:val="393736"/>
          <w:sz w:val="20"/>
          <w:szCs w:val="20"/>
          <w:lang w:val="en" w:eastAsia="en-GB"/>
        </w:rPr>
      </w:pPr>
      <w:r w:rsidRPr="00847FF2">
        <w:rPr>
          <w:rFonts w:ascii="Times New Roman" w:eastAsia="Times New Roman" w:hAnsi="Times New Roman" w:cs="Times New Roman"/>
          <w:b/>
          <w:bCs/>
          <w:i/>
          <w:iCs/>
          <w:color w:val="393736"/>
          <w:sz w:val="20"/>
          <w:szCs w:val="20"/>
          <w:lang w:val="en" w:eastAsia="en-GB"/>
        </w:rPr>
        <w:t>Links</w:t>
      </w:r>
    </w:p>
    <w:p w:rsidR="00847FF2" w:rsidRPr="00847FF2" w:rsidRDefault="00847FF2" w:rsidP="00847FF2">
      <w:pPr>
        <w:shd w:val="clear" w:color="auto" w:fill="FFFFFF"/>
        <w:spacing w:before="100" w:beforeAutospacing="1" w:after="100" w:afterAutospacing="1" w:line="264" w:lineRule="atLeast"/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</w:pPr>
      <w:hyperlink r:id="rId8" w:tgtFrame="_self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Research in </w:t>
        </w:r>
        <w:r w:rsidRPr="00847FF2">
          <w:rPr>
            <w:rFonts w:ascii="Times New Roman" w:eastAsia="Times New Roman" w:hAnsi="Times New Roman" w:cs="Times New Roman"/>
            <w:b/>
            <w:bCs/>
            <w:i/>
            <w:iCs/>
            <w:color w:val="136CB2"/>
            <w:sz w:val="24"/>
            <w:szCs w:val="24"/>
            <w:u w:val="single"/>
            <w:lang w:val="en" w:eastAsia="en-GB"/>
          </w:rPr>
          <w:t>New England Journal of Medicine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9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St. Jude Children’s Research Hospital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0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UCL Cancer Institute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1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Royal Free hospital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2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Medical Research Council 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3" w:tgtFrame="_blank" w:history="1">
        <w:proofErr w:type="spellStart"/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Wellcome</w:t>
        </w:r>
        <w:proofErr w:type="spellEnd"/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 xml:space="preserve"> Trust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4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NHS Blood and Transplant</w:t>
        </w:r>
      </w:hyperlink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t xml:space="preserve"> </w:t>
      </w:r>
      <w:r w:rsidRPr="00847FF2">
        <w:rPr>
          <w:rFonts w:ascii="Times New Roman" w:eastAsia="Times New Roman" w:hAnsi="Times New Roman" w:cs="Times New Roman"/>
          <w:color w:val="393736"/>
          <w:sz w:val="24"/>
          <w:szCs w:val="24"/>
          <w:lang w:val="en" w:eastAsia="en-GB"/>
        </w:rPr>
        <w:br/>
      </w:r>
      <w:hyperlink r:id="rId15" w:tgtFrame="_blank" w:history="1">
        <w:r w:rsidRPr="00847FF2">
          <w:rPr>
            <w:rFonts w:ascii="Times New Roman" w:eastAsia="Times New Roman" w:hAnsi="Times New Roman" w:cs="Times New Roman"/>
            <w:b/>
            <w:bCs/>
            <w:color w:val="136CB2"/>
            <w:sz w:val="24"/>
            <w:szCs w:val="24"/>
            <w:u w:val="single"/>
            <w:lang w:val="en" w:eastAsia="en-GB"/>
          </w:rPr>
          <w:t>UCLH/UCL National Institute for Health Research Biomedical Research Centre</w:t>
        </w:r>
      </w:hyperlink>
    </w:p>
    <w:p w:rsidR="00754E08" w:rsidRPr="00847FF2" w:rsidRDefault="00847FF2">
      <w:pPr>
        <w:rPr>
          <w:lang w:val="en"/>
        </w:rPr>
      </w:pPr>
    </w:p>
    <w:sectPr w:rsidR="00754E08" w:rsidRPr="00847FF2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FF2" w:rsidRDefault="00847FF2" w:rsidP="00847FF2">
      <w:pPr>
        <w:spacing w:after="0" w:line="240" w:lineRule="auto"/>
      </w:pPr>
      <w:r>
        <w:separator/>
      </w:r>
    </w:p>
  </w:endnote>
  <w:endnote w:type="continuationSeparator" w:id="0">
    <w:p w:rsidR="00847FF2" w:rsidRDefault="00847FF2" w:rsidP="00847F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FF2" w:rsidRDefault="00847FF2" w:rsidP="00847FF2">
      <w:pPr>
        <w:spacing w:after="0" w:line="240" w:lineRule="auto"/>
      </w:pPr>
      <w:r>
        <w:separator/>
      </w:r>
    </w:p>
  </w:footnote>
  <w:footnote w:type="continuationSeparator" w:id="0">
    <w:p w:rsidR="00847FF2" w:rsidRDefault="00847FF2" w:rsidP="00847F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FF2" w:rsidRDefault="00847FF2">
    <w:pPr>
      <w:pStyle w:val="Header"/>
    </w:pPr>
    <w:r>
      <w:t>Date Published: 10/12/2011</w:t>
    </w:r>
  </w:p>
  <w:p w:rsidR="00847FF2" w:rsidRDefault="00847FF2">
    <w:pPr>
      <w:pStyle w:val="Header"/>
    </w:pPr>
    <w:r>
      <w:t>Title: 9</w:t>
    </w:r>
  </w:p>
  <w:p w:rsidR="00847FF2" w:rsidRDefault="00847FF2">
    <w:pPr>
      <w:pStyle w:val="Header"/>
    </w:pPr>
    <w:r>
      <w:t>Body: 869</w:t>
    </w:r>
  </w:p>
  <w:p w:rsidR="00847FF2" w:rsidRDefault="00847FF2">
    <w:pPr>
      <w:pStyle w:val="Header"/>
    </w:pPr>
    <w:r>
      <w:t>Sentences: 40</w:t>
    </w:r>
  </w:p>
  <w:p w:rsidR="00847FF2" w:rsidRDefault="00847FF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F2"/>
    <w:rsid w:val="0072264B"/>
    <w:rsid w:val="00847FF2"/>
    <w:rsid w:val="00D2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47F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393736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F2"/>
  </w:style>
  <w:style w:type="paragraph" w:styleId="Footer">
    <w:name w:val="footer"/>
    <w:basedOn w:val="Normal"/>
    <w:link w:val="FooterChar"/>
    <w:uiPriority w:val="99"/>
    <w:unhideWhenUsed/>
    <w:rsid w:val="0084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F2"/>
  </w:style>
  <w:style w:type="paragraph" w:customStyle="1" w:styleId="p">
    <w:name w:val="p"/>
    <w:basedOn w:val="Normal"/>
    <w:rsid w:val="0084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93736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7FF2"/>
    <w:rPr>
      <w:i/>
      <w:iCs/>
    </w:rPr>
  </w:style>
  <w:style w:type="paragraph" w:customStyle="1" w:styleId="quoteauthor">
    <w:name w:val="quoteauthor"/>
    <w:basedOn w:val="Normal"/>
    <w:rsid w:val="00847FF2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3937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47FF2"/>
    <w:rPr>
      <w:rFonts w:ascii="Times New Roman" w:eastAsia="Times New Roman" w:hAnsi="Times New Roman" w:cs="Times New Roman"/>
      <w:b/>
      <w:bCs/>
      <w:color w:val="393736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847FF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393736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7FF2"/>
  </w:style>
  <w:style w:type="paragraph" w:styleId="Footer">
    <w:name w:val="footer"/>
    <w:basedOn w:val="Normal"/>
    <w:link w:val="FooterChar"/>
    <w:uiPriority w:val="99"/>
    <w:unhideWhenUsed/>
    <w:rsid w:val="00847F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7FF2"/>
  </w:style>
  <w:style w:type="paragraph" w:customStyle="1" w:styleId="p">
    <w:name w:val="p"/>
    <w:basedOn w:val="Normal"/>
    <w:rsid w:val="00847F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393736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847FF2"/>
    <w:rPr>
      <w:i/>
      <w:iCs/>
    </w:rPr>
  </w:style>
  <w:style w:type="paragraph" w:customStyle="1" w:styleId="quoteauthor">
    <w:name w:val="quoteauthor"/>
    <w:basedOn w:val="Normal"/>
    <w:rsid w:val="00847FF2"/>
    <w:pPr>
      <w:spacing w:after="0" w:line="240" w:lineRule="auto"/>
      <w:jc w:val="right"/>
    </w:pPr>
    <w:rPr>
      <w:rFonts w:ascii="Times New Roman" w:eastAsia="Times New Roman" w:hAnsi="Times New Roman" w:cs="Times New Roman"/>
      <w:b/>
      <w:bCs/>
      <w:color w:val="3937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847FF2"/>
    <w:rPr>
      <w:rFonts w:ascii="Times New Roman" w:eastAsia="Times New Roman" w:hAnsi="Times New Roman" w:cs="Times New Roman"/>
      <w:b/>
      <w:bCs/>
      <w:color w:val="393736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810205">
                          <w:marLeft w:val="2850"/>
                          <w:marRight w:val="3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661300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11077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otted" w:sz="6" w:space="6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476163">
                                          <w:marLeft w:val="225"/>
                                          <w:marRight w:val="225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97551">
                                              <w:blockQuote w:val="1"/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8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5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907662">
                          <w:marLeft w:val="2850"/>
                          <w:marRight w:val="3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379536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41944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otted" w:sz="6" w:space="6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06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20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085298">
                          <w:marLeft w:val="2850"/>
                          <w:marRight w:val="3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436370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698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otted" w:sz="6" w:space="6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18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22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34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1700">
                          <w:marLeft w:val="2850"/>
                          <w:marRight w:val="31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224228">
                              <w:marLeft w:val="28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06120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dotted" w:sz="6" w:space="6" w:color="BBBBBB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jm.org/doi/full/10.1056/NEJMoa1108046?query=featured_home" TargetMode="External"/><Relationship Id="rId13" Type="http://schemas.openxmlformats.org/officeDocument/2006/relationships/hyperlink" Target="http://www.wellcome.ac.uk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ucl.ac.uk/media/common/contact-us" TargetMode="External"/><Relationship Id="rId12" Type="http://schemas.openxmlformats.org/officeDocument/2006/relationships/hyperlink" Target="http://www.mrc.ac.uk/index.htm" TargetMode="Externa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www.royalfree.nhs.uk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uclh.nhs.uk/Research/CBRC/Pages/Home.aspx" TargetMode="External"/><Relationship Id="rId10" Type="http://schemas.openxmlformats.org/officeDocument/2006/relationships/hyperlink" Target="http://www.ucl.ac.uk/canc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tjude.org/stjude/v/index.jsp?vgnextoid=f87d4c2a71fca210VgnVCM1000001e0215acRCRD" TargetMode="External"/><Relationship Id="rId14" Type="http://schemas.openxmlformats.org/officeDocument/2006/relationships/hyperlink" Target="http://www.nhsbt.nhs.uk/index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976</Words>
  <Characters>5566</Characters>
  <Application>Microsoft Office Word</Application>
  <DocSecurity>0</DocSecurity>
  <Lines>46</Lines>
  <Paragraphs>13</Paragraphs>
  <ScaleCrop>false</ScaleCrop>
  <Company>Cardiff University</Company>
  <LinksUpToDate>false</LinksUpToDate>
  <CharactersWithSpaces>6529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insrv</dc:creator>
  <cp:lastModifiedBy>insrv</cp:lastModifiedBy>
  <cp:revision>1</cp:revision>
  <dcterms:created xsi:type="dcterms:W3CDTF">2013-02-19T17:05:00Z</dcterms:created>
  <dcterms:modified xsi:type="dcterms:W3CDTF">2013-02-19T17:09:00Z</dcterms:modified>
</cp:coreProperties>
</file>