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3D" w:rsidRPr="00BF1F3D" w:rsidRDefault="00BF1F3D" w:rsidP="00BF1F3D">
      <w:pPr>
        <w:shd w:val="clear" w:color="auto" w:fill="FFFFFF"/>
        <w:spacing w:before="100" w:beforeAutospacing="1" w:after="100" w:afterAutospacing="1" w:line="336" w:lineRule="atLeast"/>
        <w:outlineLvl w:val="1"/>
        <w:rPr>
          <w:rFonts w:ascii="Verdana" w:eastAsia="Times New Roman" w:hAnsi="Verdana" w:cs="Times New Roman"/>
          <w:b/>
          <w:bCs/>
          <w:color w:val="0B4577"/>
          <w:spacing w:val="-23"/>
          <w:kern w:val="36"/>
          <w:sz w:val="36"/>
          <w:szCs w:val="36"/>
          <w:lang w:eastAsia="en-GB"/>
        </w:rPr>
      </w:pPr>
      <w:r w:rsidRPr="00BF1F3D">
        <w:rPr>
          <w:rFonts w:ascii="Verdana" w:eastAsia="Times New Roman" w:hAnsi="Verdana" w:cs="Times New Roman"/>
          <w:b/>
          <w:bCs/>
          <w:color w:val="0B4577"/>
          <w:spacing w:val="-23"/>
          <w:kern w:val="36"/>
          <w:sz w:val="36"/>
          <w:szCs w:val="36"/>
          <w:lang w:eastAsia="en-GB"/>
        </w:rPr>
        <w:t>Warwick scientists discover how daughter cells receive the same num</w:t>
      </w:r>
      <w:bookmarkStart w:id="0" w:name="_GoBack"/>
      <w:bookmarkEnd w:id="0"/>
      <w:r w:rsidRPr="00BF1F3D">
        <w:rPr>
          <w:rFonts w:ascii="Verdana" w:eastAsia="Times New Roman" w:hAnsi="Verdana" w:cs="Times New Roman"/>
          <w:b/>
          <w:bCs/>
          <w:color w:val="0B4577"/>
          <w:spacing w:val="-23"/>
          <w:kern w:val="36"/>
          <w:sz w:val="36"/>
          <w:szCs w:val="36"/>
          <w:lang w:eastAsia="en-GB"/>
        </w:rPr>
        <w:t xml:space="preserve">ber of chromosomes 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Scientists at Warwick Medical School have uncovered the molecular process of how cells are by-passing the body’s inbuilt ‘health checkpoint’ with cells that carry unequal numbers of chromosomes that have a higher risk of developing cancer.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Studying simple yeast cells, scientists now understand the mechanism by which cells ensure their daughter cells receive the correct number of chromosomes.</w:t>
      </w:r>
    </w:p>
    <w:p w:rsid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Most cells in our bodies contain 23 pairs of chromosomes that encode our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individual genetic identities.</w:t>
      </w:r>
    </w:p>
    <w:p w:rsid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In healthy, dividing human cells, each of these chromosomes is duplicated and one copy passed to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each of the two daughter cells.</w:t>
      </w:r>
    </w:p>
    <w:p w:rsid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However, if this process is disturbed, daughter cells receive an unequal number of chromosomes, a state that is known to drive no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rmal cells to become cancerous.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In fact, aggressive human tumours are frequently composed of cells with an abnormal complement of chromosomes.</w:t>
      </w:r>
    </w:p>
    <w:p w:rsid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Professor Jonathan Millar explained: “This cell division process is monitored by the body’s surveillance system known as the ‘spindle checkpoint’, and that is only switched off once everything withi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n the cell is set up correctly.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Amazingly, all of the elements of this process are conserved from yeast to human cells.</w:t>
      </w:r>
    </w:p>
    <w:p w:rsid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"Therefore it is extremely likely that what we have found in yea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st also happens in human cells.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So by preventing this process happening with drugs, you could restrict the cell’s ability to develop into full blown cancer,” explained Professor Millar.</w:t>
      </w:r>
    </w:p>
    <w:p w:rsid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Currently, one of the most frequently used classes of anti-cancer drugs are </w:t>
      </w:r>
      <w:proofErr w:type="spellStart"/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taxanes</w:t>
      </w:r>
      <w:proofErr w:type="spellEnd"/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, which target the mitotic apparatus in part by preventing proper silen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cing of the spindle checkpoint.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However, this class of drug affects healthy and cancerous cells alike and can have debilitating side effects including permanent neurological damage and hair loss.</w:t>
      </w:r>
    </w:p>
    <w:p w:rsid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Professor Millar said: “Now that we have pinpointed the central elements of cell division, we are in a great position to design drugs that can be more selective and targete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d about which cells they treat.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But this is just the start – much more research has to be done before we can convert this into a commercial treatment for patients, but we are greatly encouraged that our research here at Warwick is leading the way in the search for more effective cancer treatments with fewer side </w:t>
      </w:r>
      <w:proofErr w:type="gramStart"/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effects</w:t>
      </w:r>
      <w:proofErr w:type="gramEnd"/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.”</w:t>
      </w:r>
    </w:p>
    <w:p w:rsidR="00BF1F3D" w:rsidRPr="00BF1F3D" w:rsidRDefault="00BF1F3D" w:rsidP="00BF1F3D">
      <w:pPr>
        <w:shd w:val="clear" w:color="auto" w:fill="FFFFFF"/>
        <w:spacing w:after="240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lastRenderedPageBreak/>
        <w:t>Notes to Editors</w:t>
      </w:r>
      <w:proofErr w:type="gramStart"/>
      <w:r w:rsidRPr="00BF1F3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:</w:t>
      </w:r>
      <w:proofErr w:type="gramEnd"/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br/>
        <w:t>Professor Millar’s research paper was published in the Journal, Developmental Cell ref: Doi:10.1016/j.devcel.2011.05.008</w:t>
      </w:r>
    </w:p>
    <w:p w:rsidR="00BF1F3D" w:rsidRPr="00BF1F3D" w:rsidRDefault="00BF1F3D" w:rsidP="00BF1F3D">
      <w:pPr>
        <w:shd w:val="clear" w:color="auto" w:fill="FFFFFF"/>
        <w:spacing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For further information or to interview Professor Millar, contact Kate Cox, Communications Manager on +44 (0)2476 574255/150483, m: +44(0)7920 531221 or </w:t>
      </w:r>
      <w:hyperlink r:id="rId7" w:history="1">
        <w:r w:rsidRPr="00BF1F3D">
          <w:rPr>
            <w:rFonts w:ascii="Verdana" w:eastAsia="Times New Roman" w:hAnsi="Verdana" w:cs="Times New Roman"/>
            <w:color w:val="123E5A"/>
            <w:sz w:val="18"/>
            <w:szCs w:val="18"/>
            <w:u w:val="single"/>
            <w:lang w:eastAsia="en-GB"/>
          </w:rPr>
          <w:t>kate.cox@warwick.ac.uk</w:t>
        </w:r>
      </w:hyperlink>
      <w:r w:rsidRPr="00BF1F3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:rsidR="00301734" w:rsidRDefault="00BF1F3D"/>
    <w:sectPr w:rsidR="00301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F3D" w:rsidRDefault="00BF1F3D" w:rsidP="00BF1F3D">
      <w:pPr>
        <w:spacing w:after="0" w:line="240" w:lineRule="auto"/>
      </w:pPr>
      <w:r>
        <w:separator/>
      </w:r>
    </w:p>
  </w:endnote>
  <w:endnote w:type="continuationSeparator" w:id="0">
    <w:p w:rsidR="00BF1F3D" w:rsidRDefault="00BF1F3D" w:rsidP="00BF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F3D" w:rsidRDefault="00BF1F3D" w:rsidP="00BF1F3D">
      <w:pPr>
        <w:spacing w:after="0" w:line="240" w:lineRule="auto"/>
      </w:pPr>
      <w:r>
        <w:separator/>
      </w:r>
    </w:p>
  </w:footnote>
  <w:footnote w:type="continuationSeparator" w:id="0">
    <w:p w:rsidR="00BF1F3D" w:rsidRDefault="00BF1F3D" w:rsidP="00BF1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F3D" w:rsidRDefault="00BF1F3D">
    <w:pPr>
      <w:pStyle w:val="Header"/>
    </w:pPr>
    <w:r>
      <w:t>Title: 12</w:t>
    </w:r>
  </w:p>
  <w:p w:rsidR="00BF1F3D" w:rsidRDefault="00BF1F3D">
    <w:pPr>
      <w:pStyle w:val="Header"/>
    </w:pPr>
    <w:r>
      <w:t>Body: 366</w:t>
    </w:r>
  </w:p>
  <w:p w:rsidR="00BF1F3D" w:rsidRDefault="00BF1F3D">
    <w:pPr>
      <w:pStyle w:val="Header"/>
    </w:pPr>
    <w:r>
      <w:t>Sentences: 15</w:t>
    </w:r>
  </w:p>
  <w:p w:rsidR="00BF1F3D" w:rsidRDefault="00BF1F3D">
    <w:pPr>
      <w:pStyle w:val="Header"/>
    </w:pPr>
    <w:r>
      <w:t>Published: 01/11/2011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3D"/>
    <w:rsid w:val="002C2048"/>
    <w:rsid w:val="00B74E5B"/>
    <w:rsid w:val="00B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F3D"/>
    <w:rPr>
      <w:color w:val="123E5A"/>
      <w:u w:val="single"/>
    </w:rPr>
  </w:style>
  <w:style w:type="character" w:styleId="Strong">
    <w:name w:val="Strong"/>
    <w:basedOn w:val="DefaultParagraphFont"/>
    <w:uiPriority w:val="22"/>
    <w:qFormat/>
    <w:rsid w:val="00BF1F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3D"/>
  </w:style>
  <w:style w:type="paragraph" w:styleId="Footer">
    <w:name w:val="footer"/>
    <w:basedOn w:val="Normal"/>
    <w:link w:val="FooterChar"/>
    <w:uiPriority w:val="99"/>
    <w:unhideWhenUsed/>
    <w:rsid w:val="00B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F3D"/>
    <w:rPr>
      <w:color w:val="123E5A"/>
      <w:u w:val="single"/>
    </w:rPr>
  </w:style>
  <w:style w:type="character" w:styleId="Strong">
    <w:name w:val="Strong"/>
    <w:basedOn w:val="DefaultParagraphFont"/>
    <w:uiPriority w:val="22"/>
    <w:qFormat/>
    <w:rsid w:val="00BF1F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3D"/>
  </w:style>
  <w:style w:type="paragraph" w:styleId="Footer">
    <w:name w:val="footer"/>
    <w:basedOn w:val="Normal"/>
    <w:link w:val="FooterChar"/>
    <w:uiPriority w:val="99"/>
    <w:unhideWhenUsed/>
    <w:rsid w:val="00B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614">
                  <w:marLeft w:val="240"/>
                  <w:marRight w:val="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50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5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e.cox@warwick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2352</Characters>
  <Application>Microsoft Office Word</Application>
  <DocSecurity>0</DocSecurity>
  <Lines>19</Lines>
  <Paragraphs>5</Paragraphs>
  <ScaleCrop>false</ScaleCrop>
  <Company>Cardiff University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2012-12-04T15:26:00Z</dcterms:created>
  <dcterms:modified xsi:type="dcterms:W3CDTF">2012-12-04T15:29:00Z</dcterms:modified>
</cp:coreProperties>
</file>