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392B" w:rsidRPr="0059392B" w:rsidRDefault="0059392B" w:rsidP="0059392B">
      <w:pPr>
        <w:spacing w:after="24" w:line="240" w:lineRule="auto"/>
        <w:outlineLvl w:val="0"/>
        <w:rPr>
          <w:rFonts w:ascii="Times New Roman" w:eastAsia="Times New Roman" w:hAnsi="Times New Roman" w:cs="Times New Roman"/>
          <w:color w:val="333333"/>
          <w:kern w:val="36"/>
          <w:sz w:val="36"/>
          <w:szCs w:val="36"/>
          <w:lang w:val="en" w:eastAsia="en-GB"/>
        </w:rPr>
      </w:pPr>
      <w:r w:rsidRPr="0059392B">
        <w:rPr>
          <w:rFonts w:ascii="Times New Roman" w:eastAsia="Times New Roman" w:hAnsi="Times New Roman" w:cs="Times New Roman"/>
          <w:color w:val="333333"/>
          <w:kern w:val="36"/>
          <w:sz w:val="36"/>
          <w:szCs w:val="36"/>
          <w:lang w:val="en" w:eastAsia="en-GB"/>
        </w:rPr>
        <w:t>Study finds familiarity increases the fullness that children expect from snack foods</w:t>
      </w:r>
    </w:p>
    <w:p w:rsidR="0059392B" w:rsidRPr="0059392B" w:rsidRDefault="0059392B" w:rsidP="0059392B">
      <w:pPr>
        <w:spacing w:after="240" w:line="240" w:lineRule="auto"/>
        <w:rPr>
          <w:rFonts w:ascii="Times New Roman" w:eastAsia="Times New Roman" w:hAnsi="Times New Roman" w:cs="Times New Roman"/>
          <w:color w:val="333333"/>
          <w:sz w:val="19"/>
          <w:szCs w:val="19"/>
          <w:lang w:val="en" w:eastAsia="en-GB"/>
        </w:rPr>
      </w:pPr>
      <w:r w:rsidRPr="0059392B">
        <w:rPr>
          <w:rFonts w:ascii="Times New Roman" w:eastAsia="Times New Roman" w:hAnsi="Times New Roman" w:cs="Times New Roman"/>
          <w:b/>
          <w:bCs/>
          <w:color w:val="333333"/>
          <w:sz w:val="19"/>
          <w:szCs w:val="19"/>
          <w:lang w:val="en" w:eastAsia="en-GB"/>
        </w:rPr>
        <w:t>Press release</w:t>
      </w:r>
      <w:r w:rsidRPr="0059392B">
        <w:rPr>
          <w:rFonts w:ascii="Times New Roman" w:eastAsia="Times New Roman" w:hAnsi="Times New Roman" w:cs="Times New Roman"/>
          <w:color w:val="333333"/>
          <w:sz w:val="19"/>
          <w:szCs w:val="19"/>
          <w:lang w:val="en" w:eastAsia="en-GB"/>
        </w:rPr>
        <w:t xml:space="preserve"> issued 3 October 2011</w:t>
      </w:r>
    </w:p>
    <w:p w:rsidR="0059392B" w:rsidRDefault="0059392B" w:rsidP="005939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  <w:r w:rsidRPr="0059392B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New research, led by psychologists at the University of Bristol, has found that children who are familiar with a snack food will expect it to be more filling. </w:t>
      </w:r>
    </w:p>
    <w:p w:rsidR="0059392B" w:rsidRDefault="0059392B" w:rsidP="005939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</w:p>
    <w:p w:rsidR="0059392B" w:rsidRPr="0059392B" w:rsidRDefault="0059392B" w:rsidP="005939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  <w:r w:rsidRPr="0059392B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This </w:t>
      </w:r>
      <w:hyperlink r:id="rId7" w:history="1">
        <w:r w:rsidRPr="0059392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 w:eastAsia="en-GB"/>
          </w:rPr>
          <w:t>finding</w:t>
        </w:r>
      </w:hyperlink>
      <w:r w:rsidRPr="0059392B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, published (online ahead of print) in the </w:t>
      </w:r>
      <w:hyperlink r:id="rId8" w:history="1">
        <w:r w:rsidRPr="0059392B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val="en" w:eastAsia="en-GB"/>
          </w:rPr>
          <w:t>American Journal of Clinical Nutrition</w:t>
        </w:r>
      </w:hyperlink>
      <w:r w:rsidRPr="0059392B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, is important because it reveals one way in which children over-consume snack foods and increase their risk of becoming overweight. </w:t>
      </w:r>
    </w:p>
    <w:p w:rsidR="0059392B" w:rsidRDefault="0059392B" w:rsidP="005939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  <w:r w:rsidRPr="0059392B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Children are at risk of obesity due to consumption of energy-rich snack foods that are often high in calories and associated with weight gain. </w:t>
      </w:r>
    </w:p>
    <w:p w:rsidR="0059392B" w:rsidRPr="0059392B" w:rsidRDefault="0059392B" w:rsidP="005939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  <w:r w:rsidRPr="0059392B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The study aimed to establish whether familiarity with snack foods (i.e. eating them more frequently) would change the children's expectations about fullness. </w:t>
      </w:r>
    </w:p>
    <w:p w:rsidR="0059392B" w:rsidRDefault="0059392B" w:rsidP="005939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  <w:proofErr w:type="spellStart"/>
      <w:r w:rsidRPr="0059392B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Dr</w:t>
      </w:r>
      <w:proofErr w:type="spellEnd"/>
      <w:r w:rsidRPr="0059392B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Charlotte Hardman, one of the authors from the Nutrition and </w:t>
      </w:r>
      <w:proofErr w:type="spellStart"/>
      <w:r w:rsidRPr="0059392B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Behaviour</w:t>
      </w:r>
      <w:proofErr w:type="spellEnd"/>
      <w:r w:rsidRPr="0059392B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Unit in the University’s School of Experimental Psychology, said: “We know from previous wo</w:t>
      </w:r>
      <w:bookmarkStart w:id="0" w:name="_GoBack"/>
      <w:bookmarkEnd w:id="0"/>
      <w:r w:rsidRPr="0059392B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rk with adults that we have beliefs and expectations about how filling foods will be, and these expectations can change. </w:t>
      </w:r>
    </w:p>
    <w:p w:rsidR="0059392B" w:rsidRPr="0059392B" w:rsidRDefault="0059392B" w:rsidP="005939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  <w:r w:rsidRPr="0059392B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Moreover, ‘fullness expectations’ are important determinants of meal-size selection, for example foods that are believed to be more filling are selected in smaller portions.”</w:t>
      </w:r>
    </w:p>
    <w:p w:rsidR="0059392B" w:rsidRDefault="0059392B" w:rsidP="005939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  <w:r w:rsidRPr="0059392B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Seventy 11- to 12-year-old children took part in the study. </w:t>
      </w:r>
    </w:p>
    <w:p w:rsidR="0059392B" w:rsidRDefault="0059392B" w:rsidP="005939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  <w:r w:rsidRPr="0059392B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They used a </w:t>
      </w:r>
      <w:proofErr w:type="spellStart"/>
      <w:r w:rsidRPr="0059392B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specialised</w:t>
      </w:r>
      <w:proofErr w:type="spellEnd"/>
      <w:r w:rsidRPr="0059392B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computer task in order to quantify the fullness that they expected from different snack food products.</w:t>
      </w:r>
    </w:p>
    <w:p w:rsidR="0059392B" w:rsidRPr="0059392B" w:rsidRDefault="0059392B" w:rsidP="005939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  <w:r w:rsidRPr="0059392B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They also reported how frequently they ate the snack foods. </w:t>
      </w:r>
    </w:p>
    <w:p w:rsidR="0059392B" w:rsidRDefault="0059392B" w:rsidP="005939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  <w:r w:rsidRPr="0059392B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The researchers found that familiarity helps children to predict the fullness that is associated with snack foods, which, in turn, informs appropriate decisions about portion sizes. </w:t>
      </w:r>
    </w:p>
    <w:p w:rsidR="0059392B" w:rsidRDefault="0059392B" w:rsidP="005939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  <w:r w:rsidRPr="0059392B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The team also discovered that children who were infrequent consumers tended to rely on the physical appearance of the food, for example volume, in their judgments about fullness. </w:t>
      </w:r>
    </w:p>
    <w:p w:rsidR="0059392B" w:rsidRPr="0059392B" w:rsidRDefault="0059392B" w:rsidP="005939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  <w:r w:rsidRPr="0059392B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This strategy would be expected to promote selection of larger portion sizes. </w:t>
      </w:r>
    </w:p>
    <w:p w:rsidR="0059392B" w:rsidRDefault="0059392B" w:rsidP="005939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  <w:proofErr w:type="spellStart"/>
      <w:r w:rsidRPr="0059392B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Dr</w:t>
      </w:r>
      <w:proofErr w:type="spellEnd"/>
      <w:r w:rsidRPr="0059392B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Hardman added: “Presenting children with a wide variety of different snack food products may make it difficult to predict their fullness.  </w:t>
      </w:r>
    </w:p>
    <w:p w:rsidR="0059392B" w:rsidRPr="0059392B" w:rsidRDefault="0059392B" w:rsidP="005939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  <w:r w:rsidRPr="0059392B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Our study suggests that if parents choose to give snack foods to their children, they may wish to stick to the same products.”</w:t>
      </w:r>
    </w:p>
    <w:p w:rsidR="0059392B" w:rsidRPr="0059392B" w:rsidRDefault="0059392B" w:rsidP="005939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  <w:r w:rsidRPr="0059392B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 </w:t>
      </w:r>
    </w:p>
    <w:p w:rsidR="0059392B" w:rsidRPr="0059392B" w:rsidRDefault="0059392B" w:rsidP="005939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  <w:r w:rsidRPr="0059392B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lastRenderedPageBreak/>
        <w:t> </w:t>
      </w:r>
    </w:p>
    <w:p w:rsidR="0059392B" w:rsidRPr="0059392B" w:rsidRDefault="0059392B" w:rsidP="0059392B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val="en" w:eastAsia="en-GB"/>
        </w:rPr>
      </w:pPr>
      <w:r w:rsidRPr="0059392B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val="en" w:eastAsia="en-GB"/>
        </w:rPr>
        <w:t>Further information:</w:t>
      </w:r>
    </w:p>
    <w:p w:rsidR="0059392B" w:rsidRPr="0059392B" w:rsidRDefault="0059392B" w:rsidP="0059392B">
      <w:pPr>
        <w:spacing w:line="240" w:lineRule="auto"/>
        <w:rPr>
          <w:rFonts w:ascii="Times New Roman" w:eastAsia="Times New Roman" w:hAnsi="Times New Roman" w:cs="Times New Roman"/>
          <w:sz w:val="19"/>
          <w:szCs w:val="19"/>
          <w:lang w:val="en" w:eastAsia="en-GB"/>
        </w:rPr>
      </w:pPr>
      <w:r w:rsidRPr="0059392B">
        <w:rPr>
          <w:rFonts w:ascii="Times New Roman" w:eastAsia="Times New Roman" w:hAnsi="Times New Roman" w:cs="Times New Roman"/>
          <w:sz w:val="19"/>
          <w:szCs w:val="19"/>
          <w:lang w:val="en" w:eastAsia="en-GB"/>
        </w:rPr>
        <w:t xml:space="preserve">The paper, entitled ‘Children’s familiarity with snack foods changes expectations about fullness’ by Hardman, C.A., </w:t>
      </w:r>
      <w:proofErr w:type="spellStart"/>
      <w:r w:rsidRPr="0059392B">
        <w:rPr>
          <w:rFonts w:ascii="Times New Roman" w:eastAsia="Times New Roman" w:hAnsi="Times New Roman" w:cs="Times New Roman"/>
          <w:sz w:val="19"/>
          <w:szCs w:val="19"/>
          <w:lang w:val="en" w:eastAsia="en-GB"/>
        </w:rPr>
        <w:t>McCrickerd</w:t>
      </w:r>
      <w:proofErr w:type="spellEnd"/>
      <w:r w:rsidRPr="0059392B">
        <w:rPr>
          <w:rFonts w:ascii="Times New Roman" w:eastAsia="Times New Roman" w:hAnsi="Times New Roman" w:cs="Times New Roman"/>
          <w:sz w:val="19"/>
          <w:szCs w:val="19"/>
          <w:lang w:val="en" w:eastAsia="en-GB"/>
        </w:rPr>
        <w:t xml:space="preserve">, K, &amp; </w:t>
      </w:r>
      <w:proofErr w:type="spellStart"/>
      <w:r w:rsidRPr="0059392B">
        <w:rPr>
          <w:rFonts w:ascii="Times New Roman" w:eastAsia="Times New Roman" w:hAnsi="Times New Roman" w:cs="Times New Roman"/>
          <w:sz w:val="19"/>
          <w:szCs w:val="19"/>
          <w:lang w:val="en" w:eastAsia="en-GB"/>
        </w:rPr>
        <w:t>Brunstrom</w:t>
      </w:r>
      <w:proofErr w:type="spellEnd"/>
      <w:r w:rsidRPr="0059392B">
        <w:rPr>
          <w:rFonts w:ascii="Times New Roman" w:eastAsia="Times New Roman" w:hAnsi="Times New Roman" w:cs="Times New Roman"/>
          <w:sz w:val="19"/>
          <w:szCs w:val="19"/>
          <w:lang w:val="en" w:eastAsia="en-GB"/>
        </w:rPr>
        <w:t xml:space="preserve">, J. M. (2011) is published (online ahead of November print) in the American Journal of Clinical Nutrition. </w:t>
      </w:r>
      <w:proofErr w:type="spellStart"/>
      <w:proofErr w:type="gramStart"/>
      <w:r w:rsidRPr="0059392B">
        <w:rPr>
          <w:rFonts w:ascii="Times New Roman" w:eastAsia="Times New Roman" w:hAnsi="Times New Roman" w:cs="Times New Roman"/>
          <w:sz w:val="19"/>
          <w:szCs w:val="19"/>
          <w:lang w:val="en" w:eastAsia="en-GB"/>
        </w:rPr>
        <w:t>doi</w:t>
      </w:r>
      <w:proofErr w:type="spellEnd"/>
      <w:proofErr w:type="gramEnd"/>
      <w:r w:rsidRPr="0059392B">
        <w:rPr>
          <w:rFonts w:ascii="Times New Roman" w:eastAsia="Times New Roman" w:hAnsi="Times New Roman" w:cs="Times New Roman"/>
          <w:sz w:val="19"/>
          <w:szCs w:val="19"/>
          <w:lang w:val="en" w:eastAsia="en-GB"/>
        </w:rPr>
        <w:t>: 10.3945/ajcn.111.016873.</w:t>
      </w:r>
    </w:p>
    <w:p w:rsidR="00EF3E7F" w:rsidRPr="0059392B" w:rsidRDefault="00793126">
      <w:pPr>
        <w:rPr>
          <w:lang w:val="en"/>
        </w:rPr>
      </w:pPr>
    </w:p>
    <w:sectPr w:rsidR="00EF3E7F" w:rsidRPr="0059392B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3126" w:rsidRDefault="00793126" w:rsidP="00793126">
      <w:pPr>
        <w:spacing w:after="0" w:line="240" w:lineRule="auto"/>
      </w:pPr>
      <w:r>
        <w:separator/>
      </w:r>
    </w:p>
  </w:endnote>
  <w:endnote w:type="continuationSeparator" w:id="0">
    <w:p w:rsidR="00793126" w:rsidRDefault="00793126" w:rsidP="007931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3126" w:rsidRDefault="00793126" w:rsidP="00793126">
      <w:pPr>
        <w:spacing w:after="0" w:line="240" w:lineRule="auto"/>
      </w:pPr>
      <w:r>
        <w:separator/>
      </w:r>
    </w:p>
  </w:footnote>
  <w:footnote w:type="continuationSeparator" w:id="0">
    <w:p w:rsidR="00793126" w:rsidRDefault="00793126" w:rsidP="007931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3126" w:rsidRDefault="00793126">
    <w:pPr>
      <w:pStyle w:val="Header"/>
    </w:pPr>
    <w:r>
      <w:t>Date:  03/10/2011</w:t>
    </w:r>
  </w:p>
  <w:p w:rsidR="00793126" w:rsidRDefault="00793126">
    <w:pPr>
      <w:pStyle w:val="Header"/>
    </w:pPr>
    <w:r>
      <w:t>Title:  12</w:t>
    </w:r>
  </w:p>
  <w:p w:rsidR="00793126" w:rsidRDefault="00793126">
    <w:pPr>
      <w:pStyle w:val="Header"/>
    </w:pPr>
    <w:r>
      <w:t>Word Count:  386</w:t>
    </w:r>
  </w:p>
  <w:p w:rsidR="00793126" w:rsidRDefault="00793126">
    <w:pPr>
      <w:pStyle w:val="Header"/>
    </w:pPr>
    <w:r>
      <w:t>Sentence Count:  15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392B"/>
    <w:rsid w:val="0059392B"/>
    <w:rsid w:val="006E3BA2"/>
    <w:rsid w:val="00793126"/>
    <w:rsid w:val="00A65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9392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392B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59392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939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news-article-date-effective">
    <w:name w:val="news-article-date-effective"/>
    <w:basedOn w:val="Normal"/>
    <w:rsid w:val="005939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59392B"/>
    <w:rPr>
      <w:b/>
      <w:bCs/>
    </w:rPr>
  </w:style>
  <w:style w:type="character" w:styleId="Emphasis">
    <w:name w:val="Emphasis"/>
    <w:basedOn w:val="DefaultParagraphFont"/>
    <w:uiPriority w:val="20"/>
    <w:qFormat/>
    <w:rsid w:val="0059392B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7931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3126"/>
  </w:style>
  <w:style w:type="paragraph" w:styleId="Footer">
    <w:name w:val="footer"/>
    <w:basedOn w:val="Normal"/>
    <w:link w:val="FooterChar"/>
    <w:uiPriority w:val="99"/>
    <w:unhideWhenUsed/>
    <w:rsid w:val="007931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312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9392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392B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59392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939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news-article-date-effective">
    <w:name w:val="news-article-date-effective"/>
    <w:basedOn w:val="Normal"/>
    <w:rsid w:val="005939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59392B"/>
    <w:rPr>
      <w:b/>
      <w:bCs/>
    </w:rPr>
  </w:style>
  <w:style w:type="character" w:styleId="Emphasis">
    <w:name w:val="Emphasis"/>
    <w:basedOn w:val="DefaultParagraphFont"/>
    <w:uiPriority w:val="20"/>
    <w:qFormat/>
    <w:rsid w:val="0059392B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7931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3126"/>
  </w:style>
  <w:style w:type="paragraph" w:styleId="Footer">
    <w:name w:val="footer"/>
    <w:basedOn w:val="Normal"/>
    <w:link w:val="FooterChar"/>
    <w:uiPriority w:val="99"/>
    <w:unhideWhenUsed/>
    <w:rsid w:val="007931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31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561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27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8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884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6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700133">
                          <w:marLeft w:val="27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2540920">
                              <w:marLeft w:val="0"/>
                              <w:marRight w:val="30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6450803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single" w:sz="6" w:space="0" w:color="E19EA7"/>
                                    <w:left w:val="single" w:sz="6" w:space="0" w:color="E19EA7"/>
                                    <w:bottom w:val="single" w:sz="2" w:space="8" w:color="E19EA7"/>
                                    <w:right w:val="single" w:sz="6" w:space="0" w:color="E19EA7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jcn.org/content/early/2011/09/14/ajcn.111.016873.full.pdf+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ajcn.org/content/early/2011/09/14/ajcn.111.016873.full.pdf+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406</Words>
  <Characters>2317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Cardiff University</Company>
  <LinksUpToDate>false</LinksUpToDate>
  <CharactersWithSpaces>2718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insrv</dc:creator>
  <cp:lastModifiedBy>insrv</cp:lastModifiedBy>
  <cp:revision>2</cp:revision>
  <dcterms:created xsi:type="dcterms:W3CDTF">2012-11-26T11:56:00Z</dcterms:created>
  <dcterms:modified xsi:type="dcterms:W3CDTF">2012-11-26T12:04:00Z</dcterms:modified>
</cp:coreProperties>
</file>