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B1" w:rsidRDefault="002034B1" w:rsidP="002034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034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Scientists ‘disarm’ HIV in step towards vaccine</w:t>
      </w:r>
    </w:p>
    <w:p w:rsidR="002034B1" w:rsidRPr="002034B1" w:rsidRDefault="002034B1" w:rsidP="002034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4"/>
          <w:szCs w:val="48"/>
          <w:lang w:eastAsia="en-GB"/>
        </w:rPr>
      </w:pPr>
    </w:p>
    <w:p w:rsidR="002034B1" w:rsidRDefault="002034B1" w:rsidP="002034B1">
      <w:pPr>
        <w:pStyle w:val="NormalWeb"/>
        <w:rPr>
          <w:rStyle w:val="Strong"/>
        </w:rPr>
      </w:pPr>
      <w:r>
        <w:rPr>
          <w:rStyle w:val="Strong"/>
        </w:rPr>
        <w:t xml:space="preserve">Researchers have found a way to prevent HIV from damaging the immune system, in a new lab-based study </w:t>
      </w:r>
      <w:hyperlink r:id="rId7" w:tgtFrame="_blank" w:tooltip="published in the journal Blood link opens in a new window" w:history="1">
        <w:r>
          <w:rPr>
            <w:rStyle w:val="Hyperlink"/>
            <w:b/>
            <w:bCs/>
          </w:rPr>
          <w:t>published in the journal Blood</w:t>
        </w:r>
      </w:hyperlink>
      <w:r>
        <w:rPr>
          <w:rStyle w:val="Strong"/>
        </w:rPr>
        <w:t xml:space="preserve">. </w:t>
      </w:r>
    </w:p>
    <w:p w:rsidR="002034B1" w:rsidRDefault="002034B1" w:rsidP="002034B1">
      <w:pPr>
        <w:pStyle w:val="NormalWeb"/>
      </w:pPr>
      <w:r>
        <w:rPr>
          <w:rStyle w:val="Strong"/>
        </w:rPr>
        <w:t>The research, led by scientists at Imperial College London and Johns Hopkins University, could have important implications for the development of HIV vaccines.</w:t>
      </w:r>
    </w:p>
    <w:p w:rsidR="002034B1" w:rsidRDefault="002034B1" w:rsidP="002034B1">
      <w:pPr>
        <w:pStyle w:val="NormalWeb"/>
      </w:pPr>
      <w:r>
        <w:t xml:space="preserve">HIV/AIDS is the third biggest cause of death in low income countries, killing around 1.8 million people a year worldwide. </w:t>
      </w:r>
    </w:p>
    <w:p w:rsidR="002034B1" w:rsidRDefault="002034B1" w:rsidP="002034B1">
      <w:pPr>
        <w:pStyle w:val="NormalWeb"/>
      </w:pPr>
      <w:r>
        <w:t>An estimated 2.6 million people became infected with HIV in 2009.</w:t>
      </w:r>
    </w:p>
    <w:p w:rsidR="002034B1" w:rsidRDefault="002034B1" w:rsidP="002034B1">
      <w:pPr>
        <w:pStyle w:val="NormalWeb"/>
      </w:pPr>
      <w:r>
        <w:t xml:space="preserve">The research shows that HIV is unable to damage the immune system if cholesterol is removed from the virus’s membrane. </w:t>
      </w:r>
    </w:p>
    <w:p w:rsidR="002034B1" w:rsidRDefault="002034B1" w:rsidP="002034B1">
      <w:pPr>
        <w:pStyle w:val="NormalWeb"/>
      </w:pPr>
      <w:r>
        <w:t xml:space="preserve">Usually, when a person becomes infected, the body’s innate immune response provides an immediate defence. </w:t>
      </w:r>
    </w:p>
    <w:p w:rsidR="002034B1" w:rsidRDefault="002034B1" w:rsidP="002034B1">
      <w:pPr>
        <w:pStyle w:val="NormalWeb"/>
      </w:pPr>
      <w:r>
        <w:t>However, some researchers believe that HIV causes the innate immune system to overreact and that this weakens the immune system’s next line of defence, known as the adaptive immune response.</w:t>
      </w:r>
    </w:p>
    <w:p w:rsidR="002034B1" w:rsidRDefault="002034B1" w:rsidP="002034B1">
      <w:pPr>
        <w:pStyle w:val="NormalWeb"/>
      </w:pPr>
      <w:r>
        <w:t xml:space="preserve">In the new study, the researchers removed cholesterol from the membrane surrounding the virus and found that this stopped HIV from triggering the innate immune response. </w:t>
      </w:r>
    </w:p>
    <w:p w:rsidR="002034B1" w:rsidRDefault="002034B1" w:rsidP="002034B1">
      <w:pPr>
        <w:pStyle w:val="NormalWeb"/>
      </w:pPr>
      <w:r>
        <w:t>This led to a stronger adaptive response, orchestrated by immune cells called T cells.</w:t>
      </w:r>
    </w:p>
    <w:p w:rsidR="002034B1" w:rsidRDefault="002034B1" w:rsidP="002034B1">
      <w:pPr>
        <w:pStyle w:val="NormalWeb"/>
      </w:pPr>
      <w:r>
        <w:t>These results support the idea that HIV overstimulates the innate response and that this weakens the immune system.</w:t>
      </w:r>
    </w:p>
    <w:p w:rsidR="002034B1" w:rsidRDefault="002034B1" w:rsidP="002034B1">
      <w:pPr>
        <w:pStyle w:val="NormalWeb"/>
      </w:pPr>
      <w:hyperlink r:id="rId8" w:tooltip="Dr Adriano Boasso" w:history="1">
        <w:r>
          <w:rPr>
            <w:rStyle w:val="Hyperlink"/>
          </w:rPr>
          <w:t xml:space="preserve">Dr Adriano </w:t>
        </w:r>
        <w:proofErr w:type="spellStart"/>
        <w:r>
          <w:rPr>
            <w:rStyle w:val="Hyperlink"/>
          </w:rPr>
          <w:t>Boasso</w:t>
        </w:r>
        <w:proofErr w:type="spellEnd"/>
      </w:hyperlink>
      <w:r>
        <w:t xml:space="preserve">, first author of the study, from Imperial College London, said: “HIV is very sneaky. </w:t>
      </w:r>
    </w:p>
    <w:p w:rsidR="002034B1" w:rsidRDefault="002034B1" w:rsidP="002034B1">
      <w:pPr>
        <w:pStyle w:val="NormalWeb"/>
      </w:pPr>
      <w:r>
        <w:t xml:space="preserve">It evades the host’s defences by triggering overblown responses that damage the immune system. It’s like revving your car in first gear for too long. </w:t>
      </w:r>
    </w:p>
    <w:p w:rsidR="002034B1" w:rsidRDefault="002034B1" w:rsidP="002034B1">
      <w:pPr>
        <w:pStyle w:val="NormalWeb"/>
      </w:pPr>
      <w:r>
        <w:t>Eventually the engine blows out.</w:t>
      </w:r>
    </w:p>
    <w:p w:rsidR="002034B1" w:rsidRDefault="002034B1" w:rsidP="002034B1">
      <w:pPr>
        <w:pStyle w:val="NormalWeb"/>
      </w:pPr>
      <w:r>
        <w:t xml:space="preserve">“This may be one reason why developing a vaccine has proven so difficult. </w:t>
      </w:r>
    </w:p>
    <w:p w:rsidR="002034B1" w:rsidRDefault="002034B1" w:rsidP="002034B1">
      <w:pPr>
        <w:pStyle w:val="NormalWeb"/>
      </w:pPr>
      <w:r>
        <w:t>Most vaccines prime the adaptive response to recognise the invader, but it’s hard for this to work if the virus triggers other mechanisms that weaken the adaptive response.”</w:t>
      </w:r>
    </w:p>
    <w:p w:rsidR="002034B1" w:rsidRDefault="002034B1" w:rsidP="002034B1">
      <w:pPr>
        <w:pStyle w:val="NormalWeb"/>
      </w:pPr>
      <w:r>
        <w:lastRenderedPageBreak/>
        <w:t xml:space="preserve">HIV takes its membrane from the cell that it infects. </w:t>
      </w:r>
    </w:p>
    <w:p w:rsidR="002034B1" w:rsidRDefault="002034B1" w:rsidP="002034B1">
      <w:pPr>
        <w:pStyle w:val="NormalWeb"/>
      </w:pPr>
      <w:r>
        <w:t xml:space="preserve">This membrane contains cholesterol, which helps to keep it fluid. </w:t>
      </w:r>
    </w:p>
    <w:p w:rsidR="002034B1" w:rsidRDefault="002034B1" w:rsidP="002034B1">
      <w:pPr>
        <w:pStyle w:val="NormalWeb"/>
      </w:pPr>
      <w:r>
        <w:t xml:space="preserve">The fluidity of the membrane enables the virus to interact with particular types of cell. </w:t>
      </w:r>
    </w:p>
    <w:p w:rsidR="002034B1" w:rsidRDefault="002034B1" w:rsidP="002034B1">
      <w:pPr>
        <w:pStyle w:val="NormalWeb"/>
      </w:pPr>
      <w:r>
        <w:t>Cholesterol in the cell membrane is not connected to cholesterol in the blood, which is a risk factor for heart disease but is not linked to HIV.</w:t>
      </w:r>
    </w:p>
    <w:p w:rsidR="002034B1" w:rsidRDefault="002034B1" w:rsidP="002034B1">
      <w:pPr>
        <w:pStyle w:val="NormalWeb"/>
      </w:pPr>
      <w:r>
        <w:t xml:space="preserve">Normally, a subset of immune cells called </w:t>
      </w:r>
      <w:proofErr w:type="spellStart"/>
      <w:r>
        <w:t>plasmacytoid</w:t>
      </w:r>
      <w:proofErr w:type="spellEnd"/>
      <w:r>
        <w:t xml:space="preserve"> dendritic cells (</w:t>
      </w:r>
      <w:proofErr w:type="spellStart"/>
      <w:r>
        <w:t>pDCs</w:t>
      </w:r>
      <w:proofErr w:type="spellEnd"/>
      <w:r>
        <w:t xml:space="preserve">) recognise HIV quickly and react by producing signalling molecules called </w:t>
      </w:r>
      <w:proofErr w:type="spellStart"/>
      <w:r>
        <w:t>interferons</w:t>
      </w:r>
      <w:proofErr w:type="spellEnd"/>
      <w:r>
        <w:t xml:space="preserve">. </w:t>
      </w:r>
    </w:p>
    <w:p w:rsidR="002034B1" w:rsidRDefault="002034B1" w:rsidP="002034B1">
      <w:pPr>
        <w:pStyle w:val="NormalWeb"/>
      </w:pPr>
      <w:r>
        <w:t>These signals activate various processes which are initially helpful, but which damage the immune system if switched on for too long.</w:t>
      </w:r>
    </w:p>
    <w:p w:rsidR="002034B1" w:rsidRDefault="002034B1" w:rsidP="002034B1">
      <w:pPr>
        <w:pStyle w:val="NormalWeb"/>
      </w:pPr>
      <w:r>
        <w:t xml:space="preserve">In collaboration with researchers at Johns Hopkins University, the University of Milan and Innsbruck University, Dr </w:t>
      </w:r>
      <w:proofErr w:type="spellStart"/>
      <w:r>
        <w:t>Boasso’s</w:t>
      </w:r>
      <w:proofErr w:type="spellEnd"/>
      <w:r>
        <w:t xml:space="preserve"> group at Imperial have discovered that if cholesterol is removed from HIV’s envelope, it can no longer activate </w:t>
      </w:r>
      <w:proofErr w:type="spellStart"/>
      <w:r>
        <w:t>pDCs</w:t>
      </w:r>
      <w:proofErr w:type="spellEnd"/>
      <w:r>
        <w:t>. As a consequence, T cells, which orchestrate the adaptive response, can fight the virus more effectively.</w:t>
      </w:r>
    </w:p>
    <w:p w:rsidR="002034B1" w:rsidRDefault="002034B1" w:rsidP="002034B1">
      <w:pPr>
        <w:pStyle w:val="NormalWeb"/>
      </w:pPr>
      <w:r>
        <w:t>The researchers removed cholesterol using varying concentrations of beta-</w:t>
      </w:r>
      <w:proofErr w:type="spellStart"/>
      <w:r>
        <w:t>cyclodextrin</w:t>
      </w:r>
      <w:proofErr w:type="spellEnd"/>
      <w:r>
        <w:t xml:space="preserve"> (</w:t>
      </w:r>
      <w:proofErr w:type="spellStart"/>
      <w:proofErr w:type="gramStart"/>
      <w:r>
        <w:t>bCD</w:t>
      </w:r>
      <w:proofErr w:type="spellEnd"/>
      <w:proofErr w:type="gramEnd"/>
      <w:r>
        <w:t xml:space="preserve">), a derivative of starch that binds cholesterol. </w:t>
      </w:r>
    </w:p>
    <w:p w:rsidR="002034B1" w:rsidRDefault="002034B1" w:rsidP="002034B1">
      <w:pPr>
        <w:pStyle w:val="NormalWeb"/>
      </w:pPr>
      <w:r>
        <w:t xml:space="preserve">Using high levels of </w:t>
      </w:r>
      <w:proofErr w:type="spellStart"/>
      <w:proofErr w:type="gramStart"/>
      <w:r>
        <w:t>bCD</w:t>
      </w:r>
      <w:proofErr w:type="spellEnd"/>
      <w:proofErr w:type="gramEnd"/>
      <w:r>
        <w:t xml:space="preserve"> they produced a virus with a large hole in its envelope. </w:t>
      </w:r>
    </w:p>
    <w:p w:rsidR="002034B1" w:rsidRDefault="002034B1" w:rsidP="002034B1">
      <w:pPr>
        <w:pStyle w:val="NormalWeb"/>
      </w:pPr>
      <w:r>
        <w:t xml:space="preserve">This </w:t>
      </w:r>
      <w:proofErr w:type="spellStart"/>
      <w:r>
        <w:t>permeabilised</w:t>
      </w:r>
      <w:proofErr w:type="spellEnd"/>
      <w:r>
        <w:t xml:space="preserve"> virus was not infectious and could not activate </w:t>
      </w:r>
      <w:proofErr w:type="spellStart"/>
      <w:r>
        <w:t>pDCs</w:t>
      </w:r>
      <w:proofErr w:type="spellEnd"/>
      <w:r>
        <w:t>, but was still recognised by T cells.</w:t>
      </w:r>
    </w:p>
    <w:p w:rsidR="002034B1" w:rsidRDefault="002034B1" w:rsidP="002034B1">
      <w:pPr>
        <w:pStyle w:val="NormalWeb"/>
      </w:pPr>
      <w:r>
        <w:t xml:space="preserve">Dr </w:t>
      </w:r>
      <w:proofErr w:type="spellStart"/>
      <w:r>
        <w:t>Boasso</w:t>
      </w:r>
      <w:proofErr w:type="spellEnd"/>
      <w:r>
        <w:t xml:space="preserve"> and his colleagues are now looking to investigate whether this inactivated virus could be developed into a vaccine.</w:t>
      </w:r>
    </w:p>
    <w:p w:rsidR="002034B1" w:rsidRDefault="002034B1" w:rsidP="002034B1">
      <w:pPr>
        <w:pStyle w:val="NormalWeb"/>
      </w:pPr>
      <w:r>
        <w:t>“It’s like an army that has lost its weapons but still has flags, so another army can recognise it and attack it,” he said.</w:t>
      </w:r>
    </w:p>
    <w:p w:rsidR="002034B1" w:rsidRDefault="002034B1" w:rsidP="002034B1">
      <w:pPr>
        <w:pStyle w:val="NormalWeb"/>
      </w:pPr>
      <w:r>
        <w:t xml:space="preserve">The research was funded by the </w:t>
      </w:r>
      <w:hyperlink r:id="rId9" w:tgtFrame="_blank" w:tooltip="Wellcome Trust link opens in a new window" w:history="1">
        <w:proofErr w:type="spellStart"/>
        <w:r>
          <w:rPr>
            <w:rStyle w:val="Hyperlink"/>
          </w:rPr>
          <w:t>Wellcome</w:t>
        </w:r>
        <w:proofErr w:type="spellEnd"/>
        <w:r>
          <w:rPr>
            <w:rStyle w:val="Hyperlink"/>
          </w:rPr>
          <w:t xml:space="preserve"> Trust</w:t>
        </w:r>
      </w:hyperlink>
      <w:r>
        <w:t xml:space="preserve"> and the National Institutes of Health.</w:t>
      </w:r>
    </w:p>
    <w:p w:rsidR="00144724" w:rsidRDefault="00144724" w:rsidP="00144724">
      <w:pPr>
        <w:pStyle w:val="NormalWeb"/>
      </w:pPr>
      <w:r>
        <w:rPr>
          <w:rStyle w:val="Strong"/>
        </w:rPr>
        <w:t>Notes to editors:</w:t>
      </w:r>
    </w:p>
    <w:p w:rsidR="00144724" w:rsidRDefault="00144724" w:rsidP="00144724">
      <w:pPr>
        <w:pStyle w:val="NormalWeb"/>
      </w:pPr>
      <w:r>
        <w:t xml:space="preserve">1. Journal reference: A. </w:t>
      </w:r>
      <w:proofErr w:type="spellStart"/>
      <w:r>
        <w:t>Boasso</w:t>
      </w:r>
      <w:proofErr w:type="spellEnd"/>
      <w:r>
        <w:t xml:space="preserve"> et al. '</w:t>
      </w:r>
      <w:hyperlink r:id="rId10" w:tgtFrame="_blank" w:tooltip="Over-activation of plasmacytoid dendritic cell inhibits anti-viral T cell responses: a model for HIV immunopathogenesis. link opens in a new window" w:history="1">
        <w:r>
          <w:rPr>
            <w:rStyle w:val="Hyperlink"/>
          </w:rPr>
          <w:t xml:space="preserve">Over-activation of </w:t>
        </w:r>
        <w:proofErr w:type="spellStart"/>
        <w:r>
          <w:rPr>
            <w:rStyle w:val="Hyperlink"/>
          </w:rPr>
          <w:t>plasmacytoid</w:t>
        </w:r>
        <w:proofErr w:type="spellEnd"/>
        <w:r>
          <w:rPr>
            <w:rStyle w:val="Hyperlink"/>
          </w:rPr>
          <w:t xml:space="preserve"> dendritic cell inhibits anti-viral T cell responses: a model for HI</w:t>
        </w:r>
        <w:bookmarkStart w:id="0" w:name="_GoBack"/>
        <w:bookmarkEnd w:id="0"/>
        <w:r>
          <w:rPr>
            <w:rStyle w:val="Hyperlink"/>
          </w:rPr>
          <w:t>V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immunopathogenesis</w:t>
        </w:r>
        <w:proofErr w:type="spellEnd"/>
        <w:r>
          <w:rPr>
            <w:rStyle w:val="Hyperlink"/>
          </w:rPr>
          <w:t>.</w:t>
        </w:r>
      </w:hyperlink>
      <w:r>
        <w:t>' Blood, 19 September 2011.</w:t>
      </w:r>
    </w:p>
    <w:p w:rsidR="002034B1" w:rsidRPr="002034B1" w:rsidRDefault="002034B1" w:rsidP="002034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144724" w:rsidRDefault="00144724"/>
    <w:sectPr w:rsidR="001447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05" w:rsidRDefault="00CD1505" w:rsidP="002034B1">
      <w:pPr>
        <w:spacing w:after="0" w:line="240" w:lineRule="auto"/>
      </w:pPr>
      <w:r>
        <w:separator/>
      </w:r>
    </w:p>
  </w:endnote>
  <w:endnote w:type="continuationSeparator" w:id="0">
    <w:p w:rsidR="00CD1505" w:rsidRDefault="00CD1505" w:rsidP="0020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05" w:rsidRDefault="00CD1505" w:rsidP="002034B1">
      <w:pPr>
        <w:spacing w:after="0" w:line="240" w:lineRule="auto"/>
      </w:pPr>
      <w:r>
        <w:separator/>
      </w:r>
    </w:p>
  </w:footnote>
  <w:footnote w:type="continuationSeparator" w:id="0">
    <w:p w:rsidR="00CD1505" w:rsidRDefault="00CD1505" w:rsidP="0020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505" w:rsidRDefault="00CD1505">
    <w:pPr>
      <w:pStyle w:val="Header"/>
    </w:pPr>
    <w:r>
      <w:t>Date Published: 20/09/2011</w:t>
    </w:r>
  </w:p>
  <w:p w:rsidR="00CD1505" w:rsidRDefault="00CD1505">
    <w:pPr>
      <w:pStyle w:val="Header"/>
    </w:pPr>
    <w:r>
      <w:t>Title: 7</w:t>
    </w:r>
  </w:p>
  <w:p w:rsidR="00CD1505" w:rsidRDefault="00CD1505">
    <w:pPr>
      <w:pStyle w:val="Header"/>
    </w:pPr>
    <w:r>
      <w:t>Body: 554</w:t>
    </w:r>
  </w:p>
  <w:p w:rsidR="00CD1505" w:rsidRDefault="00CD1505">
    <w:pPr>
      <w:pStyle w:val="Header"/>
    </w:pPr>
    <w:r>
      <w:t>Sentences: 29</w:t>
    </w:r>
  </w:p>
  <w:p w:rsidR="00CD1505" w:rsidRDefault="00CD15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B1"/>
    <w:rsid w:val="00144724"/>
    <w:rsid w:val="002034B1"/>
    <w:rsid w:val="0072264B"/>
    <w:rsid w:val="00CD1505"/>
    <w:rsid w:val="00D25743"/>
    <w:rsid w:val="00F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0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B1"/>
  </w:style>
  <w:style w:type="paragraph" w:styleId="Footer">
    <w:name w:val="footer"/>
    <w:basedOn w:val="Normal"/>
    <w:link w:val="FooterChar"/>
    <w:uiPriority w:val="99"/>
    <w:unhideWhenUsed/>
    <w:rsid w:val="0020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B1"/>
  </w:style>
  <w:style w:type="paragraph" w:styleId="NormalWeb">
    <w:name w:val="Normal (Web)"/>
    <w:basedOn w:val="Normal"/>
    <w:uiPriority w:val="99"/>
    <w:semiHidden/>
    <w:unhideWhenUsed/>
    <w:rsid w:val="0020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034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3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7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0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B1"/>
  </w:style>
  <w:style w:type="paragraph" w:styleId="Footer">
    <w:name w:val="footer"/>
    <w:basedOn w:val="Normal"/>
    <w:link w:val="FooterChar"/>
    <w:uiPriority w:val="99"/>
    <w:unhideWhenUsed/>
    <w:rsid w:val="0020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B1"/>
  </w:style>
  <w:style w:type="paragraph" w:styleId="NormalWeb">
    <w:name w:val="Normal (Web)"/>
    <w:basedOn w:val="Normal"/>
    <w:uiPriority w:val="99"/>
    <w:semiHidden/>
    <w:unhideWhenUsed/>
    <w:rsid w:val="0020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034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3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7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4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1.imperial.ac.uk/medicine/people/a.boass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odjournal.hematologylibrary.org/content/early/2011/09/19/blood-2011-03-344218.abstrac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loodjournal.hematologylibrary.org/content/early/2011/09/19/blood-2011-03-344218.abs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llcom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2012-11-23T12:17:00Z</dcterms:created>
  <dcterms:modified xsi:type="dcterms:W3CDTF">2012-11-23T13:01:00Z</dcterms:modified>
</cp:coreProperties>
</file>