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5AE" w:rsidRPr="005335AE" w:rsidRDefault="005335AE" w:rsidP="005335AE">
      <w:pPr>
        <w:shd w:val="clear" w:color="auto" w:fill="FFFFFF"/>
        <w:spacing w:before="100" w:beforeAutospacing="1" w:after="100" w:afterAutospacing="1" w:line="336" w:lineRule="atLeast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36"/>
          <w:szCs w:val="36"/>
          <w:lang w:eastAsia="en-GB"/>
        </w:rPr>
      </w:pPr>
      <w:r w:rsidRPr="005335AE">
        <w:rPr>
          <w:rFonts w:ascii="Cambria" w:eastAsia="Times New Roman" w:hAnsi="Cambria" w:cs="Times New Roman"/>
          <w:b/>
          <w:bCs/>
          <w:color w:val="000000"/>
          <w:kern w:val="36"/>
          <w:sz w:val="36"/>
          <w:szCs w:val="36"/>
          <w:lang w:eastAsia="en-GB"/>
        </w:rPr>
        <w:t xml:space="preserve">MRI study finds that depression uncouples brain’s hate circuit </w:t>
      </w:r>
    </w:p>
    <w:p w:rsid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A new study using MRI scans, led by Professor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Jianfeng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Feng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, from the University of Warwick’s Department of Computer Science, has found that depression frequently seems to uncou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ple the brain’s “Hate Circuit”.</w:t>
      </w:r>
    </w:p>
    <w:p w:rsidR="005335AE" w:rsidRP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The study entitled “</w:t>
      </w:r>
      <w:r w:rsidRPr="005335AE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GB"/>
        </w:rPr>
        <w:t>Depression Uncouples Brain Hate Circuit</w:t>
      </w: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” is published today (Tuesday 4th October 2011) in the journal Molecular Psychiatry.</w:t>
      </w:r>
    </w:p>
    <w:p w:rsid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The researchers used MRI scanners to scan the brain activity in 39 depressed people (23 female 16 male) and 37 control subjects who were not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depressed (14 female 23 male).</w:t>
      </w:r>
    </w:p>
    <w:p w:rsid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The researchers found the fMRI scans revealed significant differences in the brain circuitry of the two groups.</w:t>
      </w:r>
    </w:p>
    <w:p w:rsid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The greatest difference observed in the depressed patients was the uncoupling of the so-called “hate circuit” involving the superior fro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ntal </w:t>
      </w:r>
      <w:proofErr w:type="spellStart"/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gyrus</w:t>
      </w:r>
      <w:proofErr w:type="spellEnd"/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, insula and putamen.</w:t>
      </w:r>
    </w:p>
    <w:p w:rsidR="005335AE" w:rsidRP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Other major changes occurred in circuits related to risk and action responses, reward and emotion, attention and memory processing. </w:t>
      </w:r>
    </w:p>
    <w:p w:rsidR="005335AE" w:rsidRP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The hate circuit was first clearly identified in 2008 by UCL Professor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Semir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Zeki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who found that a circuit which seemed to connect three regions in the brain (the superior frontal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gyrus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, insula and putamen) when test subjects were shown pictures of people they hated.</w:t>
      </w:r>
    </w:p>
    <w:p w:rsid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The new University of Warwick led research found that in significant numbers of the depressed test subjects they examined by fMRI that this hate circuit had become decoupled.</w:t>
      </w:r>
    </w:p>
    <w:p w:rsid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Those depressed people also seemed to have experienced other significant disruptions to brain circuits associated with; risk and action, reward and emotion, and a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ttention and memory processing.</w:t>
      </w:r>
    </w:p>
    <w:p w:rsidR="005335AE" w:rsidRP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The researchers found that in the depressed subjects:</w:t>
      </w:r>
    </w:p>
    <w:p w:rsidR="005335AE" w:rsidRPr="005335AE" w:rsidRDefault="005335AE" w:rsidP="005335AE">
      <w:pPr>
        <w:numPr>
          <w:ilvl w:val="0"/>
          <w:numId w:val="1"/>
        </w:numPr>
        <w:shd w:val="clear" w:color="auto" w:fill="FFFFFF"/>
        <w:spacing w:before="100" w:beforeAutospacing="1" w:after="90" w:line="315" w:lineRule="atLeast"/>
        <w:ind w:left="600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5335AE"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  <w:t>The Hate circuits were 92% per cent likely to be decoupled</w:t>
      </w:r>
    </w:p>
    <w:p w:rsidR="005335AE" w:rsidRPr="005335AE" w:rsidRDefault="005335AE" w:rsidP="005335AE">
      <w:pPr>
        <w:numPr>
          <w:ilvl w:val="0"/>
          <w:numId w:val="1"/>
        </w:numPr>
        <w:shd w:val="clear" w:color="auto" w:fill="FFFFFF"/>
        <w:spacing w:before="100" w:beforeAutospacing="1" w:after="90" w:line="315" w:lineRule="atLeast"/>
        <w:ind w:left="600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5335AE"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  <w:t>The Risk/Action circuit was 92% likely to be decoupled</w:t>
      </w:r>
    </w:p>
    <w:p w:rsidR="005335AE" w:rsidRPr="005335AE" w:rsidRDefault="005335AE" w:rsidP="005335AE">
      <w:pPr>
        <w:numPr>
          <w:ilvl w:val="0"/>
          <w:numId w:val="1"/>
        </w:numPr>
        <w:shd w:val="clear" w:color="auto" w:fill="FFFFFF"/>
        <w:spacing w:before="100" w:beforeAutospacing="1" w:after="90" w:line="315" w:lineRule="atLeast"/>
        <w:ind w:left="600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5335AE"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  <w:t>The Emotion/Reward circuit was 82% likely to be decoupled</w:t>
      </w:r>
    </w:p>
    <w:p w:rsid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 Professor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Jianfeng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Feng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, from the University of Warwick’s Department of Computer studies said that: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</w:t>
      </w: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“The results are clear but at first sight are puzzling as we know that depression is often characterized by intense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self loathing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and there is no obvious indication that depressives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are less prone to hate others.</w:t>
      </w:r>
    </w:p>
    <w:p w:rsid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One possibility is that the uncoupling of this hate circuit could be associated with impaired ability to control and learn from social or other situations which provoke feelings 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of hate towards self or others.</w:t>
      </w:r>
    </w:p>
    <w:p w:rsid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lastRenderedPageBreak/>
        <w:t>This in turn could lead to an inability to deal appropriately with feelings of hate and an increased likelihood of both uncontrolled self-loathing and withdrawal from social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interactions.</w:t>
      </w:r>
    </w:p>
    <w:p w:rsidR="005335AE" w:rsidRP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It may be that this is a neurological indication tha</w:t>
      </w:r>
      <w:bookmarkStart w:id="0" w:name="_GoBack"/>
      <w:bookmarkEnd w:id="0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 is more normal to have occasion to hate others rather than hate ourselves.”</w:t>
      </w:r>
    </w:p>
    <w:p w:rsidR="005335AE" w:rsidRP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 A draft of the paper can be seen at:</w:t>
      </w:r>
    </w:p>
    <w:p w:rsidR="005335AE" w:rsidRP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hyperlink r:id="rId8" w:tgtFrame="_blank" w:history="1">
        <w:r w:rsidRPr="005335AE">
          <w:rPr>
            <w:rFonts w:ascii="Calibri" w:eastAsia="Times New Roman" w:hAnsi="Calibri" w:cs="Times New Roman"/>
            <w:color w:val="123E5A"/>
            <w:sz w:val="21"/>
            <w:szCs w:val="21"/>
            <w:u w:val="single"/>
            <w:lang w:eastAsia="en-GB"/>
          </w:rPr>
          <w:t>http://www.dcs.warwick.ac.uk/~feng/papers/mp_11_jf.pdf</w:t>
        </w:r>
        <w:r w:rsidRPr="005335AE">
          <w:rPr>
            <w:rFonts w:ascii="Calibri" w:eastAsia="Times New Roman" w:hAnsi="Calibri" w:cs="Times New Roman"/>
            <w:noProof/>
            <w:color w:val="123E5A"/>
            <w:sz w:val="21"/>
            <w:szCs w:val="21"/>
            <w:lang w:eastAsia="en-GB"/>
          </w:rPr>
          <w:drawing>
            <wp:inline distT="0" distB="0" distL="0" distR="0" wp14:anchorId="437D6459" wp14:editId="3C7F81EC">
              <wp:extent cx="7620" cy="7620"/>
              <wp:effectExtent l="0" t="0" r="0" b="0"/>
              <wp:docPr id="3" name="Picture 3" descr="http://www2.warwick.ac.uk/static_war/images/shim.gif">
                <a:hlinkClick xmlns:a="http://schemas.openxmlformats.org/drawingml/2006/main" r:id="rId8" tgtFrame="_blank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2.warwick.ac.uk/static_war/images/shim.gif">
                        <a:hlinkClick r:id="rId8" tgtFrame="_blank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" cy="7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 </w:t>
      </w:r>
      <w:r w:rsidRPr="005335AE">
        <w:rPr>
          <w:rFonts w:ascii="Calibri" w:eastAsia="Times New Roman" w:hAnsi="Calibri" w:cs="Times New Roman"/>
          <w:noProof/>
          <w:color w:val="000000"/>
          <w:sz w:val="21"/>
          <w:szCs w:val="21"/>
          <w:lang w:eastAsia="en-GB"/>
        </w:rPr>
        <w:drawing>
          <wp:inline distT="0" distB="0" distL="0" distR="0" wp14:anchorId="02A8218A" wp14:editId="071B66B4">
            <wp:extent cx="153670" cy="153670"/>
            <wp:effectExtent l="0" t="0" r="0" b="0"/>
            <wp:docPr id="4" name="Picture 4" descr="(PDF Documen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PDF Documen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AE" w:rsidRP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GB"/>
        </w:rPr>
        <w:t>Note for editors:</w:t>
      </w: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The full list of the paper’s authors is as follows: Professor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Jianfeng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Feng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, Department of Computer Science, University of Warwick and also the Centre for Computational Systems Biology, School of Mathematical Sciences,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Fudan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University,;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Zhimin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Xue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Zhening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Liu, and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Haojuan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Tao, all from the Institute of Mental Health, Second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Xiangya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Hospital, Central South University, China;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Shuixia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Guo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, Mathematics and Computer Science College, Hunan Normal University, China;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Tian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Ge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, Centre for Computational Systems Biology, School of Mathematical Sciences,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Fudan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University, Shanghai, China; Keith M. Kendrick Cognitive and Systems Neuroscience Group, The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Babraham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Institute.</w:t>
      </w:r>
    </w:p>
    <w:p w:rsidR="005335AE" w:rsidRP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 </w:t>
      </w:r>
      <w:r w:rsidRPr="005335AE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GB"/>
        </w:rPr>
        <w:t>For further information please contact:</w:t>
      </w:r>
    </w:p>
    <w:p w:rsidR="005335AE" w:rsidRP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Professor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Jianfeng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Feng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, Professor of Biology, Computer Science and Mathematics </w:t>
      </w: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br/>
        <w:t>Department of Computer Science</w:t>
      </w: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br/>
        <w:t>University of Warwick</w:t>
      </w: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br/>
      </w:r>
      <w:hyperlink r:id="rId11" w:history="1">
        <w:r w:rsidRPr="005335AE">
          <w:rPr>
            <w:rFonts w:ascii="Calibri" w:eastAsia="Times New Roman" w:hAnsi="Calibri" w:cs="Times New Roman"/>
            <w:color w:val="123E5A"/>
            <w:sz w:val="21"/>
            <w:szCs w:val="21"/>
            <w:u w:val="single"/>
            <w:lang w:eastAsia="en-GB"/>
          </w:rPr>
          <w:t>jianfeng.feng@warwick.ac.uk</w:t>
        </w:r>
      </w:hyperlink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br/>
        <w:t xml:space="preserve">NB Professor </w:t>
      </w:r>
      <w:proofErr w:type="spell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Feng</w:t>
      </w:r>
      <w:proofErr w:type="spellEnd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will be in China till 8</w:t>
      </w:r>
      <w:r w:rsidRPr="005335AE">
        <w:rPr>
          <w:rFonts w:ascii="Calibri" w:eastAsia="Times New Roman" w:hAnsi="Calibri" w:cs="Times New Roman"/>
          <w:color w:val="000000"/>
          <w:sz w:val="21"/>
          <w:szCs w:val="21"/>
          <w:vertAlign w:val="superscript"/>
          <w:lang w:eastAsia="en-GB"/>
        </w:rPr>
        <w:t>th</w:t>
      </w: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October but can be reached on 008613524720112</w:t>
      </w:r>
    </w:p>
    <w:p w:rsidR="005335AE" w:rsidRP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proofErr w:type="gramStart"/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or</w:t>
      </w:r>
      <w:proofErr w:type="gramEnd"/>
    </w:p>
    <w:p w:rsidR="00301734" w:rsidRPr="005335AE" w:rsidRDefault="005335AE" w:rsidP="005335AE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Peter Dunn, Head of Communications, University of Warwick </w:t>
      </w:r>
      <w:r w:rsidRPr="005335AE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br/>
        <w:t xml:space="preserve">Tel: +44 (0)24 76 523708 or mobile +44 (0)7767 655860 </w:t>
      </w:r>
      <w:hyperlink r:id="rId12" w:history="1">
        <w:r w:rsidRPr="005335AE">
          <w:rPr>
            <w:rFonts w:ascii="Calibri" w:eastAsia="Times New Roman" w:hAnsi="Calibri" w:cs="Times New Roman"/>
            <w:color w:val="123E5A"/>
            <w:sz w:val="21"/>
            <w:szCs w:val="21"/>
            <w:u w:val="single"/>
            <w:lang w:eastAsia="en-GB"/>
          </w:rPr>
          <w:t>p.j.dunn@warwick.ac.uk</w:t>
        </w:r>
      </w:hyperlink>
    </w:p>
    <w:sectPr w:rsidR="00301734" w:rsidRPr="005335A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5AE" w:rsidRDefault="005335AE" w:rsidP="005335AE">
      <w:pPr>
        <w:spacing w:after="0" w:line="240" w:lineRule="auto"/>
      </w:pPr>
      <w:r>
        <w:separator/>
      </w:r>
    </w:p>
  </w:endnote>
  <w:endnote w:type="continuationSeparator" w:id="0">
    <w:p w:rsidR="005335AE" w:rsidRDefault="005335AE" w:rsidP="0053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5AE" w:rsidRDefault="005335AE" w:rsidP="005335AE">
      <w:pPr>
        <w:spacing w:after="0" w:line="240" w:lineRule="auto"/>
      </w:pPr>
      <w:r>
        <w:separator/>
      </w:r>
    </w:p>
  </w:footnote>
  <w:footnote w:type="continuationSeparator" w:id="0">
    <w:p w:rsidR="005335AE" w:rsidRDefault="005335AE" w:rsidP="0053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5AE" w:rsidRDefault="005335AE">
    <w:pPr>
      <w:pStyle w:val="Header"/>
    </w:pPr>
    <w:r>
      <w:t>Title: 9</w:t>
    </w:r>
  </w:p>
  <w:p w:rsidR="005335AE" w:rsidRDefault="005335AE">
    <w:pPr>
      <w:pStyle w:val="Header"/>
    </w:pPr>
    <w:r>
      <w:t>Body: 414</w:t>
    </w:r>
  </w:p>
  <w:p w:rsidR="005335AE" w:rsidRDefault="005335AE">
    <w:pPr>
      <w:pStyle w:val="Header"/>
    </w:pPr>
    <w:r>
      <w:t>Sentences: 18</w:t>
    </w:r>
  </w:p>
  <w:p w:rsidR="005335AE" w:rsidRDefault="005335AE">
    <w:pPr>
      <w:pStyle w:val="Header"/>
    </w:pPr>
    <w:r>
      <w:t>Published: 04/10/2011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16B07"/>
    <w:multiLevelType w:val="multilevel"/>
    <w:tmpl w:val="813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AE"/>
    <w:rsid w:val="002C2048"/>
    <w:rsid w:val="005335AE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5AE"/>
  </w:style>
  <w:style w:type="paragraph" w:styleId="Footer">
    <w:name w:val="footer"/>
    <w:basedOn w:val="Normal"/>
    <w:link w:val="FooterChar"/>
    <w:uiPriority w:val="99"/>
    <w:unhideWhenUsed/>
    <w:rsid w:val="0053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5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5AE"/>
  </w:style>
  <w:style w:type="paragraph" w:styleId="Footer">
    <w:name w:val="footer"/>
    <w:basedOn w:val="Normal"/>
    <w:link w:val="FooterChar"/>
    <w:uiPriority w:val="99"/>
    <w:unhideWhenUsed/>
    <w:rsid w:val="0053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469">
                  <w:marLeft w:val="240"/>
                  <w:marRight w:val="24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908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cs.warwick.ac.uk/~feng/papers/mp_11_jf.pdf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p.j.dunn@warwick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ianfeng.feng@warwick.ac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612</Words>
  <Characters>3490</Characters>
  <Application>Microsoft Office Word</Application>
  <DocSecurity>0</DocSecurity>
  <Lines>29</Lines>
  <Paragraphs>8</Paragraphs>
  <ScaleCrop>false</ScaleCrop>
  <Company>Cardiff University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2012-11-27T14:04:00Z</dcterms:created>
  <dcterms:modified xsi:type="dcterms:W3CDTF">2012-11-27T14:07:00Z</dcterms:modified>
</cp:coreProperties>
</file>