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test insetion sort input Ex01_2</w:t>
      </w:r>
      <w:r>
        <w:rPr>
          <w:highlight w:val="none"/>
        </w:rPr>
      </w:r>
    </w:p>
    <w:p w14:paraId="2A3D6CB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852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02235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548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3.1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6C16E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test selection sort input </w:t>
      </w:r>
      <w:r>
        <w:t xml:space="preserve">Ex01_</w:t>
      </w:r>
      <w:r>
        <w:t xml:space="preserve">1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115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841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5311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1.8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12D67B2">
      <w:pPr>
        <w:pBdr/>
        <w:spacing/>
        <w:ind/>
        <w:rPr>
          <w:highlight w:val="none"/>
        </w:rPr>
      </w:pPr>
      <w:r/>
      <w:r>
        <w:rPr>
          <w:highlight w:val="none"/>
        </w:rPr>
        <w:t xml:space="preserve">Tes bubble sort input Ex01_3</w:t>
      </w:r>
      <w:r>
        <w:rPr>
          <w:highlight w:val="none"/>
        </w:rPr>
      </w:r>
    </w:p>
    <w:p w14:paraId="6BB82BB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722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96564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17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2.8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2026-06-04T08:33:08Z</dcterms:modified>
</cp:coreProperties>
</file>