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5235" w14:textId="77777777" w:rsidR="00400AD9" w:rsidRDefault="005F1FE8">
      <w:pPr>
        <w:pStyle w:val="Heading1"/>
        <w:spacing w:after="200"/>
        <w:jc w:val="center"/>
      </w:pPr>
      <w:r>
        <w:t>Migration Documentation</w:t>
      </w:r>
    </w:p>
    <w:p w14:paraId="0D44727B" w14:textId="77777777" w:rsidR="00400AD9" w:rsidRDefault="005F1FE8">
      <w:pPr>
        <w:pStyle w:val="Heading2"/>
        <w:spacing w:after="200"/>
      </w:pPr>
      <w:r>
        <w:t>Java to Go Engineering Report &amp; Guide</w:t>
      </w:r>
    </w:p>
    <w:p w14:paraId="15E88724" w14:textId="77777777" w:rsidR="00400AD9" w:rsidRDefault="005F1FE8">
      <w:pPr>
        <w:pStyle w:val="Heading3"/>
        <w:spacing w:after="200"/>
      </w:pPr>
      <w:r>
        <w:t>Index</w:t>
      </w:r>
    </w:p>
    <w:p w14:paraId="14953B3C" w14:textId="77777777" w:rsidR="00400AD9" w:rsidRDefault="005F1FE8">
      <w:pPr>
        <w:spacing w:after="100"/>
        <w:ind w:left="20"/>
      </w:pPr>
      <w:r>
        <w:t xml:space="preserve">1. </w:t>
      </w:r>
      <w:r>
        <w:rPr>
          <w:color w:val="0563C1"/>
          <w:u w:val="single"/>
        </w:rPr>
        <w:t>Overview &amp; Paradigm Shift</w:t>
      </w:r>
    </w:p>
    <w:p w14:paraId="3C0E2764" w14:textId="77777777" w:rsidR="00400AD9" w:rsidRDefault="005F1FE8">
      <w:pPr>
        <w:spacing w:after="100"/>
        <w:ind w:left="20"/>
      </w:pPr>
      <w:r>
        <w:t xml:space="preserve">2. </w:t>
      </w:r>
      <w:r>
        <w:rPr>
          <w:color w:val="0563C1"/>
          <w:u w:val="single"/>
        </w:rPr>
        <w:t>High-Level Architectural Flow</w:t>
      </w:r>
    </w:p>
    <w:p w14:paraId="060A02D2" w14:textId="77777777" w:rsidR="00400AD9" w:rsidRDefault="005F1FE8">
      <w:pPr>
        <w:spacing w:after="100"/>
        <w:ind w:left="20"/>
      </w:pPr>
      <w:r>
        <w:t xml:space="preserve">3. </w:t>
      </w:r>
      <w:r>
        <w:rPr>
          <w:color w:val="0563C1"/>
          <w:u w:val="single"/>
        </w:rPr>
        <w:t>Database ER Model &amp; Translations</w:t>
      </w:r>
    </w:p>
    <w:p w14:paraId="491ADD73" w14:textId="77777777" w:rsidR="00400AD9" w:rsidRDefault="005F1FE8">
      <w:pPr>
        <w:spacing w:after="100"/>
        <w:ind w:left="20"/>
      </w:pPr>
      <w:r>
        <w:t xml:space="preserve">4. </w:t>
      </w:r>
      <w:r>
        <w:rPr>
          <w:color w:val="0563C1"/>
          <w:u w:val="single"/>
        </w:rPr>
        <w:t>Component &amp; Dependency Integration</w:t>
      </w:r>
    </w:p>
    <w:p w14:paraId="26AE503B" w14:textId="77777777" w:rsidR="00400AD9" w:rsidRDefault="005F1FE8">
      <w:pPr>
        <w:spacing w:after="100"/>
        <w:ind w:left="20"/>
      </w:pPr>
      <w:r>
        <w:t xml:space="preserve">5. </w:t>
      </w:r>
      <w:r>
        <w:rPr>
          <w:color w:val="0563C1"/>
          <w:u w:val="single"/>
        </w:rPr>
        <w:t>Asynchronous Data Flow &amp; Persistence</w:t>
      </w:r>
    </w:p>
    <w:p w14:paraId="0848BDE8" w14:textId="77777777" w:rsidR="00400AD9" w:rsidRDefault="005F1FE8">
      <w:pPr>
        <w:spacing w:after="100"/>
        <w:ind w:left="20"/>
      </w:pPr>
      <w:r>
        <w:t xml:space="preserve">6. </w:t>
      </w:r>
      <w:r>
        <w:rPr>
          <w:color w:val="0563C1"/>
          <w:u w:val="single"/>
        </w:rPr>
        <w:t>API Contracts &amp; Endpoint Mapping</w:t>
      </w:r>
    </w:p>
    <w:p w14:paraId="69AA11EB" w14:textId="77777777" w:rsidR="00400AD9" w:rsidRDefault="005F1FE8">
      <w:pPr>
        <w:spacing w:after="100"/>
        <w:ind w:left="20"/>
      </w:pPr>
      <w:r>
        <w:t xml:space="preserve">7. </w:t>
      </w:r>
      <w:r>
        <w:rPr>
          <w:color w:val="0563C1"/>
          <w:u w:val="single"/>
        </w:rPr>
        <w:t>Domain Logic &amp; Calculations</w:t>
      </w:r>
    </w:p>
    <w:p w14:paraId="3C7E5DC1" w14:textId="77777777" w:rsidR="00400AD9" w:rsidRDefault="005F1FE8">
      <w:pPr>
        <w:spacing w:after="100"/>
        <w:ind w:left="20"/>
      </w:pPr>
      <w:r>
        <w:t xml:space="preserve">8. </w:t>
      </w:r>
      <w:r>
        <w:rPr>
          <w:color w:val="0563C1"/>
          <w:u w:val="single"/>
        </w:rPr>
        <w:t>Testing, Acceptance &amp; Edge Cases</w:t>
      </w:r>
    </w:p>
    <w:p w14:paraId="56DF98D7" w14:textId="77777777" w:rsidR="00400AD9" w:rsidRDefault="005F1FE8">
      <w:pPr>
        <w:spacing w:after="100"/>
        <w:ind w:left="20"/>
      </w:pPr>
      <w:r>
        <w:t xml:space="preserve">9. </w:t>
      </w:r>
      <w:r>
        <w:rPr>
          <w:color w:val="0563C1"/>
          <w:u w:val="single"/>
        </w:rPr>
        <w:t>Quality Assurance &amp; Final Deliverables</w:t>
      </w:r>
    </w:p>
    <w:p w14:paraId="5AF7673D" w14:textId="77777777" w:rsidR="00400AD9" w:rsidRDefault="005F1FE8">
      <w:pPr>
        <w:spacing w:after="200"/>
      </w:pPr>
      <w:r>
        <w:t xml:space="preserve"> </w:t>
      </w:r>
    </w:p>
    <w:p w14:paraId="60408805" w14:textId="77777777" w:rsidR="00400AD9" w:rsidRDefault="00400AD9">
      <w:pPr>
        <w:pBdr>
          <w:bottom w:val="single" w:sz="6" w:space="1" w:color="auto"/>
        </w:pBdr>
        <w:spacing w:after="120"/>
      </w:pPr>
    </w:p>
    <w:p w14:paraId="26AF0122" w14:textId="77777777" w:rsidR="00400AD9" w:rsidRDefault="005F1FE8">
      <w:pPr>
        <w:spacing w:after="200"/>
      </w:pPr>
      <w:r>
        <w:t xml:space="preserve"> </w:t>
      </w:r>
    </w:p>
    <w:p w14:paraId="22CB3C9C" w14:textId="77777777" w:rsidR="00400AD9" w:rsidRDefault="005F1FE8">
      <w:pPr>
        <w:pStyle w:val="Heading3"/>
        <w:spacing w:after="200"/>
      </w:pPr>
      <w:r>
        <w:t>1. Overview &amp; Paradigm Shift</w:t>
      </w:r>
    </w:p>
    <w:p w14:paraId="69E0FC8B" w14:textId="77777777" w:rsidR="00400AD9" w:rsidRDefault="005F1FE8">
      <w:pPr>
        <w:spacing w:after="120"/>
      </w:pPr>
      <w:r>
        <w:t>This document serves as a structured engineering report and living documentation guide for the migration of DIGIT-OSS municipal services from Java (Spring Boot) to Go (Gin/GORM). The goal of this activity is to modernize the ecosystem, reducing memory footprints and increasing concurrency performance.</w:t>
      </w:r>
    </w:p>
    <w:p w14:paraId="77455275" w14:textId="77777777" w:rsidR="00400AD9" w:rsidRDefault="005F1FE8">
      <w:pPr>
        <w:spacing w:after="200"/>
      </w:pPr>
      <w:r>
        <w:t xml:space="preserve"> </w:t>
      </w:r>
    </w:p>
    <w:p w14:paraId="39795D46" w14:textId="77777777" w:rsidR="00400AD9" w:rsidRDefault="005F1FE8">
      <w:pPr>
        <w:spacing w:after="120"/>
      </w:pPr>
      <w:r>
        <w:rPr>
          <w:b/>
          <w:bCs/>
        </w:rPr>
        <w:t>Project Positioning</w:t>
      </w:r>
      <w:r>
        <w:t>: A tested Java-to-Go migration of the DIGIT Sewerage Connection Service preserving workflow interoperability and ecosystem compatibility under orchestrated integration scenarios.</w:t>
      </w:r>
    </w:p>
    <w:p w14:paraId="7FFC0930" w14:textId="77777777" w:rsidR="00400AD9" w:rsidRDefault="005F1FE8">
      <w:pPr>
        <w:spacing w:after="200"/>
      </w:pPr>
      <w:r>
        <w:t xml:space="preserve"> </w:t>
      </w:r>
    </w:p>
    <w:p w14:paraId="02F97093" w14:textId="77777777" w:rsidR="00400AD9" w:rsidRDefault="005F1FE8">
      <w:pPr>
        <w:spacing w:after="120"/>
      </w:pPr>
      <w:r>
        <w:rPr>
          <w:b/>
          <w:bCs/>
        </w:rPr>
        <w:t>The Paradigm Shift</w:t>
      </w:r>
      <w:r>
        <w:t xml:space="preserve">: Moving to Go means leaving behind Java's annotation-heavy "magic" (e.g., </w:t>
      </w:r>
      <w:r>
        <w:rPr>
          <w:rFonts w:ascii="Courier New" w:eastAsia="Courier New" w:hAnsi="Courier New" w:cs="Courier New"/>
          <w:shd w:val="clear" w:color="auto" w:fill="F1F5F9"/>
        </w:rPr>
        <w:t>@Autowired</w:t>
      </w:r>
      <w:r>
        <w:t xml:space="preserve">, </w:t>
      </w:r>
      <w:r>
        <w:rPr>
          <w:rFonts w:ascii="Courier New" w:eastAsia="Courier New" w:hAnsi="Courier New" w:cs="Courier New"/>
          <w:shd w:val="clear" w:color="auto" w:fill="F1F5F9"/>
        </w:rPr>
        <w:t>@RestController</w:t>
      </w:r>
      <w:r>
        <w:t xml:space="preserve">) in </w:t>
      </w:r>
      <w:proofErr w:type="spellStart"/>
      <w:r>
        <w:t>favor</w:t>
      </w:r>
      <w:proofErr w:type="spellEnd"/>
      <w:r>
        <w:t xml:space="preserve"> of explicit wiring, interface-driven design, and layered routing. Teams must duplicate this template and continuously update it as a formal record of their specific module's architecture and logic translation.</w:t>
      </w:r>
    </w:p>
    <w:p w14:paraId="36606DE0" w14:textId="77777777" w:rsidR="00400AD9" w:rsidRDefault="005F1FE8">
      <w:pPr>
        <w:spacing w:after="200"/>
      </w:pPr>
      <w:r>
        <w:t xml:space="preserve"> </w:t>
      </w:r>
    </w:p>
    <w:p w14:paraId="2C64063E" w14:textId="77777777" w:rsidR="00400AD9" w:rsidRDefault="005F1FE8">
      <w:pPr>
        <w:pStyle w:val="Heading4"/>
        <w:spacing w:after="200"/>
      </w:pPr>
      <w:r>
        <w:t>Observed Operational Context</w:t>
      </w:r>
    </w:p>
    <w:p w14:paraId="1450372B" w14:textId="25CDF9B2" w:rsidR="00400AD9" w:rsidRDefault="005F1FE8">
      <w:pPr>
        <w:pStyle w:val="ListParagraph"/>
        <w:numPr>
          <w:ilvl w:val="0"/>
          <w:numId w:val="2"/>
        </w:numPr>
        <w:spacing w:after="100"/>
      </w:pPr>
      <w:r>
        <w:rPr>
          <w:b/>
          <w:bCs/>
        </w:rPr>
        <w:t>Resource Optimization</w:t>
      </w:r>
      <w:r>
        <w:t xml:space="preserve">: Compiles to a self-contained statically linked Alpine container </w:t>
      </w:r>
      <w:r w:rsidR="002E3FF9">
        <w:t>(22MB), replacing the legacy Java container (290MB).</w:t>
      </w:r>
    </w:p>
    <w:p w14:paraId="64611A66" w14:textId="77777777" w:rsidR="00400AD9" w:rsidRDefault="005F1FE8">
      <w:pPr>
        <w:pStyle w:val="ListParagraph"/>
        <w:numPr>
          <w:ilvl w:val="0"/>
          <w:numId w:val="2"/>
        </w:numPr>
        <w:spacing w:after="100"/>
      </w:pPr>
      <w:r>
        <w:rPr>
          <w:b/>
          <w:bCs/>
        </w:rPr>
        <w:t>RAM footprint (Idle)</w:t>
      </w:r>
      <w:r>
        <w:t>: Reduced memory usage to ~15MB (compared to legacy JVM idle at ~480MB).</w:t>
      </w:r>
    </w:p>
    <w:p w14:paraId="67A1F8EE" w14:textId="2DDA9585" w:rsidR="00074569" w:rsidRDefault="005F1FE8" w:rsidP="00074569">
      <w:pPr>
        <w:pStyle w:val="ListParagraph"/>
        <w:numPr>
          <w:ilvl w:val="0"/>
          <w:numId w:val="2"/>
        </w:numPr>
        <w:spacing w:after="100"/>
      </w:pPr>
      <w:r>
        <w:rPr>
          <w:b/>
          <w:bCs/>
        </w:rPr>
        <w:lastRenderedPageBreak/>
        <w:t>Startup Initialization</w:t>
      </w:r>
      <w:r>
        <w:t xml:space="preserve">: Near-zero container boot times </w:t>
      </w:r>
      <w:r w:rsidR="002E3FF9">
        <w:t>(0.015s) compared to legacy boot latency (12.4s)</w:t>
      </w:r>
      <w:r>
        <w:t>.</w:t>
      </w:r>
    </w:p>
    <w:p w14:paraId="660EE300" w14:textId="7C229B13" w:rsidR="00074569" w:rsidRDefault="00074569" w:rsidP="00074569">
      <w:pPr>
        <w:pBdr>
          <w:bottom w:val="single" w:sz="6" w:space="1" w:color="auto"/>
        </w:pBdr>
        <w:spacing w:after="120"/>
      </w:pPr>
    </w:p>
    <w:p w14:paraId="176C81F0" w14:textId="572F7CDE" w:rsidR="00400AD9" w:rsidRDefault="00400AD9">
      <w:pPr>
        <w:spacing w:after="200"/>
      </w:pPr>
    </w:p>
    <w:p w14:paraId="38C19527" w14:textId="77777777" w:rsidR="00400AD9" w:rsidRDefault="005F1FE8">
      <w:pPr>
        <w:pStyle w:val="Heading3"/>
        <w:spacing w:after="200"/>
      </w:pPr>
      <w:r>
        <w:t>2. High-Level Architectural Flow</w:t>
      </w:r>
    </w:p>
    <w:p w14:paraId="7583BF26" w14:textId="77777777" w:rsidR="00400AD9" w:rsidRDefault="005F1FE8">
      <w:pPr>
        <w:spacing w:after="120"/>
      </w:pPr>
      <w:r>
        <w:t>The transition requires a strict separation of concerns. Requests will route from the client/API Gateway to the Go Gin router, flowing explicitly downward through controllers, services, and repositories.</w:t>
      </w:r>
    </w:p>
    <w:p w14:paraId="5A4907AB" w14:textId="77777777" w:rsidR="00400AD9" w:rsidRDefault="005F1FE8">
      <w:pPr>
        <w:spacing w:after="200"/>
      </w:pPr>
      <w:r>
        <w:t xml:space="preserve"> </w:t>
      </w:r>
    </w:p>
    <w:p w14:paraId="3FB75BAE" w14:textId="77777777" w:rsidR="00074569" w:rsidRDefault="00074569">
      <w:pPr>
        <w:spacing w:after="200"/>
      </w:pPr>
    </w:p>
    <w:p w14:paraId="737A299C" w14:textId="77777777" w:rsidR="00074569" w:rsidRDefault="00074569" w:rsidP="00074569">
      <w:pPr>
        <w:pBdr>
          <w:bottom w:val="single" w:sz="6" w:space="1" w:color="auto"/>
        </w:pBdr>
        <w:spacing w:after="120"/>
      </w:pPr>
      <w:r>
        <w:rPr>
          <w:noProof/>
        </w:rPr>
        <w:drawing>
          <wp:inline distT="0" distB="0" distL="0" distR="0" wp14:anchorId="71B9EEB2" wp14:editId="70B4765D">
            <wp:extent cx="6540013" cy="3928110"/>
            <wp:effectExtent l="0" t="0" r="0" b="0"/>
            <wp:docPr id="16411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11476" name="Picture 1641111476"/>
                    <pic:cNvPicPr/>
                  </pic:nvPicPr>
                  <pic:blipFill>
                    <a:blip r:embed="rId5">
                      <a:extLst>
                        <a:ext uri="{28A0092B-C50C-407E-A947-70E740481C1C}">
                          <a14:useLocalDpi xmlns:a14="http://schemas.microsoft.com/office/drawing/2010/main" val="0"/>
                        </a:ext>
                      </a:extLst>
                    </a:blip>
                    <a:stretch>
                      <a:fillRect/>
                    </a:stretch>
                  </pic:blipFill>
                  <pic:spPr>
                    <a:xfrm>
                      <a:off x="0" y="0"/>
                      <a:ext cx="6589869" cy="3958055"/>
                    </a:xfrm>
                    <a:prstGeom prst="rect">
                      <a:avLst/>
                    </a:prstGeom>
                  </pic:spPr>
                </pic:pic>
              </a:graphicData>
            </a:graphic>
          </wp:inline>
        </w:drawing>
      </w:r>
    </w:p>
    <w:p w14:paraId="309B3F0F" w14:textId="77777777" w:rsidR="00074569" w:rsidRDefault="00074569" w:rsidP="00074569">
      <w:pPr>
        <w:spacing w:after="200"/>
      </w:pPr>
      <w:r>
        <w:t xml:space="preserve"> </w:t>
      </w:r>
    </w:p>
    <w:p w14:paraId="7628D3D9" w14:textId="4ECEDFD1" w:rsidR="00400AD9" w:rsidRDefault="005F1FE8">
      <w:pPr>
        <w:spacing w:after="200"/>
      </w:pPr>
      <w:r>
        <w:t xml:space="preserve"> </w:t>
      </w:r>
    </w:p>
    <w:p w14:paraId="175431E2" w14:textId="77777777" w:rsidR="00400AD9" w:rsidRDefault="005F1FE8">
      <w:pPr>
        <w:pStyle w:val="Heading3"/>
        <w:spacing w:after="200"/>
      </w:pPr>
      <w:r>
        <w:t>3. Database ER Model &amp; Translations</w:t>
      </w:r>
    </w:p>
    <w:p w14:paraId="140A5CEF" w14:textId="77777777" w:rsidR="00400AD9" w:rsidRDefault="005F1FE8">
      <w:pPr>
        <w:spacing w:after="120"/>
      </w:pPr>
      <w:r>
        <w:t>With the shift from Java's Hibernate (JPA) to Go's GORM, object-relational mapping becomes highly explicit. Teams must map legacy database entities to Go structs, applying proper JSON tags and relationships.</w:t>
      </w:r>
    </w:p>
    <w:p w14:paraId="6C9BE848" w14:textId="77777777" w:rsidR="00400AD9" w:rsidRDefault="005F1FE8">
      <w:pPr>
        <w:spacing w:after="200"/>
      </w:pPr>
      <w:r>
        <w:t xml:space="preserve"> </w:t>
      </w:r>
    </w:p>
    <w:p w14:paraId="33ABEED2" w14:textId="77777777" w:rsidR="00074569" w:rsidRDefault="00074569">
      <w:pPr>
        <w:spacing w:after="200"/>
      </w:pPr>
    </w:p>
    <w:p w14:paraId="13896F48" w14:textId="61D534F1" w:rsidR="00400AD9" w:rsidRDefault="005F1FE8" w:rsidP="00074569">
      <w:pPr>
        <w:pStyle w:val="Heading4"/>
        <w:spacing w:after="200"/>
      </w:pPr>
      <w:r>
        <w:lastRenderedPageBreak/>
        <w:t>Minimal Database Entity-Relationship Diagram (ERD)</w:t>
      </w:r>
      <w:r w:rsidR="00074569">
        <w:rPr>
          <w:noProof/>
        </w:rPr>
        <w:drawing>
          <wp:inline distT="0" distB="0" distL="0" distR="0" wp14:anchorId="77D10810" wp14:editId="0385A9B3">
            <wp:extent cx="5731510" cy="5046345"/>
            <wp:effectExtent l="0" t="0" r="2540" b="1905"/>
            <wp:docPr id="4485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932" name="Picture 44854932"/>
                    <pic:cNvPicPr/>
                  </pic:nvPicPr>
                  <pic:blipFill>
                    <a:blip r:embed="rId6">
                      <a:extLst>
                        <a:ext uri="{28A0092B-C50C-407E-A947-70E740481C1C}">
                          <a14:useLocalDpi xmlns:a14="http://schemas.microsoft.com/office/drawing/2010/main" val="0"/>
                        </a:ext>
                      </a:extLst>
                    </a:blip>
                    <a:stretch>
                      <a:fillRect/>
                    </a:stretch>
                  </pic:blipFill>
                  <pic:spPr>
                    <a:xfrm>
                      <a:off x="0" y="0"/>
                      <a:ext cx="5731510" cy="5046345"/>
                    </a:xfrm>
                    <a:prstGeom prst="rect">
                      <a:avLst/>
                    </a:prstGeom>
                  </pic:spPr>
                </pic:pic>
              </a:graphicData>
            </a:graphic>
          </wp:inline>
        </w:drawing>
      </w:r>
    </w:p>
    <w:p w14:paraId="1A7EDE1F" w14:textId="77777777" w:rsidR="00400AD9" w:rsidRDefault="005F1FE8">
      <w:pPr>
        <w:pStyle w:val="Heading4"/>
        <w:spacing w:after="200"/>
      </w:pPr>
      <w:r>
        <w:t>D</w:t>
      </w:r>
      <w:r>
        <w:t>ata Dictionary Translation</w:t>
      </w:r>
    </w:p>
    <w:p w14:paraId="101C113F" w14:textId="77777777" w:rsidR="00400AD9" w:rsidRDefault="005F1FE8">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18"/>
        <w:gridCol w:w="2818"/>
        <w:gridCol w:w="3380"/>
      </w:tblGrid>
      <w:tr w:rsidR="00400AD9" w14:paraId="5DFD1E24" w14:textId="77777777">
        <w:trPr>
          <w:tblHeader/>
        </w:trPr>
        <w:tc>
          <w:tcPr>
            <w:tcW w:w="2925" w:type="dxa"/>
          </w:tcPr>
          <w:p w14:paraId="1FCE6A64" w14:textId="77777777" w:rsidR="00400AD9" w:rsidRDefault="005F1FE8">
            <w:r>
              <w:rPr>
                <w:b/>
                <w:bCs/>
              </w:rPr>
              <w:t>Legacy Java Entity</w:t>
            </w:r>
          </w:p>
        </w:tc>
        <w:tc>
          <w:tcPr>
            <w:tcW w:w="2925" w:type="dxa"/>
          </w:tcPr>
          <w:p w14:paraId="4CD44343" w14:textId="77777777" w:rsidR="00400AD9" w:rsidRDefault="005F1FE8">
            <w:r>
              <w:rPr>
                <w:b/>
                <w:bCs/>
              </w:rPr>
              <w:t>New Go Struct (GORM)</w:t>
            </w:r>
          </w:p>
        </w:tc>
        <w:tc>
          <w:tcPr>
            <w:tcW w:w="3510" w:type="dxa"/>
          </w:tcPr>
          <w:p w14:paraId="06253F61" w14:textId="77777777" w:rsidR="00400AD9" w:rsidRDefault="005F1FE8">
            <w:r>
              <w:rPr>
                <w:b/>
                <w:bCs/>
              </w:rPr>
              <w:t>Target PostgreSQL Table</w:t>
            </w:r>
          </w:p>
        </w:tc>
      </w:tr>
      <w:tr w:rsidR="00400AD9" w14:paraId="22EC295A" w14:textId="77777777">
        <w:tc>
          <w:tcPr>
            <w:tcW w:w="2925" w:type="dxa"/>
          </w:tcPr>
          <w:p w14:paraId="527A23DE" w14:textId="77777777" w:rsidR="00400AD9" w:rsidRDefault="005F1FE8">
            <w:r>
              <w:rPr>
                <w:rFonts w:ascii="Courier New" w:eastAsia="Courier New" w:hAnsi="Courier New" w:cs="Courier New"/>
                <w:shd w:val="clear" w:color="auto" w:fill="F1F5F9"/>
              </w:rPr>
              <w:t>Property.java</w:t>
            </w:r>
          </w:p>
        </w:tc>
        <w:tc>
          <w:tcPr>
            <w:tcW w:w="2925" w:type="dxa"/>
          </w:tcPr>
          <w:p w14:paraId="32BEDEDB" w14:textId="77777777" w:rsidR="00400AD9" w:rsidRDefault="005F1FE8">
            <w:proofErr w:type="spellStart"/>
            <w:proofErr w:type="gramStart"/>
            <w:r>
              <w:rPr>
                <w:rFonts w:ascii="Courier New" w:eastAsia="Courier New" w:hAnsi="Courier New" w:cs="Courier New"/>
                <w:shd w:val="clear" w:color="auto" w:fill="F1F5F9"/>
              </w:rPr>
              <w:t>models.Property</w:t>
            </w:r>
            <w:proofErr w:type="spellEnd"/>
            <w:proofErr w:type="gramEnd"/>
          </w:p>
        </w:tc>
        <w:tc>
          <w:tcPr>
            <w:tcW w:w="3510" w:type="dxa"/>
          </w:tcPr>
          <w:p w14:paraId="5F783DEA" w14:textId="77777777" w:rsidR="00400AD9" w:rsidRDefault="005F1FE8">
            <w:proofErr w:type="spellStart"/>
            <w:r>
              <w:rPr>
                <w:rFonts w:ascii="Courier New" w:eastAsia="Courier New" w:hAnsi="Courier New" w:cs="Courier New"/>
                <w:shd w:val="clear" w:color="auto" w:fill="F1F5F9"/>
              </w:rPr>
              <w:t>eg_pt_property</w:t>
            </w:r>
            <w:proofErr w:type="spellEnd"/>
            <w:r>
              <w:t xml:space="preserve"> (External)</w:t>
            </w:r>
          </w:p>
        </w:tc>
      </w:tr>
      <w:tr w:rsidR="00400AD9" w14:paraId="4CFE44C2" w14:textId="77777777">
        <w:tc>
          <w:tcPr>
            <w:tcW w:w="2925" w:type="dxa"/>
          </w:tcPr>
          <w:p w14:paraId="58FB3863" w14:textId="77777777" w:rsidR="00400AD9" w:rsidRDefault="005F1FE8">
            <w:r>
              <w:rPr>
                <w:rFonts w:ascii="Courier New" w:eastAsia="Courier New" w:hAnsi="Courier New" w:cs="Courier New"/>
                <w:shd w:val="clear" w:color="auto" w:fill="F1F5F9"/>
              </w:rPr>
              <w:t>SewerageConnection.java</w:t>
            </w:r>
          </w:p>
        </w:tc>
        <w:tc>
          <w:tcPr>
            <w:tcW w:w="2925" w:type="dxa"/>
          </w:tcPr>
          <w:p w14:paraId="38AF0DE0" w14:textId="77777777" w:rsidR="00400AD9" w:rsidRDefault="005F1FE8">
            <w:proofErr w:type="spellStart"/>
            <w:proofErr w:type="gramStart"/>
            <w:r>
              <w:rPr>
                <w:rFonts w:ascii="Courier New" w:eastAsia="Courier New" w:hAnsi="Courier New" w:cs="Courier New"/>
                <w:shd w:val="clear" w:color="auto" w:fill="F1F5F9"/>
              </w:rPr>
              <w:t>dto.SewerageConnection</w:t>
            </w:r>
            <w:proofErr w:type="spellEnd"/>
            <w:proofErr w:type="gramEnd"/>
          </w:p>
        </w:tc>
        <w:tc>
          <w:tcPr>
            <w:tcW w:w="3510" w:type="dxa"/>
          </w:tcPr>
          <w:p w14:paraId="2EB41109" w14:textId="77777777" w:rsidR="00400AD9" w:rsidRDefault="005F1FE8">
            <w:proofErr w:type="spellStart"/>
            <w:r>
              <w:rPr>
                <w:rFonts w:ascii="Courier New" w:eastAsia="Courier New" w:hAnsi="Courier New" w:cs="Courier New"/>
                <w:shd w:val="clear" w:color="auto" w:fill="F1F5F9"/>
              </w:rPr>
              <w:t>eg_sw_connection</w:t>
            </w:r>
            <w:proofErr w:type="spellEnd"/>
          </w:p>
        </w:tc>
      </w:tr>
      <w:tr w:rsidR="00400AD9" w14:paraId="12D8F7E0" w14:textId="77777777">
        <w:tc>
          <w:tcPr>
            <w:tcW w:w="2925" w:type="dxa"/>
          </w:tcPr>
          <w:p w14:paraId="51A0B30C" w14:textId="77777777" w:rsidR="00400AD9" w:rsidRDefault="005F1FE8">
            <w:r>
              <w:rPr>
                <w:rFonts w:ascii="Courier New" w:eastAsia="Courier New" w:hAnsi="Courier New" w:cs="Courier New"/>
                <w:shd w:val="clear" w:color="auto" w:fill="F1F5F9"/>
              </w:rPr>
              <w:t>ConnectionHolder.java</w:t>
            </w:r>
          </w:p>
        </w:tc>
        <w:tc>
          <w:tcPr>
            <w:tcW w:w="2925" w:type="dxa"/>
          </w:tcPr>
          <w:p w14:paraId="1D01B4C5" w14:textId="77777777" w:rsidR="00400AD9" w:rsidRDefault="005F1FE8">
            <w:proofErr w:type="spellStart"/>
            <w:proofErr w:type="gramStart"/>
            <w:r>
              <w:rPr>
                <w:rFonts w:ascii="Courier New" w:eastAsia="Courier New" w:hAnsi="Courier New" w:cs="Courier New"/>
                <w:shd w:val="clear" w:color="auto" w:fill="F1F5F9"/>
              </w:rPr>
              <w:t>dto.ConnectionHolder</w:t>
            </w:r>
            <w:proofErr w:type="spellEnd"/>
            <w:proofErr w:type="gramEnd"/>
          </w:p>
        </w:tc>
        <w:tc>
          <w:tcPr>
            <w:tcW w:w="3510" w:type="dxa"/>
          </w:tcPr>
          <w:p w14:paraId="6580A223" w14:text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
            </w:r>
            <w:proofErr w:type="spellStart"/>
            <w:r>
              <w:rPr>
                <w:rFonts w:ascii="Courier New" w:eastAsia="Courier New" w:hAnsi="Courier New" w:cs="Courier New"/>
                <w:shd w:val="clear" w:color="auto" w:fill="F1F5F9"/>
              </w:rPr>
              <w:t>jsonb</w:t>
            </w:r>
            <w:proofErr w:type="spellEnd"/>
            <w:r>
              <w:t xml:space="preserve"> array)</w:t>
            </w:r>
          </w:p>
        </w:tc>
      </w:tr>
      <w:tr w:rsidR="00400AD9" w14:paraId="0C6531D4" w14:textId="77777777">
        <w:tc>
          <w:tcPr>
            <w:tcW w:w="2925" w:type="dxa"/>
          </w:tcPr>
          <w:p w14:paraId="28AA1A14" w14:textId="77777777" w:rsidR="00400AD9" w:rsidRDefault="005F1FE8">
            <w:r>
              <w:rPr>
                <w:rFonts w:ascii="Courier New" w:eastAsia="Courier New" w:hAnsi="Courier New" w:cs="Courier New"/>
                <w:shd w:val="clear" w:color="auto" w:fill="F1F5F9"/>
              </w:rPr>
              <w:t>PlumberInfo.java</w:t>
            </w:r>
          </w:p>
        </w:tc>
        <w:tc>
          <w:tcPr>
            <w:tcW w:w="2925" w:type="dxa"/>
          </w:tcPr>
          <w:p w14:paraId="20B7329B" w14:textId="77777777" w:rsidR="00400AD9" w:rsidRDefault="005F1FE8">
            <w:proofErr w:type="spellStart"/>
            <w:proofErr w:type="gramStart"/>
            <w:r>
              <w:rPr>
                <w:rFonts w:ascii="Courier New" w:eastAsia="Courier New" w:hAnsi="Courier New" w:cs="Courier New"/>
                <w:shd w:val="clear" w:color="auto" w:fill="F1F5F9"/>
              </w:rPr>
              <w:t>dto.PlumberInfo</w:t>
            </w:r>
            <w:proofErr w:type="spellEnd"/>
            <w:proofErr w:type="gramEnd"/>
          </w:p>
        </w:tc>
        <w:tc>
          <w:tcPr>
            <w:tcW w:w="3510" w:type="dxa"/>
          </w:tcPr>
          <w:p w14:paraId="2F1D26C5" w14:textId="77777777" w:rsidR="00400AD9" w:rsidRDefault="005F1FE8">
            <w:proofErr w:type="spellStart"/>
            <w:r>
              <w:rPr>
                <w:rFonts w:ascii="Courier New" w:eastAsia="Courier New" w:hAnsi="Courier New" w:cs="Courier New"/>
                <w:shd w:val="clear" w:color="auto" w:fill="F1F5F9"/>
              </w:rPr>
              <w:t>plumber_info</w:t>
            </w:r>
            <w:proofErr w:type="spellEnd"/>
            <w:r>
              <w:t xml:space="preserve"> (</w:t>
            </w:r>
            <w:proofErr w:type="spellStart"/>
            <w:r>
              <w:rPr>
                <w:rFonts w:ascii="Courier New" w:eastAsia="Courier New" w:hAnsi="Courier New" w:cs="Courier New"/>
                <w:shd w:val="clear" w:color="auto" w:fill="F1F5F9"/>
              </w:rPr>
              <w:t>jsonb</w:t>
            </w:r>
            <w:proofErr w:type="spellEnd"/>
            <w:r>
              <w:t>)</w:t>
            </w:r>
          </w:p>
        </w:tc>
      </w:tr>
      <w:tr w:rsidR="00400AD9" w14:paraId="1C44DB61" w14:textId="77777777">
        <w:tc>
          <w:tcPr>
            <w:tcW w:w="2925" w:type="dxa"/>
          </w:tcPr>
          <w:p w14:paraId="213558D3" w14:textId="77777777" w:rsidR="00400AD9" w:rsidRDefault="005F1FE8">
            <w:r>
              <w:rPr>
                <w:rFonts w:ascii="Courier New" w:eastAsia="Courier New" w:hAnsi="Courier New" w:cs="Courier New"/>
                <w:shd w:val="clear" w:color="auto" w:fill="F1F5F9"/>
              </w:rPr>
              <w:t>RoadCuttingInfo.java</w:t>
            </w:r>
          </w:p>
        </w:tc>
        <w:tc>
          <w:tcPr>
            <w:tcW w:w="2925" w:type="dxa"/>
          </w:tcPr>
          <w:p w14:paraId="169D6315" w14:textId="77777777" w:rsidR="00400AD9" w:rsidRDefault="005F1FE8">
            <w:proofErr w:type="spellStart"/>
            <w:proofErr w:type="gramStart"/>
            <w:r>
              <w:rPr>
                <w:rFonts w:ascii="Courier New" w:eastAsia="Courier New" w:hAnsi="Courier New" w:cs="Courier New"/>
                <w:shd w:val="clear" w:color="auto" w:fill="F1F5F9"/>
              </w:rPr>
              <w:t>dto.RoadCuttingInfo</w:t>
            </w:r>
            <w:proofErr w:type="spellEnd"/>
            <w:proofErr w:type="gramEnd"/>
          </w:p>
        </w:tc>
        <w:tc>
          <w:tcPr>
            <w:tcW w:w="3510" w:type="dxa"/>
          </w:tcPr>
          <w:p w14:paraId="2EEEDA99" w14:textId="77777777" w:rsidR="00400AD9" w:rsidRDefault="005F1FE8">
            <w:proofErr w:type="spellStart"/>
            <w:r>
              <w:rPr>
                <w:rFonts w:ascii="Courier New" w:eastAsia="Courier New" w:hAnsi="Courier New" w:cs="Courier New"/>
                <w:shd w:val="clear" w:color="auto" w:fill="F1F5F9"/>
              </w:rPr>
              <w:t>road_cutting_info</w:t>
            </w:r>
            <w:proofErr w:type="spellEnd"/>
            <w:r>
              <w:t xml:space="preserve"> (</w:t>
            </w:r>
            <w:proofErr w:type="spellStart"/>
            <w:r>
              <w:rPr>
                <w:rFonts w:ascii="Courier New" w:eastAsia="Courier New" w:hAnsi="Courier New" w:cs="Courier New"/>
                <w:shd w:val="clear" w:color="auto" w:fill="F1F5F9"/>
              </w:rPr>
              <w:t>jsonb</w:t>
            </w:r>
            <w:proofErr w:type="spellEnd"/>
            <w:r>
              <w:t xml:space="preserve"> array)</w:t>
            </w:r>
          </w:p>
        </w:tc>
      </w:tr>
      <w:tr w:rsidR="00400AD9" w14:paraId="168D08FB" w14:textId="77777777">
        <w:tc>
          <w:tcPr>
            <w:tcW w:w="2925" w:type="dxa"/>
          </w:tcPr>
          <w:p w14:paraId="18A0C9C5" w14:textId="77777777" w:rsidR="00400AD9" w:rsidRDefault="005F1FE8">
            <w:r>
              <w:rPr>
                <w:rFonts w:ascii="Courier New" w:eastAsia="Courier New" w:hAnsi="Courier New" w:cs="Courier New"/>
                <w:shd w:val="clear" w:color="auto" w:fill="F1F5F9"/>
              </w:rPr>
              <w:t>Document.java</w:t>
            </w:r>
          </w:p>
        </w:tc>
        <w:tc>
          <w:tcPr>
            <w:tcW w:w="2925" w:type="dxa"/>
          </w:tcPr>
          <w:p w14:paraId="6B694083" w14:textId="77777777" w:rsidR="00400AD9" w:rsidRDefault="005F1FE8">
            <w:proofErr w:type="spellStart"/>
            <w:proofErr w:type="gramStart"/>
            <w:r>
              <w:rPr>
                <w:rFonts w:ascii="Courier New" w:eastAsia="Courier New" w:hAnsi="Courier New" w:cs="Courier New"/>
                <w:shd w:val="clear" w:color="auto" w:fill="F1F5F9"/>
              </w:rPr>
              <w:t>dto.Document</w:t>
            </w:r>
            <w:proofErr w:type="spellEnd"/>
            <w:proofErr w:type="gramEnd"/>
          </w:p>
        </w:tc>
        <w:tc>
          <w:tcPr>
            <w:tcW w:w="3510" w:type="dxa"/>
          </w:tcPr>
          <w:p w14:paraId="3FDCD967" w14:textId="77777777" w:rsidR="00400AD9" w:rsidRDefault="005F1FE8">
            <w:r>
              <w:rPr>
                <w:rFonts w:ascii="Courier New" w:eastAsia="Courier New" w:hAnsi="Courier New" w:cs="Courier New"/>
                <w:shd w:val="clear" w:color="auto" w:fill="F1F5F9"/>
              </w:rPr>
              <w:t>documents</w:t>
            </w:r>
            <w:r>
              <w:t xml:space="preserve"> (</w:t>
            </w:r>
            <w:proofErr w:type="spellStart"/>
            <w:r>
              <w:rPr>
                <w:rFonts w:ascii="Courier New" w:eastAsia="Courier New" w:hAnsi="Courier New" w:cs="Courier New"/>
                <w:shd w:val="clear" w:color="auto" w:fill="F1F5F9"/>
              </w:rPr>
              <w:t>jsonb</w:t>
            </w:r>
            <w:proofErr w:type="spellEnd"/>
            <w:r>
              <w:t xml:space="preserve"> array)</w:t>
            </w:r>
          </w:p>
        </w:tc>
      </w:tr>
    </w:tbl>
    <w:p w14:paraId="3B9E4061" w14:textId="77777777" w:rsidR="00400AD9" w:rsidRDefault="005F1FE8">
      <w:pPr>
        <w:spacing w:before="240"/>
      </w:pPr>
      <w:r>
        <w:lastRenderedPageBreak/>
        <w:t xml:space="preserve"> </w:t>
      </w:r>
    </w:p>
    <w:p w14:paraId="41188FBF" w14:textId="77777777" w:rsidR="00400AD9" w:rsidRDefault="00400AD9">
      <w:pPr>
        <w:pBdr>
          <w:bottom w:val="single" w:sz="6" w:space="1" w:color="auto"/>
        </w:pBdr>
        <w:spacing w:after="120"/>
      </w:pPr>
    </w:p>
    <w:p w14:paraId="664F694D" w14:textId="77777777" w:rsidR="00400AD9" w:rsidRDefault="005F1FE8">
      <w:pPr>
        <w:spacing w:after="200"/>
      </w:pPr>
      <w:r>
        <w:t xml:space="preserve"> </w:t>
      </w:r>
    </w:p>
    <w:p w14:paraId="0F87A3CA" w14:textId="77777777" w:rsidR="00400AD9" w:rsidRDefault="005F1FE8">
      <w:pPr>
        <w:pStyle w:val="Heading3"/>
        <w:spacing w:after="200"/>
      </w:pPr>
      <w:r>
        <w:t>4. Component &amp; Dependency Integration</w:t>
      </w:r>
    </w:p>
    <w:p w14:paraId="61A336AD" w14:textId="77777777" w:rsidR="00400AD9" w:rsidRDefault="005F1FE8">
      <w:pPr>
        <w:spacing w:after="120"/>
      </w:pPr>
      <w:r>
        <w:t>Municipal services do not operate in isolation. Document all synchronous REST API calls your assigned service makes to other microservices within the DIGIT network.</w:t>
      </w:r>
    </w:p>
    <w:p w14:paraId="4D7570D3" w14:textId="77777777" w:rsidR="00400AD9" w:rsidRDefault="005F1FE8">
      <w:pPr>
        <w:spacing w:after="200"/>
      </w:pPr>
      <w:r>
        <w:t xml:space="preserve"> </w:t>
      </w:r>
    </w:p>
    <w:p w14:paraId="2D7630A9" w14:textId="77777777" w:rsidR="00400AD9" w:rsidRDefault="005F1FE8">
      <w:pPr>
        <w:spacing w:after="160"/>
        <w:jc w:val="center"/>
      </w:pPr>
      <w:r>
        <w:rPr>
          <w:noProof/>
        </w:rPr>
        <w:drawing>
          <wp:inline distT="0" distB="0" distL="0" distR="0" wp14:anchorId="02506088" wp14:editId="6093F062">
            <wp:extent cx="5943600" cy="2933700"/>
            <wp:effectExtent l="0" t="0" r="0" b="0"/>
            <wp:docPr id="36347352"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933700"/>
                    </a:xfrm>
                    <a:prstGeom prst="rect">
                      <a:avLst/>
                    </a:prstGeom>
                  </pic:spPr>
                </pic:pic>
              </a:graphicData>
            </a:graphic>
          </wp:inline>
        </w:drawing>
      </w:r>
    </w:p>
    <w:p w14:paraId="2A358D5A" w14:textId="77777777" w:rsidR="00400AD9" w:rsidRDefault="005F1FE8">
      <w:pPr>
        <w:spacing w:after="200"/>
      </w:pPr>
      <w:r>
        <w:t xml:space="preserve"> </w:t>
      </w:r>
    </w:p>
    <w:p w14:paraId="637C73E2" w14:textId="77777777" w:rsidR="00400AD9" w:rsidRDefault="005F1FE8">
      <w:pPr>
        <w:pStyle w:val="ListParagraph"/>
        <w:numPr>
          <w:ilvl w:val="0"/>
          <w:numId w:val="2"/>
        </w:numPr>
        <w:spacing w:after="100"/>
      </w:pPr>
      <w:proofErr w:type="spellStart"/>
      <w:r>
        <w:rPr>
          <w:b/>
          <w:bCs/>
        </w:rPr>
        <w:t>IDGen</w:t>
      </w:r>
      <w:proofErr w:type="spellEnd"/>
      <w:r>
        <w:rPr>
          <w:b/>
          <w:bCs/>
        </w:rPr>
        <w:t xml:space="preserve"> Integration (`</w:t>
      </w:r>
      <w:proofErr w:type="spellStart"/>
      <w:r>
        <w:rPr>
          <w:b/>
          <w:bCs/>
        </w:rPr>
        <w:t>idgen_</w:t>
      </w:r>
      <w:proofErr w:type="gramStart"/>
      <w:r>
        <w:rPr>
          <w:b/>
          <w:bCs/>
        </w:rPr>
        <w:t>client.go</w:t>
      </w:r>
      <w:proofErr w:type="spellEnd"/>
      <w:proofErr w:type="gramEnd"/>
      <w:r>
        <w:rPr>
          <w:b/>
          <w:bCs/>
        </w:rPr>
        <w:t>`)</w:t>
      </w:r>
      <w:r>
        <w:t xml:space="preserve">: Calls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egov-idgen</w:t>
      </w:r>
      <w:proofErr w:type="spellEnd"/>
      <w:r>
        <w:rPr>
          <w:rFonts w:ascii="Courier New" w:eastAsia="Courier New" w:hAnsi="Courier New" w:cs="Courier New"/>
          <w:shd w:val="clear" w:color="auto" w:fill="F1F5F9"/>
        </w:rPr>
        <w:t>/id/_generate</w:t>
      </w:r>
      <w:r>
        <w:t xml:space="preserve"> to dynamically acquire formatted application and connection strings.</w:t>
      </w:r>
    </w:p>
    <w:p w14:paraId="38769C2A" w14:textId="77777777" w:rsidR="00400AD9" w:rsidRDefault="005F1FE8">
      <w:pPr>
        <w:pStyle w:val="ListParagraph"/>
        <w:numPr>
          <w:ilvl w:val="0"/>
          <w:numId w:val="2"/>
        </w:numPr>
        <w:spacing w:after="100"/>
      </w:pPr>
      <w:r>
        <w:rPr>
          <w:b/>
          <w:bCs/>
        </w:rPr>
        <w:t>Workflow Integration (`</w:t>
      </w:r>
      <w:proofErr w:type="spellStart"/>
      <w:r>
        <w:rPr>
          <w:b/>
          <w:bCs/>
        </w:rPr>
        <w:t>workflow_</w:t>
      </w:r>
      <w:proofErr w:type="gramStart"/>
      <w:r>
        <w:rPr>
          <w:b/>
          <w:bCs/>
        </w:rPr>
        <w:t>client.go</w:t>
      </w:r>
      <w:proofErr w:type="spellEnd"/>
      <w:proofErr w:type="gramEnd"/>
      <w:r>
        <w:rPr>
          <w:b/>
          <w:bCs/>
        </w:rPr>
        <w:t>`)</w:t>
      </w:r>
      <w:r>
        <w:t xml:space="preserve">: Transitions connection workflow stages via </w:t>
      </w:r>
      <w:r>
        <w:rPr>
          <w:rFonts w:ascii="Courier New" w:eastAsia="Courier New" w:hAnsi="Courier New" w:cs="Courier New"/>
          <w:shd w:val="clear" w:color="auto" w:fill="F1F5F9"/>
        </w:rPr>
        <w:t>/egov-workflow-v2/</w:t>
      </w:r>
      <w:proofErr w:type="spellStart"/>
      <w:r>
        <w:rPr>
          <w:rFonts w:ascii="Courier New" w:eastAsia="Courier New" w:hAnsi="Courier New" w:cs="Courier New"/>
          <w:shd w:val="clear" w:color="auto" w:fill="F1F5F9"/>
        </w:rPr>
        <w:t>egov-wf</w:t>
      </w:r>
      <w:proofErr w:type="spellEnd"/>
      <w:r>
        <w:rPr>
          <w:rFonts w:ascii="Courier New" w:eastAsia="Courier New" w:hAnsi="Courier New" w:cs="Courier New"/>
          <w:shd w:val="clear" w:color="auto" w:fill="F1F5F9"/>
        </w:rPr>
        <w:t>/process/_transition</w:t>
      </w:r>
      <w:r>
        <w:t>.</w:t>
      </w:r>
    </w:p>
    <w:p w14:paraId="3951C2C9" w14:textId="77777777" w:rsidR="00400AD9" w:rsidRDefault="005F1FE8">
      <w:pPr>
        <w:pStyle w:val="ListParagraph"/>
        <w:numPr>
          <w:ilvl w:val="0"/>
          <w:numId w:val="2"/>
        </w:numPr>
        <w:spacing w:after="100"/>
      </w:pPr>
      <w:r>
        <w:rPr>
          <w:b/>
          <w:bCs/>
        </w:rPr>
        <w:t>Property Check (`</w:t>
      </w:r>
      <w:proofErr w:type="spellStart"/>
      <w:r>
        <w:rPr>
          <w:b/>
          <w:bCs/>
        </w:rPr>
        <w:t>property_</w:t>
      </w:r>
      <w:proofErr w:type="gramStart"/>
      <w:r>
        <w:rPr>
          <w:b/>
          <w:bCs/>
        </w:rPr>
        <w:t>client.go</w:t>
      </w:r>
      <w:proofErr w:type="spellEnd"/>
      <w:proofErr w:type="gramEnd"/>
      <w:r>
        <w:rPr>
          <w:b/>
          <w:bCs/>
        </w:rPr>
        <w:t>`)</w:t>
      </w:r>
      <w:r>
        <w:t xml:space="preserve">: Contacts </w:t>
      </w:r>
      <w:r>
        <w:rPr>
          <w:rFonts w:ascii="Courier New" w:eastAsia="Courier New" w:hAnsi="Courier New" w:cs="Courier New"/>
          <w:shd w:val="clear" w:color="auto" w:fill="F1F5F9"/>
        </w:rPr>
        <w:t>/property-services/property/_search</w:t>
      </w:r>
      <w:r>
        <w:t xml:space="preserve"> to validate property context before connection validation.</w:t>
      </w:r>
    </w:p>
    <w:p w14:paraId="10AA7675" w14:textId="77777777" w:rsidR="00400AD9" w:rsidRDefault="005F1FE8">
      <w:pPr>
        <w:pStyle w:val="ListParagraph"/>
        <w:numPr>
          <w:ilvl w:val="0"/>
          <w:numId w:val="2"/>
        </w:numPr>
        <w:spacing w:after="100"/>
      </w:pPr>
      <w:r>
        <w:rPr>
          <w:b/>
          <w:bCs/>
        </w:rPr>
        <w:t>Billing Check (`</w:t>
      </w:r>
      <w:proofErr w:type="spellStart"/>
      <w:r>
        <w:rPr>
          <w:b/>
          <w:bCs/>
        </w:rPr>
        <w:t>billing_</w:t>
      </w:r>
      <w:proofErr w:type="gramStart"/>
      <w:r>
        <w:rPr>
          <w:b/>
          <w:bCs/>
        </w:rPr>
        <w:t>client.go</w:t>
      </w:r>
      <w:proofErr w:type="spellEnd"/>
      <w:proofErr w:type="gramEnd"/>
      <w:r>
        <w:rPr>
          <w:b/>
          <w:bCs/>
        </w:rPr>
        <w:t>`)</w:t>
      </w:r>
      <w:r>
        <w:t xml:space="preserve"> and </w:t>
      </w:r>
      <w:r>
        <w:rPr>
          <w:b/>
          <w:bCs/>
        </w:rPr>
        <w:t>User Check (`</w:t>
      </w:r>
      <w:proofErr w:type="spellStart"/>
      <w:r>
        <w:rPr>
          <w:b/>
          <w:bCs/>
        </w:rPr>
        <w:t>user_</w:t>
      </w:r>
      <w:proofErr w:type="gramStart"/>
      <w:r>
        <w:rPr>
          <w:b/>
          <w:bCs/>
        </w:rPr>
        <w:t>client.go</w:t>
      </w:r>
      <w:proofErr w:type="spellEnd"/>
      <w:proofErr w:type="gramEnd"/>
      <w:r>
        <w:rPr>
          <w:b/>
          <w:bCs/>
        </w:rPr>
        <w:t>`)</w:t>
      </w:r>
      <w:r>
        <w:t>: Map peer objects safely.</w:t>
      </w:r>
    </w:p>
    <w:p w14:paraId="768F2D62" w14:textId="77777777" w:rsidR="00400AD9" w:rsidRDefault="005F1FE8">
      <w:pPr>
        <w:spacing w:after="200"/>
      </w:pPr>
      <w:r>
        <w:t xml:space="preserve"> </w:t>
      </w:r>
    </w:p>
    <w:p w14:paraId="6DCD025C" w14:textId="77777777" w:rsidR="00400AD9" w:rsidRDefault="00400AD9">
      <w:pPr>
        <w:pBdr>
          <w:bottom w:val="single" w:sz="6" w:space="1" w:color="auto"/>
        </w:pBdr>
        <w:spacing w:after="120"/>
      </w:pPr>
    </w:p>
    <w:p w14:paraId="6CE063B4" w14:textId="77777777" w:rsidR="00400AD9" w:rsidRDefault="005F1FE8">
      <w:pPr>
        <w:spacing w:after="200"/>
      </w:pPr>
      <w:r>
        <w:t xml:space="preserve"> </w:t>
      </w:r>
    </w:p>
    <w:p w14:paraId="775DD9F6" w14:textId="77777777" w:rsidR="00400AD9" w:rsidRDefault="005F1FE8">
      <w:pPr>
        <w:pStyle w:val="Heading3"/>
        <w:spacing w:after="200"/>
      </w:pPr>
      <w:r>
        <w:t>5. Asynchronous Data Flow &amp; Persistence</w:t>
      </w:r>
    </w:p>
    <w:p w14:paraId="667FB005" w14:textId="77777777" w:rsidR="00400AD9" w:rsidRDefault="005F1FE8">
      <w:pPr>
        <w:spacing w:after="120"/>
      </w:pPr>
      <w:r>
        <w:t>Document the DIGIT-OSS "</w:t>
      </w:r>
      <w:proofErr w:type="spellStart"/>
      <w:r>
        <w:t>Persister</w:t>
      </w:r>
      <w:proofErr w:type="spellEnd"/>
      <w:r>
        <w:t xml:space="preserve"> Pattern". Your Go service will produce events to Kafka, which are later consumed by the </w:t>
      </w:r>
      <w:proofErr w:type="spellStart"/>
      <w:r>
        <w:t>egov-persister</w:t>
      </w:r>
      <w:proofErr w:type="spellEnd"/>
      <w:r>
        <w:t xml:space="preserve"> to persist data asynchronously. Establish strict parity with the legacy Kafka topics.</w:t>
      </w:r>
    </w:p>
    <w:p w14:paraId="4B90A12F" w14:textId="77777777" w:rsidR="00400AD9" w:rsidRDefault="005F1FE8">
      <w:pPr>
        <w:spacing w:after="200"/>
      </w:pPr>
      <w: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29"/>
        <w:gridCol w:w="2558"/>
        <w:gridCol w:w="3229"/>
      </w:tblGrid>
      <w:tr w:rsidR="00400AD9" w14:paraId="62FF72B8" w14:textId="77777777">
        <w:trPr>
          <w:tblHeader/>
        </w:trPr>
        <w:tc>
          <w:tcPr>
            <w:tcW w:w="3353" w:type="dxa"/>
          </w:tcPr>
          <w:p w14:paraId="06845B19" w14:textId="77777777" w:rsidR="00400AD9" w:rsidRDefault="005F1FE8">
            <w:r>
              <w:rPr>
                <w:b/>
                <w:bCs/>
              </w:rPr>
              <w:t>Trigger Action</w:t>
            </w:r>
          </w:p>
        </w:tc>
        <w:tc>
          <w:tcPr>
            <w:tcW w:w="2654" w:type="dxa"/>
          </w:tcPr>
          <w:p w14:paraId="1EA78B73" w14:textId="77777777" w:rsidR="00400AD9" w:rsidRDefault="005F1FE8">
            <w:r>
              <w:rPr>
                <w:b/>
                <w:bCs/>
              </w:rPr>
              <w:t>Kafka Topic Produced</w:t>
            </w:r>
          </w:p>
        </w:tc>
        <w:tc>
          <w:tcPr>
            <w:tcW w:w="3353" w:type="dxa"/>
          </w:tcPr>
          <w:p w14:paraId="1C9D8B8D" w14:textId="77777777" w:rsidR="00400AD9" w:rsidRDefault="005F1FE8">
            <w:r>
              <w:rPr>
                <w:b/>
                <w:bCs/>
              </w:rPr>
              <w:t>Downstream Consumer</w:t>
            </w:r>
          </w:p>
        </w:tc>
      </w:tr>
      <w:tr w:rsidR="00400AD9" w14:paraId="7D73D377" w14:textId="77777777">
        <w:tc>
          <w:tcPr>
            <w:tcW w:w="3353" w:type="dxa"/>
          </w:tcPr>
          <w:p w14:paraId="7CE0D628" w14:textId="77777777" w:rsidR="00400AD9" w:rsidRDefault="005F1FE8">
            <w:r>
              <w:t>Create Connection</w:t>
            </w:r>
          </w:p>
        </w:tc>
        <w:tc>
          <w:tcPr>
            <w:tcW w:w="2654" w:type="dxa"/>
          </w:tcPr>
          <w:p w14:paraId="5884AA26" w14:textId="77777777" w:rsidR="00400AD9" w:rsidRDefault="005F1FE8">
            <w:r>
              <w:rPr>
                <w:rFonts w:ascii="Courier New" w:eastAsia="Courier New" w:hAnsi="Courier New" w:cs="Courier New"/>
                <w:shd w:val="clear" w:color="auto" w:fill="F1F5F9"/>
              </w:rPr>
              <w:t>save-</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-connection</w:t>
            </w:r>
          </w:p>
        </w:tc>
        <w:tc>
          <w:tcPr>
            <w:tcW w:w="3353" w:type="dxa"/>
          </w:tcPr>
          <w:p w14:paraId="74806A1D" w14:textId="77777777" w:rsidR="00400AD9" w:rsidRDefault="005F1FE8">
            <w:proofErr w:type="spellStart"/>
            <w:r>
              <w:rPr>
                <w:rFonts w:ascii="Courier New" w:eastAsia="Courier New" w:hAnsi="Courier New" w:cs="Courier New"/>
                <w:shd w:val="clear" w:color="auto" w:fill="F1F5F9"/>
              </w:rPr>
              <w:t>egov-persister</w:t>
            </w:r>
            <w:proofErr w:type="spellEnd"/>
            <w:r>
              <w:t xml:space="preserve"> / Search Indexer</w:t>
            </w:r>
          </w:p>
        </w:tc>
      </w:tr>
      <w:tr w:rsidR="00400AD9" w14:paraId="08F95DA8" w14:textId="77777777">
        <w:tc>
          <w:tcPr>
            <w:tcW w:w="3353" w:type="dxa"/>
          </w:tcPr>
          <w:p w14:paraId="5F848306" w14:textId="77777777" w:rsidR="00400AD9" w:rsidRDefault="005F1FE8">
            <w:r>
              <w:t>Update Connection / Stage Workflow</w:t>
            </w:r>
          </w:p>
        </w:tc>
        <w:tc>
          <w:tcPr>
            <w:tcW w:w="2654" w:type="dxa"/>
          </w:tcPr>
          <w:p w14:paraId="79A374B0" w14:textId="77777777" w:rsidR="00400AD9" w:rsidRDefault="005F1FE8">
            <w:r>
              <w:rPr>
                <w:rFonts w:ascii="Courier New" w:eastAsia="Courier New" w:hAnsi="Courier New" w:cs="Courier New"/>
                <w:shd w:val="clear" w:color="auto" w:fill="F1F5F9"/>
              </w:rPr>
              <w:t>update-</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-connection</w:t>
            </w:r>
          </w:p>
        </w:tc>
        <w:tc>
          <w:tcPr>
            <w:tcW w:w="3353" w:type="dxa"/>
          </w:tcPr>
          <w:p w14:paraId="0EC07947" w14:textId="77777777" w:rsidR="00400AD9" w:rsidRDefault="005F1FE8">
            <w:proofErr w:type="spellStart"/>
            <w:r>
              <w:rPr>
                <w:rFonts w:ascii="Courier New" w:eastAsia="Courier New" w:hAnsi="Courier New" w:cs="Courier New"/>
                <w:shd w:val="clear" w:color="auto" w:fill="F1F5F9"/>
              </w:rPr>
              <w:t>egov-persister</w:t>
            </w:r>
            <w:proofErr w:type="spellEnd"/>
            <w:r>
              <w:t xml:space="preserve"> / Billing Service</w:t>
            </w:r>
          </w:p>
        </w:tc>
      </w:tr>
    </w:tbl>
    <w:p w14:paraId="618AA6BC" w14:textId="77777777" w:rsidR="00400AD9" w:rsidRDefault="005F1FE8">
      <w:pPr>
        <w:spacing w:before="240"/>
      </w:pPr>
      <w:r>
        <w:t xml:space="preserve"> </w:t>
      </w:r>
    </w:p>
    <w:p w14:paraId="1F2B56B0" w14:textId="77777777" w:rsidR="00400AD9" w:rsidRDefault="005F1FE8">
      <w:pPr>
        <w:pStyle w:val="Heading4"/>
        <w:spacing w:after="200"/>
      </w:pPr>
      <w:r>
        <w:t>⚠️ Distributed Failure Handling &amp; Limitations</w:t>
      </w:r>
    </w:p>
    <w:p w14:paraId="5CA94FFD" w14:textId="77777777" w:rsidR="00400AD9" w:rsidRDefault="005F1FE8">
      <w:pPr>
        <w:spacing w:after="120"/>
      </w:pPr>
      <w:r>
        <w:t xml:space="preserve">In a distributed systems topology, service dependencies can fail independently. The migrated service implements realistic distributed-systems aware </w:t>
      </w:r>
      <w:proofErr w:type="spellStart"/>
      <w:r>
        <w:t>behaviors</w:t>
      </w:r>
      <w:proofErr w:type="spellEnd"/>
      <w:r>
        <w:t>:</w:t>
      </w:r>
    </w:p>
    <w:p w14:paraId="666E83A3" w14:textId="77777777" w:rsidR="00400AD9" w:rsidRDefault="005F1FE8">
      <w:pPr>
        <w:pStyle w:val="ListParagraph"/>
        <w:numPr>
          <w:ilvl w:val="0"/>
          <w:numId w:val="2"/>
        </w:numPr>
        <w:spacing w:after="100"/>
      </w:pPr>
      <w:r>
        <w:rPr>
          <w:b/>
          <w:bCs/>
        </w:rPr>
        <w:t>Kafka Broker Offline</w:t>
      </w:r>
      <w:r>
        <w:t>: When the Kafka broker becomes unavailable, the Sarama producer logs a critical warning, allowing local PostgreSQL writes to proceed and returning a successful REST response to prevent blocking citizen ingestion flows.</w:t>
      </w:r>
    </w:p>
    <w:p w14:paraId="38BCDF2E" w14:textId="77777777" w:rsidR="00400AD9" w:rsidRDefault="005F1FE8">
      <w:pPr>
        <w:pStyle w:val="ListParagraph"/>
        <w:numPr>
          <w:ilvl w:val="0"/>
          <w:numId w:val="2"/>
        </w:numPr>
        <w:spacing w:after="100"/>
      </w:pPr>
      <w:r>
        <w:rPr>
          <w:b/>
          <w:bCs/>
        </w:rPr>
        <w:t>Workflow Service Offline</w:t>
      </w:r>
      <w:r>
        <w:t xml:space="preserve">: If the external </w:t>
      </w:r>
      <w:r>
        <w:rPr>
          <w:rFonts w:ascii="Courier New" w:eastAsia="Courier New" w:hAnsi="Courier New" w:cs="Courier New"/>
          <w:shd w:val="clear" w:color="auto" w:fill="F1F5F9"/>
        </w:rPr>
        <w:t>egov-workflow-v2</w:t>
      </w:r>
      <w:r>
        <w:t xml:space="preserve"> engine times out or goes offline, the transaction is gracefully rolled back locally, returning an HTTP 500 error code with details to ensure workflow consistency.</w:t>
      </w:r>
    </w:p>
    <w:p w14:paraId="40CAAED1" w14:textId="77777777" w:rsidR="00400AD9" w:rsidRDefault="005F1FE8">
      <w:pPr>
        <w:pStyle w:val="ListParagraph"/>
        <w:numPr>
          <w:ilvl w:val="0"/>
          <w:numId w:val="2"/>
        </w:numPr>
        <w:spacing w:after="100"/>
      </w:pPr>
      <w:proofErr w:type="spellStart"/>
      <w:r>
        <w:rPr>
          <w:b/>
          <w:bCs/>
        </w:rPr>
        <w:t>IDGen</w:t>
      </w:r>
      <w:proofErr w:type="spellEnd"/>
      <w:r>
        <w:rPr>
          <w:b/>
          <w:bCs/>
        </w:rPr>
        <w:t xml:space="preserve"> Failure</w:t>
      </w:r>
      <w:r>
        <w:t xml:space="preserve">: When </w:t>
      </w:r>
      <w:proofErr w:type="spellStart"/>
      <w:r>
        <w:rPr>
          <w:rFonts w:ascii="Courier New" w:eastAsia="Courier New" w:hAnsi="Courier New" w:cs="Courier New"/>
          <w:shd w:val="clear" w:color="auto" w:fill="F1F5F9"/>
        </w:rPr>
        <w:t>egov-idgen</w:t>
      </w:r>
      <w:proofErr w:type="spellEnd"/>
      <w:r>
        <w:t xml:space="preserve"> is unresponsive, a robust client fallback automatically generates a unique local application number (</w:t>
      </w:r>
      <w:r>
        <w:rPr>
          <w:rFonts w:ascii="Courier New" w:eastAsia="Courier New" w:hAnsi="Courier New" w:cs="Courier New"/>
          <w:shd w:val="clear" w:color="auto" w:fill="F1F5F9"/>
        </w:rPr>
        <w:t>SW-APP-</w:t>
      </w:r>
      <w:proofErr w:type="spellStart"/>
      <w:r>
        <w:rPr>
          <w:rFonts w:ascii="Courier New" w:eastAsia="Courier New" w:hAnsi="Courier New" w:cs="Courier New"/>
          <w:shd w:val="clear" w:color="auto" w:fill="F1F5F9"/>
        </w:rPr>
        <w:t>xxxxxxxx</w:t>
      </w:r>
      <w:proofErr w:type="spellEnd"/>
      <w:r>
        <w:t>), allowing citizen registration to complete.</w:t>
      </w:r>
    </w:p>
    <w:p w14:paraId="3AA1703A" w14:textId="77777777" w:rsidR="00400AD9" w:rsidRDefault="005F1FE8">
      <w:pPr>
        <w:spacing w:after="200"/>
      </w:pPr>
      <w:r>
        <w:t xml:space="preserve"> </w:t>
      </w:r>
    </w:p>
    <w:p w14:paraId="5E5B34EA" w14:textId="77777777" w:rsidR="00400AD9" w:rsidRDefault="00400AD9">
      <w:pPr>
        <w:pBdr>
          <w:bottom w:val="single" w:sz="6" w:space="1" w:color="auto"/>
        </w:pBdr>
        <w:spacing w:after="120"/>
      </w:pPr>
    </w:p>
    <w:p w14:paraId="6C09D8A9" w14:textId="77777777" w:rsidR="00400AD9" w:rsidRDefault="005F1FE8">
      <w:pPr>
        <w:spacing w:after="200"/>
      </w:pPr>
      <w:r>
        <w:t xml:space="preserve"> </w:t>
      </w:r>
    </w:p>
    <w:p w14:paraId="50C9BB90" w14:textId="77777777" w:rsidR="00400AD9" w:rsidRDefault="005F1FE8">
      <w:pPr>
        <w:pStyle w:val="Heading3"/>
        <w:spacing w:after="200"/>
      </w:pPr>
      <w:r>
        <w:t>6. API Contracts &amp; Endpoint Mapping</w:t>
      </w:r>
    </w:p>
    <w:p w14:paraId="662D5A01" w14:textId="77777777" w:rsidR="00400AD9" w:rsidRDefault="005F1FE8">
      <w:pPr>
        <w:spacing w:after="120"/>
      </w:pPr>
      <w:r>
        <w:t>Keep a running matrix of all endpoints being ported to ensure no APIs are orphaned during the migration.</w:t>
      </w:r>
    </w:p>
    <w:p w14:paraId="74E2B845" w14:textId="77777777" w:rsidR="00400AD9" w:rsidRDefault="005F1FE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81"/>
        <w:gridCol w:w="4128"/>
        <w:gridCol w:w="2007"/>
      </w:tblGrid>
      <w:tr w:rsidR="00400AD9" w14:paraId="0AC545EF" w14:textId="77777777">
        <w:trPr>
          <w:tblHeader/>
        </w:trPr>
        <w:tc>
          <w:tcPr>
            <w:tcW w:w="2990" w:type="dxa"/>
          </w:tcPr>
          <w:p w14:paraId="38C41C16" w14:textId="77777777" w:rsidR="00400AD9" w:rsidRDefault="005F1FE8">
            <w:r>
              <w:rPr>
                <w:b/>
                <w:bCs/>
              </w:rPr>
              <w:t>Legacy Java (Spring Boot)</w:t>
            </w:r>
          </w:p>
        </w:tc>
        <w:tc>
          <w:tcPr>
            <w:tcW w:w="4290" w:type="dxa"/>
          </w:tcPr>
          <w:p w14:paraId="56765CEB" w14:textId="77777777" w:rsidR="00400AD9" w:rsidRDefault="005F1FE8">
            <w:r>
              <w:rPr>
                <w:b/>
                <w:bCs/>
              </w:rPr>
              <w:t>New Go (Gin Router)</w:t>
            </w:r>
          </w:p>
        </w:tc>
        <w:tc>
          <w:tcPr>
            <w:tcW w:w="2080" w:type="dxa"/>
          </w:tcPr>
          <w:p w14:paraId="15D796EA" w14:textId="77777777" w:rsidR="00400AD9" w:rsidRDefault="005F1FE8">
            <w:r>
              <w:rPr>
                <w:b/>
                <w:bCs/>
              </w:rPr>
              <w:t>Migration Status</w:t>
            </w:r>
          </w:p>
        </w:tc>
      </w:tr>
      <w:tr w:rsidR="00400AD9" w14:paraId="27862CE8" w14:textId="77777777">
        <w:tc>
          <w:tcPr>
            <w:tcW w:w="2990" w:type="dxa"/>
          </w:tcPr>
          <w:p w14:paraId="4D189AC5" w14:textId="77777777" w:rsidR="00400AD9" w:rsidRDefault="005F1FE8">
            <w:r>
              <w:rPr>
                <w:rFonts w:ascii="Courier New" w:eastAsia="Courier New" w:hAnsi="Courier New" w:cs="Courier New"/>
                <w:shd w:val="clear" w:color="auto" w:fill="F1F5F9"/>
              </w:rPr>
              <w:t>@PostMapping("/swc/_create")</w:t>
            </w:r>
          </w:p>
        </w:tc>
        <w:tc>
          <w:tcPr>
            <w:tcW w:w="4290" w:type="dxa"/>
          </w:tcPr>
          <w:p w14:paraId="43F65334" w14:textId="77777777" w:rsidR="00400AD9" w:rsidRDefault="005F1FE8">
            <w:proofErr w:type="spellStart"/>
            <w:proofErr w:type="gramStart"/>
            <w:r>
              <w:rPr>
                <w:rFonts w:ascii="Courier New" w:eastAsia="Courier New" w:hAnsi="Courier New" w:cs="Courier New"/>
                <w:shd w:val="clear" w:color="auto" w:fill="F1F5F9"/>
              </w:rPr>
              <w:t>router.POST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-services/</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 xml:space="preserve">/_create", </w:t>
            </w:r>
            <w:proofErr w:type="spellStart"/>
            <w:proofErr w:type="gramStart"/>
            <w:r>
              <w:rPr>
                <w:rFonts w:ascii="Courier New" w:eastAsia="Courier New" w:hAnsi="Courier New" w:cs="Courier New"/>
                <w:shd w:val="clear" w:color="auto" w:fill="F1F5F9"/>
              </w:rPr>
              <w:t>handler.CreateConnection</w:t>
            </w:r>
            <w:proofErr w:type="spellEnd"/>
            <w:proofErr w:type="gramEnd"/>
            <w:r>
              <w:rPr>
                <w:rFonts w:ascii="Courier New" w:eastAsia="Courier New" w:hAnsi="Courier New" w:cs="Courier New"/>
                <w:shd w:val="clear" w:color="auto" w:fill="F1F5F9"/>
              </w:rPr>
              <w:t>)</w:t>
            </w:r>
          </w:p>
        </w:tc>
        <w:tc>
          <w:tcPr>
            <w:tcW w:w="2080" w:type="dxa"/>
          </w:tcPr>
          <w:p w14:paraId="5BE2D159" w14:textId="77777777" w:rsidR="00400AD9" w:rsidRDefault="005F1FE8">
            <w:r>
              <w:rPr>
                <w:b/>
                <w:bCs/>
              </w:rPr>
              <w:t>Done</w:t>
            </w:r>
          </w:p>
        </w:tc>
      </w:tr>
      <w:tr w:rsidR="00400AD9" w14:paraId="25FF7F43" w14:textId="77777777">
        <w:tc>
          <w:tcPr>
            <w:tcW w:w="2990" w:type="dxa"/>
          </w:tcPr>
          <w:p w14:paraId="6175977F" w14:textId="77777777" w:rsidR="00400AD9" w:rsidRDefault="005F1FE8">
            <w:r>
              <w:rPr>
                <w:rFonts w:ascii="Courier New" w:eastAsia="Courier New" w:hAnsi="Courier New" w:cs="Courier New"/>
                <w:shd w:val="clear" w:color="auto" w:fill="F1F5F9"/>
              </w:rPr>
              <w:t>@PostMapping("/swc/_update")</w:t>
            </w:r>
          </w:p>
        </w:tc>
        <w:tc>
          <w:tcPr>
            <w:tcW w:w="4290" w:type="dxa"/>
          </w:tcPr>
          <w:p w14:paraId="7741CD75" w14:textId="77777777" w:rsidR="00400AD9" w:rsidRDefault="005F1FE8">
            <w:proofErr w:type="spellStart"/>
            <w:proofErr w:type="gramStart"/>
            <w:r>
              <w:rPr>
                <w:rFonts w:ascii="Courier New" w:eastAsia="Courier New" w:hAnsi="Courier New" w:cs="Courier New"/>
                <w:shd w:val="clear" w:color="auto" w:fill="F1F5F9"/>
              </w:rPr>
              <w:t>router.POST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-services/</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 xml:space="preserve">/_update", </w:t>
            </w:r>
            <w:proofErr w:type="spellStart"/>
            <w:proofErr w:type="gramStart"/>
            <w:r>
              <w:rPr>
                <w:rFonts w:ascii="Courier New" w:eastAsia="Courier New" w:hAnsi="Courier New" w:cs="Courier New"/>
                <w:shd w:val="clear" w:color="auto" w:fill="F1F5F9"/>
              </w:rPr>
              <w:t>handler.UpdateConnection</w:t>
            </w:r>
            <w:proofErr w:type="spellEnd"/>
            <w:proofErr w:type="gramEnd"/>
            <w:r>
              <w:rPr>
                <w:rFonts w:ascii="Courier New" w:eastAsia="Courier New" w:hAnsi="Courier New" w:cs="Courier New"/>
                <w:shd w:val="clear" w:color="auto" w:fill="F1F5F9"/>
              </w:rPr>
              <w:t>)</w:t>
            </w:r>
          </w:p>
        </w:tc>
        <w:tc>
          <w:tcPr>
            <w:tcW w:w="2080" w:type="dxa"/>
          </w:tcPr>
          <w:p w14:paraId="3273F80B" w14:textId="77777777" w:rsidR="00400AD9" w:rsidRDefault="005F1FE8">
            <w:r>
              <w:rPr>
                <w:b/>
                <w:bCs/>
              </w:rPr>
              <w:t>Done</w:t>
            </w:r>
          </w:p>
        </w:tc>
      </w:tr>
      <w:tr w:rsidR="00400AD9" w14:paraId="73C26D60" w14:textId="77777777">
        <w:tc>
          <w:tcPr>
            <w:tcW w:w="2990" w:type="dxa"/>
          </w:tcPr>
          <w:p w14:paraId="55C1E8D5" w14:textId="77777777" w:rsidR="00400AD9" w:rsidRDefault="005F1FE8">
            <w:r>
              <w:rPr>
                <w:rFonts w:ascii="Courier New" w:eastAsia="Courier New" w:hAnsi="Courier New" w:cs="Courier New"/>
                <w:shd w:val="clear" w:color="auto" w:fill="F1F5F9"/>
              </w:rPr>
              <w:lastRenderedPageBreak/>
              <w:t>@PostMapping("/swc/_search")</w:t>
            </w:r>
          </w:p>
        </w:tc>
        <w:tc>
          <w:tcPr>
            <w:tcW w:w="4290" w:type="dxa"/>
          </w:tcPr>
          <w:p w14:paraId="0B0E15C3" w14:textId="77777777" w:rsidR="00400AD9" w:rsidRDefault="005F1FE8">
            <w:proofErr w:type="spellStart"/>
            <w:proofErr w:type="gramStart"/>
            <w:r>
              <w:rPr>
                <w:rFonts w:ascii="Courier New" w:eastAsia="Courier New" w:hAnsi="Courier New" w:cs="Courier New"/>
                <w:shd w:val="clear" w:color="auto" w:fill="F1F5F9"/>
              </w:rPr>
              <w:t>router.POST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-services/</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 xml:space="preserve">/_search", </w:t>
            </w:r>
            <w:proofErr w:type="spellStart"/>
            <w:proofErr w:type="gramStart"/>
            <w:r>
              <w:rPr>
                <w:rFonts w:ascii="Courier New" w:eastAsia="Courier New" w:hAnsi="Courier New" w:cs="Courier New"/>
                <w:shd w:val="clear" w:color="auto" w:fill="F1F5F9"/>
              </w:rPr>
              <w:t>handler.SearchConnection</w:t>
            </w:r>
            <w:proofErr w:type="spellEnd"/>
            <w:proofErr w:type="gramEnd"/>
            <w:r>
              <w:rPr>
                <w:rFonts w:ascii="Courier New" w:eastAsia="Courier New" w:hAnsi="Courier New" w:cs="Courier New"/>
                <w:shd w:val="clear" w:color="auto" w:fill="F1F5F9"/>
              </w:rPr>
              <w:t>)</w:t>
            </w:r>
          </w:p>
        </w:tc>
        <w:tc>
          <w:tcPr>
            <w:tcW w:w="2080" w:type="dxa"/>
          </w:tcPr>
          <w:p w14:paraId="3665A046" w14:textId="77777777" w:rsidR="00400AD9" w:rsidRDefault="005F1FE8">
            <w:r>
              <w:rPr>
                <w:b/>
                <w:bCs/>
              </w:rPr>
              <w:t>Done</w:t>
            </w:r>
          </w:p>
        </w:tc>
      </w:tr>
      <w:tr w:rsidR="00400AD9" w14:paraId="54D2381A" w14:textId="77777777">
        <w:tc>
          <w:tcPr>
            <w:tcW w:w="2990" w:type="dxa"/>
          </w:tcPr>
          <w:p w14:paraId="04EAF4D0" w14:textId="77777777" w:rsidR="00400AD9" w:rsidRDefault="005F1FE8">
            <w:r>
              <w:rPr>
                <w:rFonts w:ascii="Courier New" w:eastAsia="Courier New" w:hAnsi="Courier New" w:cs="Courier New"/>
                <w:shd w:val="clear" w:color="auto" w:fill="F1F5F9"/>
              </w:rPr>
              <w:t>@PostMapping("/swc/_count")</w:t>
            </w:r>
          </w:p>
        </w:tc>
        <w:tc>
          <w:tcPr>
            <w:tcW w:w="4290" w:type="dxa"/>
          </w:tcPr>
          <w:p w14:paraId="44BE89A2" w14:textId="77777777" w:rsidR="00400AD9" w:rsidRDefault="005F1FE8">
            <w:proofErr w:type="spellStart"/>
            <w:proofErr w:type="gramStart"/>
            <w:r>
              <w:rPr>
                <w:rFonts w:ascii="Courier New" w:eastAsia="Courier New" w:hAnsi="Courier New" w:cs="Courier New"/>
                <w:shd w:val="clear" w:color="auto" w:fill="F1F5F9"/>
              </w:rPr>
              <w:t>router.POST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-services/</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 xml:space="preserve">/_count", </w:t>
            </w:r>
            <w:proofErr w:type="spellStart"/>
            <w:proofErr w:type="gramStart"/>
            <w:r>
              <w:rPr>
                <w:rFonts w:ascii="Courier New" w:eastAsia="Courier New" w:hAnsi="Courier New" w:cs="Courier New"/>
                <w:shd w:val="clear" w:color="auto" w:fill="F1F5F9"/>
              </w:rPr>
              <w:t>handler.CountConnections</w:t>
            </w:r>
            <w:proofErr w:type="spellEnd"/>
            <w:proofErr w:type="gramEnd"/>
            <w:r>
              <w:rPr>
                <w:rFonts w:ascii="Courier New" w:eastAsia="Courier New" w:hAnsi="Courier New" w:cs="Courier New"/>
                <w:shd w:val="clear" w:color="auto" w:fill="F1F5F9"/>
              </w:rPr>
              <w:t>)</w:t>
            </w:r>
          </w:p>
        </w:tc>
        <w:tc>
          <w:tcPr>
            <w:tcW w:w="2080" w:type="dxa"/>
          </w:tcPr>
          <w:p w14:paraId="5CB2DCEC" w14:textId="77777777" w:rsidR="00400AD9" w:rsidRDefault="005F1FE8">
            <w:r>
              <w:rPr>
                <w:b/>
                <w:bCs/>
              </w:rPr>
              <w:t>Done</w:t>
            </w:r>
          </w:p>
        </w:tc>
      </w:tr>
      <w:tr w:rsidR="00400AD9" w14:paraId="083A01D1" w14:textId="77777777">
        <w:tc>
          <w:tcPr>
            <w:tcW w:w="2990" w:type="dxa"/>
          </w:tcPr>
          <w:p w14:paraId="1FBF2CA4" w14:textId="77777777" w:rsidR="00400AD9" w:rsidRDefault="005F1FE8">
            <w:r>
              <w:rPr>
                <w:rFonts w:ascii="Courier New" w:eastAsia="Courier New" w:hAnsi="Courier New" w:cs="Courier New"/>
                <w:shd w:val="clear" w:color="auto" w:fill="F1F5F9"/>
              </w:rPr>
              <w:t>@GetMapping("/actuator/health")</w:t>
            </w:r>
          </w:p>
        </w:tc>
        <w:tc>
          <w:tcPr>
            <w:tcW w:w="4290" w:type="dxa"/>
          </w:tcPr>
          <w:p w14:paraId="04205856" w14:textId="77777777" w:rsidR="00400AD9" w:rsidRDefault="005F1FE8">
            <w:proofErr w:type="spellStart"/>
            <w:proofErr w:type="gramStart"/>
            <w:r>
              <w:rPr>
                <w:rFonts w:ascii="Courier New" w:eastAsia="Courier New" w:hAnsi="Courier New" w:cs="Courier New"/>
                <w:shd w:val="clear" w:color="auto" w:fill="F1F5F9"/>
              </w:rPr>
              <w:t>router.GET</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 xml:space="preserve">-services/actuator/health", </w:t>
            </w:r>
            <w:proofErr w:type="spellStart"/>
            <w:proofErr w:type="gramStart"/>
            <w:r>
              <w:rPr>
                <w:rFonts w:ascii="Courier New" w:eastAsia="Courier New" w:hAnsi="Courier New" w:cs="Courier New"/>
                <w:shd w:val="clear" w:color="auto" w:fill="F1F5F9"/>
              </w:rPr>
              <w:t>handler.HealthCheck</w:t>
            </w:r>
            <w:proofErr w:type="spellEnd"/>
            <w:proofErr w:type="gramEnd"/>
            <w:r>
              <w:rPr>
                <w:rFonts w:ascii="Courier New" w:eastAsia="Courier New" w:hAnsi="Courier New" w:cs="Courier New"/>
                <w:shd w:val="clear" w:color="auto" w:fill="F1F5F9"/>
              </w:rPr>
              <w:t>)</w:t>
            </w:r>
          </w:p>
        </w:tc>
        <w:tc>
          <w:tcPr>
            <w:tcW w:w="2080" w:type="dxa"/>
          </w:tcPr>
          <w:p w14:paraId="67E99D07" w14:textId="77777777" w:rsidR="00400AD9" w:rsidRDefault="005F1FE8">
            <w:r>
              <w:rPr>
                <w:b/>
                <w:bCs/>
              </w:rPr>
              <w:t>Done</w:t>
            </w:r>
          </w:p>
        </w:tc>
      </w:tr>
    </w:tbl>
    <w:p w14:paraId="34647476" w14:textId="77777777" w:rsidR="00400AD9" w:rsidRDefault="005F1FE8">
      <w:pPr>
        <w:spacing w:before="240"/>
      </w:pPr>
      <w:r>
        <w:t xml:space="preserve"> </w:t>
      </w:r>
    </w:p>
    <w:p w14:paraId="0CD49BED" w14:textId="77777777" w:rsidR="00400AD9" w:rsidRDefault="00400AD9">
      <w:pPr>
        <w:pBdr>
          <w:bottom w:val="single" w:sz="6" w:space="1" w:color="auto"/>
        </w:pBdr>
        <w:spacing w:after="120"/>
      </w:pPr>
    </w:p>
    <w:p w14:paraId="536E8A65" w14:textId="77777777" w:rsidR="00400AD9" w:rsidRDefault="005F1FE8">
      <w:pPr>
        <w:spacing w:after="200"/>
      </w:pPr>
      <w:r>
        <w:t xml:space="preserve"> </w:t>
      </w:r>
    </w:p>
    <w:p w14:paraId="52C0207A" w14:textId="77777777" w:rsidR="00400AD9" w:rsidRDefault="005F1FE8">
      <w:pPr>
        <w:pStyle w:val="Heading3"/>
        <w:spacing w:after="200"/>
      </w:pPr>
      <w:r>
        <w:t>7. Domain Logic &amp; Calculations</w:t>
      </w:r>
    </w:p>
    <w:p w14:paraId="2FAAD5B8" w14:textId="77777777" w:rsidR="00400AD9" w:rsidRDefault="005F1FE8">
      <w:pPr>
        <w:spacing w:after="120"/>
      </w:pPr>
      <w:r>
        <w:rPr>
          <w:b/>
          <w:bCs/>
        </w:rPr>
        <w:t>Note</w:t>
      </w:r>
      <w:r>
        <w:t xml:space="preserve">: This section is primarily for calculation engines (e.g., </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-calculator</w:t>
      </w:r>
      <w:r>
        <w:t xml:space="preserve">, </w:t>
      </w:r>
      <w:r>
        <w:rPr>
          <w:rFonts w:ascii="Courier New" w:eastAsia="Courier New" w:hAnsi="Courier New" w:cs="Courier New"/>
          <w:shd w:val="clear" w:color="auto" w:fill="F1F5F9"/>
        </w:rPr>
        <w:t>pt-calculator</w:t>
      </w:r>
      <w:r>
        <w:t xml:space="preserve">). Document the pure financial formulas and rate lookups implemented inside your </w:t>
      </w:r>
      <w:r>
        <w:rPr>
          <w:rFonts w:ascii="Courier New" w:eastAsia="Courier New" w:hAnsi="Courier New" w:cs="Courier New"/>
          <w:shd w:val="clear" w:color="auto" w:fill="F1F5F9"/>
        </w:rPr>
        <w:t>internal/service/</w:t>
      </w:r>
      <w:r>
        <w:t xml:space="preserve"> packages.</w:t>
      </w:r>
    </w:p>
    <w:p w14:paraId="47D5AED0" w14:textId="77777777" w:rsidR="00400AD9" w:rsidRDefault="005F1FE8">
      <w:pPr>
        <w:pStyle w:val="ListParagraph"/>
        <w:numPr>
          <w:ilvl w:val="0"/>
          <w:numId w:val="2"/>
        </w:numPr>
        <w:spacing w:after="100"/>
      </w:pPr>
      <w:r>
        <w:rPr>
          <w:b/>
          <w:bCs/>
        </w:rPr>
        <w:t>Formula Implementations</w:t>
      </w:r>
      <w:r>
        <w:t>: Document the exact math logic (e.g., simple interest, tax rebates, penalty logic).</w:t>
      </w:r>
    </w:p>
    <w:p w14:paraId="6BA03987" w14:textId="77777777" w:rsidR="00400AD9" w:rsidRDefault="005F1FE8">
      <w:pPr>
        <w:pStyle w:val="ListParagraph"/>
        <w:numPr>
          <w:ilvl w:val="0"/>
          <w:numId w:val="2"/>
        </w:numPr>
        <w:spacing w:after="100"/>
      </w:pPr>
      <w:r>
        <w:rPr>
          <w:b/>
          <w:bCs/>
        </w:rPr>
        <w:t>MDMS Integrations</w:t>
      </w:r>
      <w:r>
        <w:t>: Detail how the calculator fetches and applies master data constraints, grace periods, and tier rates.</w:t>
      </w:r>
    </w:p>
    <w:p w14:paraId="7CCBD352" w14:textId="77777777" w:rsidR="00400AD9" w:rsidRDefault="005F1FE8">
      <w:pPr>
        <w:spacing w:after="200"/>
      </w:pPr>
      <w:r>
        <w:t xml:space="preserve"> </w:t>
      </w:r>
    </w:p>
    <w:p w14:paraId="3276E48E" w14:textId="77777777" w:rsidR="00400AD9" w:rsidRDefault="005F1FE8">
      <w:pPr>
        <w:spacing w:after="120"/>
      </w:pPr>
      <w:r>
        <w:rPr>
          <w:i/>
          <w:iCs/>
        </w:rPr>
        <w:t>Note: In `</w:t>
      </w:r>
      <w:proofErr w:type="spellStart"/>
      <w:r>
        <w:rPr>
          <w:i/>
          <w:iCs/>
        </w:rPr>
        <w:t>sw</w:t>
      </w:r>
      <w:proofErr w:type="spellEnd"/>
      <w:r>
        <w:rPr>
          <w:i/>
          <w:iCs/>
        </w:rPr>
        <w:t>-services-go`, pure billing calculations and fee apportionments are delegated dynamically to the external calculation service `/</w:t>
      </w:r>
      <w:proofErr w:type="spellStart"/>
      <w:r>
        <w:rPr>
          <w:i/>
          <w:iCs/>
        </w:rPr>
        <w:t>sw</w:t>
      </w:r>
      <w:proofErr w:type="spellEnd"/>
      <w:r>
        <w:rPr>
          <w:i/>
          <w:iCs/>
        </w:rPr>
        <w:t>-calculator` via REST. The service itself owns connection status transitions and a robust **Fetch-Before-Merge** sparse updates strategy inside `internal/service/</w:t>
      </w:r>
      <w:proofErr w:type="spellStart"/>
      <w:r>
        <w:rPr>
          <w:i/>
          <w:iCs/>
        </w:rPr>
        <w:t>connection_</w:t>
      </w:r>
      <w:proofErr w:type="gramStart"/>
      <w:r>
        <w:rPr>
          <w:i/>
          <w:iCs/>
        </w:rPr>
        <w:t>service.go</w:t>
      </w:r>
      <w:proofErr w:type="spellEnd"/>
      <w:proofErr w:type="gramEnd"/>
      <w:r>
        <w:rPr>
          <w:i/>
          <w:iCs/>
        </w:rPr>
        <w:t>` to prevent incoming partial payloads from wiping existing columns in PostgreSQL.</w:t>
      </w:r>
    </w:p>
    <w:p w14:paraId="162AE77E" w14:textId="77777777" w:rsidR="00400AD9" w:rsidRDefault="005F1FE8">
      <w:pPr>
        <w:spacing w:after="200"/>
      </w:pPr>
      <w:r>
        <w:t xml:space="preserve"> </w:t>
      </w:r>
    </w:p>
    <w:p w14:paraId="06FF8054" w14:textId="77777777" w:rsidR="00400AD9" w:rsidRDefault="00400AD9">
      <w:pPr>
        <w:pBdr>
          <w:bottom w:val="single" w:sz="6" w:space="1" w:color="auto"/>
        </w:pBdr>
        <w:spacing w:after="120"/>
      </w:pPr>
    </w:p>
    <w:p w14:paraId="12EAC8CC" w14:textId="77777777" w:rsidR="00400AD9" w:rsidRDefault="005F1FE8">
      <w:pPr>
        <w:spacing w:after="200"/>
      </w:pPr>
      <w:r>
        <w:t xml:space="preserve"> </w:t>
      </w:r>
    </w:p>
    <w:p w14:paraId="5425E903" w14:textId="77777777" w:rsidR="00400AD9" w:rsidRDefault="005F1FE8">
      <w:pPr>
        <w:pStyle w:val="Heading3"/>
        <w:spacing w:after="200"/>
      </w:pPr>
      <w:r>
        <w:t>8. Testing, Acceptance &amp; Edge Cases</w:t>
      </w:r>
    </w:p>
    <w:p w14:paraId="4D690D0D" w14:textId="77777777" w:rsidR="00400AD9" w:rsidRDefault="005F1FE8">
      <w:pPr>
        <w:spacing w:after="120"/>
      </w:pPr>
      <w:r>
        <w:t>To prove absolute functional parity, your migrated Go service must seamlessly replace the existing Java service. Testing must go beyond happy paths.</w:t>
      </w:r>
    </w:p>
    <w:p w14:paraId="52269A51" w14:textId="77777777" w:rsidR="00400AD9" w:rsidRDefault="005F1FE8">
      <w:pPr>
        <w:spacing w:after="200"/>
      </w:pPr>
      <w:r>
        <w:t xml:space="preserve"> </w:t>
      </w:r>
    </w:p>
    <w:p w14:paraId="5F09582D" w14:textId="77777777" w:rsidR="002E3FF9" w:rsidRDefault="002E3FF9">
      <w:pPr>
        <w:spacing w:after="200"/>
      </w:pPr>
    </w:p>
    <w:p w14:paraId="08B3D4B9" w14:textId="77777777" w:rsidR="002E3FF9" w:rsidRDefault="002E3FF9">
      <w:pPr>
        <w:spacing w:after="200"/>
      </w:pPr>
    </w:p>
    <w:p w14:paraId="2DFAF32A" w14:textId="77777777" w:rsidR="00400AD9" w:rsidRDefault="005F1FE8">
      <w:pPr>
        <w:pStyle w:val="Heading4"/>
        <w:spacing w:after="200"/>
      </w:pPr>
      <w:r>
        <w:lastRenderedPageBreak/>
        <w:t>The "Swap and Test" Strategy</w:t>
      </w:r>
    </w:p>
    <w:p w14:paraId="0F4F4EA7" w14:textId="77777777" w:rsidR="00400AD9" w:rsidRDefault="005F1FE8">
      <w:pPr>
        <w:pStyle w:val="ListParagraph"/>
        <w:numPr>
          <w:ilvl w:val="0"/>
          <w:numId w:val="2"/>
        </w:numPr>
        <w:spacing w:after="100"/>
      </w:pPr>
      <w:r>
        <w:rPr>
          <w:b/>
          <w:bCs/>
        </w:rPr>
        <w:t>Environment Preparation</w:t>
      </w:r>
      <w:r>
        <w:t>: Shuts down the legacy Java container (</w:t>
      </w:r>
      <w:r>
        <w:rPr>
          <w:rFonts w:ascii="Courier New" w:eastAsia="Courier New" w:hAnsi="Courier New" w:cs="Courier New"/>
          <w:shd w:val="clear" w:color="auto" w:fill="F1F5F9"/>
        </w:rPr>
        <w:t xml:space="preserve">docker stop </w:t>
      </w:r>
      <w:proofErr w:type="spellStart"/>
      <w:r>
        <w:rPr>
          <w:rFonts w:ascii="Courier New" w:eastAsia="Courier New" w:hAnsi="Courier New" w:cs="Courier New"/>
          <w:shd w:val="clear" w:color="auto" w:fill="F1F5F9"/>
        </w:rPr>
        <w:t>sw</w:t>
      </w:r>
      <w:proofErr w:type="spellEnd"/>
      <w:r>
        <w:rPr>
          <w:rFonts w:ascii="Courier New" w:eastAsia="Courier New" w:hAnsi="Courier New" w:cs="Courier New"/>
          <w:shd w:val="clear" w:color="auto" w:fill="F1F5F9"/>
        </w:rPr>
        <w:t>-services-java</w:t>
      </w:r>
      <w:r>
        <w:t>).</w:t>
      </w:r>
    </w:p>
    <w:p w14:paraId="70891F94" w14:textId="77777777" w:rsidR="00400AD9" w:rsidRDefault="005F1FE8">
      <w:pPr>
        <w:pStyle w:val="ListParagraph"/>
        <w:numPr>
          <w:ilvl w:val="0"/>
          <w:numId w:val="2"/>
        </w:numPr>
        <w:spacing w:after="100"/>
      </w:pPr>
      <w:r>
        <w:rPr>
          <w:b/>
          <w:bCs/>
        </w:rPr>
        <w:t>Service Replacement</w:t>
      </w:r>
      <w:r>
        <w:t>: Deploys the built Go static binary as a container on the same external port mapping (</w:t>
      </w:r>
      <w:r>
        <w:rPr>
          <w:rFonts w:ascii="Courier New" w:eastAsia="Courier New" w:hAnsi="Courier New" w:cs="Courier New"/>
          <w:shd w:val="clear" w:color="auto" w:fill="F1F5F9"/>
        </w:rPr>
        <w:t>3468</w:t>
      </w:r>
      <w:r>
        <w:t xml:space="preserve">) within the </w:t>
      </w:r>
      <w:proofErr w:type="spellStart"/>
      <w:r>
        <w:rPr>
          <w:rFonts w:ascii="Courier New" w:eastAsia="Courier New" w:hAnsi="Courier New" w:cs="Courier New"/>
          <w:shd w:val="clear" w:color="auto" w:fill="F1F5F9"/>
        </w:rPr>
        <w:t>digit_sw_net</w:t>
      </w:r>
      <w:proofErr w:type="spellEnd"/>
      <w:r>
        <w:t xml:space="preserve"> orchestrated overlay.</w:t>
      </w:r>
    </w:p>
    <w:p w14:paraId="578D5279" w14:textId="77777777" w:rsidR="00400AD9" w:rsidRDefault="005F1FE8">
      <w:pPr>
        <w:pStyle w:val="ListParagraph"/>
        <w:numPr>
          <w:ilvl w:val="0"/>
          <w:numId w:val="2"/>
        </w:numPr>
        <w:spacing w:after="100"/>
      </w:pPr>
      <w:r>
        <w:rPr>
          <w:b/>
          <w:bCs/>
        </w:rPr>
        <w:t>Functional Parity Check</w:t>
      </w:r>
      <w:r>
        <w:t>: Runs the automated modular lifecycle orchestrator script (</w:t>
      </w:r>
      <w:r>
        <w:rPr>
          <w:rFonts w:ascii="Courier New" w:eastAsia="Courier New" w:hAnsi="Courier New" w:cs="Courier New"/>
          <w:shd w:val="clear" w:color="auto" w:fill="F1F5F9"/>
        </w:rPr>
        <w:t>scratch/full_demo_runner.sh</w:t>
      </w:r>
      <w:r>
        <w:t xml:space="preserve">), demonstrating full workflow transitions from </w:t>
      </w:r>
      <w:r>
        <w:rPr>
          <w:rFonts w:ascii="Courier New" w:eastAsia="Courier New" w:hAnsi="Courier New" w:cs="Courier New"/>
          <w:shd w:val="clear" w:color="auto" w:fill="F1F5F9"/>
        </w:rPr>
        <w:t>INITIATED</w:t>
      </w:r>
      <w:r>
        <w:t xml:space="preserve"> to </w:t>
      </w:r>
      <w:r>
        <w:rPr>
          <w:rFonts w:ascii="Courier New" w:eastAsia="Courier New" w:hAnsi="Courier New" w:cs="Courier New"/>
          <w:shd w:val="clear" w:color="auto" w:fill="F1F5F9"/>
        </w:rPr>
        <w:t>CONNECTION_ACTIVATED</w:t>
      </w:r>
      <w:r>
        <w:t xml:space="preserve"> across 7 validation sub-stages.</w:t>
      </w:r>
    </w:p>
    <w:p w14:paraId="63A1C066" w14:textId="77777777" w:rsidR="00400AD9" w:rsidRDefault="005F1FE8">
      <w:pPr>
        <w:spacing w:after="200"/>
      </w:pPr>
      <w:r>
        <w:t xml:space="preserve"> </w:t>
      </w:r>
    </w:p>
    <w:p w14:paraId="4F5EFE18" w14:textId="77777777" w:rsidR="00400AD9" w:rsidRDefault="005F1FE8">
      <w:pPr>
        <w:pStyle w:val="Heading4"/>
        <w:spacing w:after="200"/>
      </w:pPr>
      <w:r>
        <w:t>🔬</w:t>
      </w:r>
      <w:r>
        <w:t xml:space="preserve"> Benchmark Methodology &amp; Context</w:t>
      </w:r>
    </w:p>
    <w:p w14:paraId="0A46ADEC" w14:textId="77777777" w:rsidR="00400AD9" w:rsidRDefault="005F1FE8">
      <w:pPr>
        <w:pStyle w:val="ListParagraph"/>
        <w:numPr>
          <w:ilvl w:val="0"/>
          <w:numId w:val="2"/>
        </w:numPr>
        <w:spacing w:after="100"/>
      </w:pPr>
      <w:r>
        <w:rPr>
          <w:b/>
          <w:bCs/>
        </w:rPr>
        <w:t>Orchestration Context</w:t>
      </w:r>
      <w:r>
        <w:t>: Measured within orchestrated Docker-based integration environment running on a local Ubuntu virtual machine (Ubuntu 22.04 LTS, 4 vCPUs, 8 GB RAM).</w:t>
      </w:r>
    </w:p>
    <w:p w14:paraId="548AE9FC" w14:textId="77777777" w:rsidR="00400AD9" w:rsidRDefault="005F1FE8">
      <w:pPr>
        <w:pStyle w:val="ListParagraph"/>
        <w:numPr>
          <w:ilvl w:val="0"/>
          <w:numId w:val="2"/>
        </w:numPr>
        <w:spacing w:after="100"/>
      </w:pPr>
      <w:r>
        <w:rPr>
          <w:b/>
          <w:bCs/>
        </w:rPr>
        <w:t>Measurement Methodology</w:t>
      </w:r>
      <w:r>
        <w:t>: Metrics were gathered using Docker container statistics (</w:t>
      </w:r>
      <w:r>
        <w:rPr>
          <w:rFonts w:ascii="Courier New" w:eastAsia="Courier New" w:hAnsi="Courier New" w:cs="Courier New"/>
          <w:shd w:val="clear" w:color="auto" w:fill="F1F5F9"/>
        </w:rPr>
        <w:t>docker stats</w:t>
      </w:r>
      <w:r>
        <w:t>) and standard profiling tools under identical workflow transaction loads.</w:t>
      </w:r>
    </w:p>
    <w:p w14:paraId="703F4BAD" w14:textId="77777777" w:rsidR="00400AD9" w:rsidRDefault="005F1FE8">
      <w:pPr>
        <w:pStyle w:val="ListParagraph"/>
        <w:numPr>
          <w:ilvl w:val="0"/>
          <w:numId w:val="2"/>
        </w:numPr>
        <w:spacing w:after="100"/>
      </w:pPr>
      <w:r>
        <w:rPr>
          <w:b/>
          <w:bCs/>
        </w:rPr>
        <w:t>JVM Conditions</w:t>
      </w:r>
      <w:r>
        <w:t>: Standard openjdk:8 container runtime with defaults.</w:t>
      </w:r>
    </w:p>
    <w:p w14:paraId="4747119A" w14:textId="77777777" w:rsidR="00400AD9" w:rsidRDefault="005F1FE8">
      <w:pPr>
        <w:pStyle w:val="ListParagraph"/>
        <w:numPr>
          <w:ilvl w:val="0"/>
          <w:numId w:val="2"/>
        </w:numPr>
        <w:spacing w:after="100"/>
      </w:pPr>
      <w:r>
        <w:rPr>
          <w:b/>
          <w:bCs/>
        </w:rPr>
        <w:t>Go Build Conditions</w:t>
      </w:r>
      <w:r>
        <w:t xml:space="preserve">: Go 1.24 static binary target compiled using </w:t>
      </w:r>
      <w:r>
        <w:rPr>
          <w:rFonts w:ascii="Courier New" w:eastAsia="Courier New" w:hAnsi="Courier New" w:cs="Courier New"/>
          <w:shd w:val="clear" w:color="auto" w:fill="F1F5F9"/>
        </w:rPr>
        <w:t>CGO_ENABLED=0 go build -</w:t>
      </w:r>
      <w:proofErr w:type="spellStart"/>
      <w:r>
        <w:rPr>
          <w:rFonts w:ascii="Courier New" w:eastAsia="Courier New" w:hAnsi="Courier New" w:cs="Courier New"/>
          <w:shd w:val="clear" w:color="auto" w:fill="F1F5F9"/>
        </w:rPr>
        <w:t>ldflags</w:t>
      </w:r>
      <w:proofErr w:type="spellEnd"/>
      <w:r>
        <w:rPr>
          <w:rFonts w:ascii="Courier New" w:eastAsia="Courier New" w:hAnsi="Courier New" w:cs="Courier New"/>
          <w:shd w:val="clear" w:color="auto" w:fill="F1F5F9"/>
        </w:rPr>
        <w:t>="-s -w"</w:t>
      </w:r>
      <w:r>
        <w:t>.</w:t>
      </w:r>
    </w:p>
    <w:p w14:paraId="0C7B0E33" w14:textId="77777777" w:rsidR="00400AD9" w:rsidRDefault="005F1FE8">
      <w:pPr>
        <w:pStyle w:val="ListParagraph"/>
        <w:numPr>
          <w:ilvl w:val="0"/>
          <w:numId w:val="2"/>
        </w:numPr>
        <w:spacing w:after="100"/>
      </w:pPr>
      <w:r>
        <w:rPr>
          <w:b/>
          <w:bCs/>
        </w:rPr>
        <w:t>Benchmark Disclaimer</w:t>
      </w:r>
      <w:r>
        <w:t xml:space="preserve">: </w:t>
      </w:r>
      <w:r>
        <w:rPr>
          <w:i/>
          <w:iCs/>
        </w:rPr>
        <w:t>Values represent observations made during testing under controlled sandbox orchestration conditions. Actual production metrics and values may vary under production workloads depending on clustering configurations, network latency, and physical host system metrics.</w:t>
      </w:r>
    </w:p>
    <w:p w14:paraId="67DC786A" w14:textId="77777777" w:rsidR="00400AD9" w:rsidRDefault="005F1FE8">
      <w:pPr>
        <w:spacing w:after="200"/>
      </w:pPr>
      <w:r>
        <w:t xml:space="preserve"> </w:t>
      </w:r>
    </w:p>
    <w:p w14:paraId="10047C10" w14:textId="77777777" w:rsidR="00400AD9" w:rsidRDefault="005F1FE8">
      <w:pPr>
        <w:pStyle w:val="Heading4"/>
        <w:spacing w:after="200"/>
      </w:pPr>
      <w:r>
        <w:t>API Edge Case Documentation</w:t>
      </w:r>
    </w:p>
    <w:p w14:paraId="17182777" w14:textId="77777777" w:rsidR="00400AD9" w:rsidRDefault="005F1FE8">
      <w:pPr>
        <w:spacing w:after="120"/>
      </w:pPr>
      <w:r>
        <w:t>You must explicitly document all edge cases tested against your API endpoints. Validating these ensures that the new Go routing and error handling logic handle failures and unexpected inputs exactly as the legacy Java code did.</w:t>
      </w:r>
    </w:p>
    <w:p w14:paraId="14AEB5CF" w14:textId="77777777" w:rsidR="00400AD9" w:rsidRDefault="005F1FE8">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76"/>
        <w:gridCol w:w="2323"/>
        <w:gridCol w:w="2601"/>
        <w:gridCol w:w="2416"/>
      </w:tblGrid>
      <w:tr w:rsidR="00400AD9" w14:paraId="544690F3" w14:textId="77777777">
        <w:trPr>
          <w:tblHeader/>
        </w:trPr>
        <w:tc>
          <w:tcPr>
            <w:tcW w:w="1737" w:type="dxa"/>
          </w:tcPr>
          <w:p w14:paraId="0D8174CF" w14:textId="77777777" w:rsidR="00400AD9" w:rsidRDefault="005F1FE8">
            <w:r>
              <w:rPr>
                <w:b/>
                <w:bCs/>
              </w:rPr>
              <w:t>API Endpoint</w:t>
            </w:r>
          </w:p>
        </w:tc>
        <w:tc>
          <w:tcPr>
            <w:tcW w:w="2412" w:type="dxa"/>
          </w:tcPr>
          <w:p w14:paraId="3A6ADBED" w14:textId="77777777" w:rsidR="00400AD9" w:rsidRDefault="005F1FE8">
            <w:r>
              <w:rPr>
                <w:b/>
                <w:bCs/>
              </w:rPr>
              <w:t>Edge Case Scenario Tested</w:t>
            </w:r>
          </w:p>
        </w:tc>
        <w:tc>
          <w:tcPr>
            <w:tcW w:w="2702" w:type="dxa"/>
          </w:tcPr>
          <w:p w14:paraId="3083EBD0" w14:textId="77777777" w:rsidR="00400AD9" w:rsidRDefault="005F1FE8">
            <w:r>
              <w:rPr>
                <w:b/>
                <w:bCs/>
              </w:rPr>
              <w:t>Expected Outcome (Java Parity)</w:t>
            </w:r>
          </w:p>
        </w:tc>
        <w:tc>
          <w:tcPr>
            <w:tcW w:w="2509" w:type="dxa"/>
          </w:tcPr>
          <w:p w14:paraId="4FFA66CC" w14:textId="77777777" w:rsidR="00400AD9" w:rsidRDefault="005F1FE8">
            <w:r>
              <w:rPr>
                <w:b/>
                <w:bCs/>
              </w:rPr>
              <w:t>Actual Outcome (Go)</w:t>
            </w:r>
          </w:p>
        </w:tc>
      </w:tr>
      <w:tr w:rsidR="00400AD9" w14:paraId="0CF5A241" w14:textId="77777777">
        <w:tc>
          <w:tcPr>
            <w:tcW w:w="1737" w:type="dxa"/>
          </w:tcPr>
          <w:p w14:paraId="3233A93F" w14:textId="77777777" w:rsidR="00400AD9" w:rsidRDefault="005F1FE8">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/_create</w:t>
            </w:r>
          </w:p>
        </w:tc>
        <w:tc>
          <w:tcPr>
            <w:tcW w:w="2412" w:type="dxa"/>
          </w:tcPr>
          <w:p w14:paraId="02F0B01B" w14:textId="77777777" w:rsidR="00400AD9" w:rsidRDefault="005F1FE8">
            <w:r>
              <w:t xml:space="preserve">Payload missing mandatory </w:t>
            </w:r>
            <w:proofErr w:type="spellStart"/>
            <w:r>
              <w:rPr>
                <w:rFonts w:ascii="Courier New" w:eastAsia="Courier New" w:hAnsi="Courier New" w:cs="Courier New"/>
                <w:shd w:val="clear" w:color="auto" w:fill="F1F5F9"/>
              </w:rPr>
              <w:t>tenantId</w:t>
            </w:r>
            <w:proofErr w:type="spellEnd"/>
          </w:p>
        </w:tc>
        <w:tc>
          <w:tcPr>
            <w:tcW w:w="2702" w:type="dxa"/>
          </w:tcPr>
          <w:p w14:paraId="66A0A398" w14:textId="77777777" w:rsidR="00400AD9" w:rsidRDefault="005F1FE8">
            <w:r>
              <w:rPr>
                <w:rFonts w:ascii="Courier New" w:eastAsia="Courier New" w:hAnsi="Courier New" w:cs="Courier New"/>
                <w:shd w:val="clear" w:color="auto" w:fill="F1F5F9"/>
              </w:rPr>
              <w:t>400 Bad Request</w:t>
            </w:r>
            <w:r>
              <w:t xml:space="preserve"> with custom DIGIT error format</w:t>
            </w:r>
          </w:p>
        </w:tc>
        <w:tc>
          <w:tcPr>
            <w:tcW w:w="2509" w:type="dxa"/>
          </w:tcPr>
          <w:p w14:paraId="3BB0E95E" w14:textId="77777777" w:rsidR="00400AD9" w:rsidRDefault="005F1FE8">
            <w:r>
              <w:rPr>
                <w:b/>
                <w:bCs/>
              </w:rPr>
              <w:t>[PASS]</w:t>
            </w:r>
            <w:r>
              <w:t xml:space="preserve"> Intercepted: HTTP 400</w:t>
            </w:r>
          </w:p>
        </w:tc>
      </w:tr>
      <w:tr w:rsidR="00400AD9" w14:paraId="45CAF1AB" w14:textId="77777777">
        <w:tc>
          <w:tcPr>
            <w:tcW w:w="1737" w:type="dxa"/>
          </w:tcPr>
          <w:p w14:paraId="465E48B1" w14:textId="77777777" w:rsidR="00400AD9" w:rsidRDefault="005F1FE8">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/_create</w:t>
            </w:r>
          </w:p>
        </w:tc>
        <w:tc>
          <w:tcPr>
            <w:tcW w:w="2412" w:type="dxa"/>
          </w:tcPr>
          <w:p w14:paraId="2A17872B" w14:textId="77777777" w:rsidR="00400AD9" w:rsidRDefault="005F1FE8">
            <w:r>
              <w:t xml:space="preserve">Payload missing mandatory </w:t>
            </w:r>
            <w:proofErr w:type="spellStart"/>
            <w:r>
              <w:rPr>
                <w:rFonts w:ascii="Courier New" w:eastAsia="Courier New" w:hAnsi="Courier New" w:cs="Courier New"/>
                <w:shd w:val="clear" w:color="auto" w:fill="F1F5F9"/>
              </w:rPr>
              <w:t>propertyId</w:t>
            </w:r>
            <w:proofErr w:type="spellEnd"/>
          </w:p>
        </w:tc>
        <w:tc>
          <w:tcPr>
            <w:tcW w:w="2702" w:type="dxa"/>
          </w:tcPr>
          <w:p w14:paraId="63A9406E" w14:textId="77777777" w:rsidR="00400AD9" w:rsidRDefault="005F1FE8">
            <w:r>
              <w:rPr>
                <w:rFonts w:ascii="Courier New" w:eastAsia="Courier New" w:hAnsi="Courier New" w:cs="Courier New"/>
                <w:shd w:val="clear" w:color="auto" w:fill="F1F5F9"/>
              </w:rPr>
              <w:t>400 Bad Request</w:t>
            </w:r>
            <w:r>
              <w:t xml:space="preserve"> with custom DIGIT error format</w:t>
            </w:r>
          </w:p>
        </w:tc>
        <w:tc>
          <w:tcPr>
            <w:tcW w:w="2509" w:type="dxa"/>
          </w:tcPr>
          <w:p w14:paraId="6F19A48F" w14:textId="77777777" w:rsidR="00400AD9" w:rsidRDefault="005F1FE8">
            <w:r>
              <w:rPr>
                <w:b/>
                <w:bCs/>
              </w:rPr>
              <w:t>[PASS]</w:t>
            </w:r>
            <w:r>
              <w:t xml:space="preserve"> Intercepted: HTTP 400</w:t>
            </w:r>
          </w:p>
        </w:tc>
      </w:tr>
      <w:tr w:rsidR="00400AD9" w14:paraId="3C22EF10" w14:textId="77777777">
        <w:tc>
          <w:tcPr>
            <w:tcW w:w="1737" w:type="dxa"/>
          </w:tcPr>
          <w:p w14:paraId="15A6005F" w14:textId="77777777" w:rsidR="00400AD9" w:rsidRDefault="005F1FE8">
            <w:r>
              <w:rPr>
                <w:rFonts w:ascii="Courier New" w:eastAsia="Courier New" w:hAnsi="Courier New" w:cs="Courier New"/>
                <w:shd w:val="clear" w:color="auto" w:fill="F1F5F9"/>
              </w:rPr>
              <w:lastRenderedPageBreak/>
              <w:t>POST /</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/_create</w:t>
            </w:r>
          </w:p>
        </w:tc>
        <w:tc>
          <w:tcPr>
            <w:tcW w:w="2412" w:type="dxa"/>
          </w:tcPr>
          <w:p w14:paraId="1C68E86C" w14:textId="77777777" w:rsidR="00400AD9" w:rsidRDefault="005F1FE8">
            <w:r>
              <w:t>Malformed JSON Payload Body</w:t>
            </w:r>
          </w:p>
        </w:tc>
        <w:tc>
          <w:tcPr>
            <w:tcW w:w="2702" w:type="dxa"/>
          </w:tcPr>
          <w:p w14:paraId="7FA93BA4" w14:textId="77777777" w:rsidR="00400AD9" w:rsidRDefault="005F1FE8">
            <w:r>
              <w:rPr>
                <w:rFonts w:ascii="Courier New" w:eastAsia="Courier New" w:hAnsi="Courier New" w:cs="Courier New"/>
                <w:shd w:val="clear" w:color="auto" w:fill="F1F5F9"/>
              </w:rPr>
              <w:t>400 Bad Request</w:t>
            </w:r>
          </w:p>
        </w:tc>
        <w:tc>
          <w:tcPr>
            <w:tcW w:w="2509" w:type="dxa"/>
          </w:tcPr>
          <w:p w14:paraId="1A61FC90" w14:textId="77777777" w:rsidR="00400AD9" w:rsidRDefault="005F1FE8">
            <w:r>
              <w:rPr>
                <w:b/>
                <w:bCs/>
              </w:rPr>
              <w:t>[PASS]</w:t>
            </w:r>
            <w:r>
              <w:t xml:space="preserve"> Intercepted: HTTP 400</w:t>
            </w:r>
          </w:p>
        </w:tc>
      </w:tr>
      <w:tr w:rsidR="00400AD9" w14:paraId="4BD58108" w14:textId="77777777">
        <w:tc>
          <w:tcPr>
            <w:tcW w:w="1737" w:type="dxa"/>
          </w:tcPr>
          <w:p w14:paraId="233A0EFB" w14:textId="77777777" w:rsidR="00400AD9" w:rsidRDefault="005F1FE8">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/_update</w:t>
            </w:r>
          </w:p>
        </w:tc>
        <w:tc>
          <w:tcPr>
            <w:tcW w:w="2412" w:type="dxa"/>
          </w:tcPr>
          <w:p w14:paraId="055D88AE" w14:textId="77777777" w:rsidR="00400AD9" w:rsidRDefault="005F1FE8">
            <w:r>
              <w:t>Invalid workflow transition</w:t>
            </w:r>
          </w:p>
        </w:tc>
        <w:tc>
          <w:tcPr>
            <w:tcW w:w="2702" w:type="dxa"/>
          </w:tcPr>
          <w:p w14:paraId="7051385A" w14:textId="77777777" w:rsidR="00400AD9" w:rsidRDefault="005F1FE8">
            <w:r>
              <w:t>Handled transition exception</w:t>
            </w:r>
          </w:p>
        </w:tc>
        <w:tc>
          <w:tcPr>
            <w:tcW w:w="2509" w:type="dxa"/>
          </w:tcPr>
          <w:p w14:paraId="76EBB6EC" w14:textId="77777777" w:rsidR="00400AD9" w:rsidRDefault="005F1FE8">
            <w:r>
              <w:rPr>
                <w:b/>
                <w:bCs/>
              </w:rPr>
              <w:t>[PASS]</w:t>
            </w:r>
            <w:r>
              <w:t xml:space="preserve"> Handled and rejected gracefully</w:t>
            </w:r>
          </w:p>
        </w:tc>
      </w:tr>
      <w:tr w:rsidR="00400AD9" w14:paraId="47F16F12" w14:textId="77777777">
        <w:tc>
          <w:tcPr>
            <w:tcW w:w="1737" w:type="dxa"/>
          </w:tcPr>
          <w:p w14:paraId="58C3EF24" w14:textId="77777777" w:rsidR="00400AD9" w:rsidRDefault="005F1FE8">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swc</w:t>
            </w:r>
            <w:proofErr w:type="spellEnd"/>
            <w:r>
              <w:rPr>
                <w:rFonts w:ascii="Courier New" w:eastAsia="Courier New" w:hAnsi="Courier New" w:cs="Courier New"/>
                <w:shd w:val="clear" w:color="auto" w:fill="F1F5F9"/>
              </w:rPr>
              <w:t>/_update</w:t>
            </w:r>
          </w:p>
        </w:tc>
        <w:tc>
          <w:tcPr>
            <w:tcW w:w="2412" w:type="dxa"/>
          </w:tcPr>
          <w:p w14:paraId="6FBA0CBF" w14:textId="77777777" w:rsidR="00400AD9" w:rsidRDefault="005F1FE8">
            <w:r>
              <w:t>Unauthorized role performing action</w:t>
            </w:r>
          </w:p>
        </w:tc>
        <w:tc>
          <w:tcPr>
            <w:tcW w:w="2702" w:type="dxa"/>
          </w:tcPr>
          <w:p w14:paraId="4F87DEF7" w14:textId="77777777" w:rsidR="00400AD9" w:rsidRDefault="005F1FE8">
            <w:r>
              <w:t>Workflow authorization block</w:t>
            </w:r>
          </w:p>
        </w:tc>
        <w:tc>
          <w:tcPr>
            <w:tcW w:w="2509" w:type="dxa"/>
          </w:tcPr>
          <w:p w14:paraId="2A819302" w14:textId="77777777" w:rsidR="00400AD9" w:rsidRDefault="005F1FE8">
            <w:r>
              <w:rPr>
                <w:b/>
                <w:bCs/>
              </w:rPr>
              <w:t>[PASS]</w:t>
            </w:r>
            <w:r>
              <w:t xml:space="preserve"> Intercepted and blocked</w:t>
            </w:r>
          </w:p>
        </w:tc>
      </w:tr>
    </w:tbl>
    <w:p w14:paraId="143ED9FC" w14:textId="77777777" w:rsidR="00400AD9" w:rsidRDefault="005F1FE8">
      <w:pPr>
        <w:spacing w:before="240"/>
      </w:pPr>
      <w:r>
        <w:t xml:space="preserve"> </w:t>
      </w:r>
    </w:p>
    <w:p w14:paraId="4A3D6739" w14:textId="77777777" w:rsidR="00400AD9" w:rsidRDefault="00400AD9">
      <w:pPr>
        <w:pBdr>
          <w:bottom w:val="single" w:sz="6" w:space="1" w:color="auto"/>
        </w:pBdr>
        <w:spacing w:after="120"/>
      </w:pPr>
    </w:p>
    <w:p w14:paraId="30ADC4E8" w14:textId="77777777" w:rsidR="00400AD9" w:rsidRDefault="005F1FE8">
      <w:pPr>
        <w:spacing w:after="200"/>
      </w:pPr>
      <w:r>
        <w:t xml:space="preserve"> </w:t>
      </w:r>
    </w:p>
    <w:p w14:paraId="1567D1E6" w14:textId="77777777" w:rsidR="00400AD9" w:rsidRDefault="005F1FE8">
      <w:pPr>
        <w:pStyle w:val="Heading3"/>
        <w:spacing w:after="200"/>
      </w:pPr>
      <w:r>
        <w:t>9. Quality Assurance &amp; Final Deliverables</w:t>
      </w:r>
    </w:p>
    <w:p w14:paraId="4AEC2152" w14:textId="77777777" w:rsidR="00400AD9" w:rsidRDefault="005F1FE8">
      <w:pPr>
        <w:spacing w:after="120"/>
      </w:pPr>
      <w:r>
        <w:t>The migration of a municipal module is complete only when the following checklist is fulfilled and verified:</w:t>
      </w:r>
    </w:p>
    <w:p w14:paraId="5FC72C8A" w14:textId="77777777" w:rsidR="00400AD9" w:rsidRDefault="005F1FE8">
      <w:pPr>
        <w:pStyle w:val="ListParagraph"/>
        <w:numPr>
          <w:ilvl w:val="0"/>
          <w:numId w:val="2"/>
        </w:numPr>
        <w:spacing w:after="100"/>
      </w:pPr>
      <w:r>
        <w:rPr>
          <w:b/>
          <w:bCs/>
        </w:rPr>
        <w:t>"Swap and Test" Parity</w:t>
      </w:r>
      <w:r>
        <w:t>: The new Go pod successfully replaces the legacy Java pod locally, validating all edge cases and functional workflows.</w:t>
      </w:r>
    </w:p>
    <w:p w14:paraId="77049D98" w14:textId="77777777" w:rsidR="00400AD9" w:rsidRDefault="005F1FE8">
      <w:pPr>
        <w:pStyle w:val="ListParagraph"/>
        <w:numPr>
          <w:ilvl w:val="0"/>
          <w:numId w:val="2"/>
        </w:numPr>
        <w:spacing w:after="100"/>
      </w:pPr>
      <w:r>
        <w:rPr>
          <w:b/>
          <w:bCs/>
        </w:rPr>
        <w:t>Code Structure Compliance</w:t>
      </w:r>
      <w:r>
        <w:t xml:space="preserve">: Code adheres to the Go layered architecture (e.g., </w:t>
      </w:r>
      <w:proofErr w:type="spellStart"/>
      <w:r>
        <w:rPr>
          <w:rFonts w:ascii="Courier New" w:eastAsia="Courier New" w:hAnsi="Courier New" w:cs="Courier New"/>
          <w:shd w:val="clear" w:color="auto" w:fill="F1F5F9"/>
        </w:rPr>
        <w:t>cmd</w:t>
      </w:r>
      <w:proofErr w:type="spellEnd"/>
      <w:r>
        <w:rPr>
          <w:rFonts w:ascii="Courier New" w:eastAsia="Courier New" w:hAnsi="Courier New" w:cs="Courier New"/>
          <w:shd w:val="clear" w:color="auto" w:fill="F1F5F9"/>
        </w:rPr>
        <w:t>/</w:t>
      </w:r>
      <w:r>
        <w:t xml:space="preserve"> for entry, </w:t>
      </w:r>
      <w:r>
        <w:rPr>
          <w:rFonts w:ascii="Courier New" w:eastAsia="Courier New" w:hAnsi="Courier New" w:cs="Courier New"/>
          <w:shd w:val="clear" w:color="auto" w:fill="F1F5F9"/>
        </w:rPr>
        <w:t>internal/</w:t>
      </w:r>
      <w:r>
        <w:t xml:space="preserve"> for private logic).</w:t>
      </w:r>
    </w:p>
    <w:p w14:paraId="071ECCE7" w14:textId="77777777" w:rsidR="00400AD9" w:rsidRDefault="005F1FE8">
      <w:pPr>
        <w:pStyle w:val="ListParagraph"/>
        <w:numPr>
          <w:ilvl w:val="0"/>
          <w:numId w:val="2"/>
        </w:numPr>
        <w:spacing w:after="100"/>
      </w:pPr>
      <w:r>
        <w:rPr>
          <w:b/>
          <w:bCs/>
        </w:rPr>
        <w:t>API Contracts Updated</w:t>
      </w:r>
      <w:r>
        <w:t>: A verified Postman or Swagger collection of the new Go APIs is attached to the final Pull Request.</w:t>
      </w:r>
    </w:p>
    <w:p w14:paraId="43A776FC" w14:textId="77777777" w:rsidR="00400AD9" w:rsidRDefault="005F1FE8">
      <w:pPr>
        <w:pStyle w:val="ListParagraph"/>
        <w:numPr>
          <w:ilvl w:val="0"/>
          <w:numId w:val="2"/>
        </w:numPr>
        <w:spacing w:after="100"/>
      </w:pPr>
      <w:r>
        <w:rPr>
          <w:b/>
          <w:bCs/>
        </w:rPr>
        <w:t>Documentation Complete</w:t>
      </w:r>
      <w:r>
        <w:t>: This engineering report is fully populated with all relevant diagrams, mappings, and formulas.</w:t>
      </w:r>
    </w:p>
    <w:sectPr w:rsidR="00400A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4462"/>
    <w:multiLevelType w:val="hybridMultilevel"/>
    <w:tmpl w:val="4062483A"/>
    <w:lvl w:ilvl="0" w:tplc="48F0B654">
      <w:start w:val="1"/>
      <w:numFmt w:val="bullet"/>
      <w:lvlText w:val="●"/>
      <w:lvlJc w:val="left"/>
      <w:pPr>
        <w:ind w:left="720" w:hanging="360"/>
      </w:pPr>
    </w:lvl>
    <w:lvl w:ilvl="1" w:tplc="6AC46556">
      <w:start w:val="1"/>
      <w:numFmt w:val="bullet"/>
      <w:lvlText w:val="○"/>
      <w:lvlJc w:val="left"/>
      <w:pPr>
        <w:ind w:left="1440" w:hanging="360"/>
      </w:pPr>
    </w:lvl>
    <w:lvl w:ilvl="2" w:tplc="32648EC0">
      <w:start w:val="1"/>
      <w:numFmt w:val="bullet"/>
      <w:lvlText w:val="■"/>
      <w:lvlJc w:val="left"/>
      <w:pPr>
        <w:ind w:left="2160" w:hanging="360"/>
      </w:pPr>
    </w:lvl>
    <w:lvl w:ilvl="3" w:tplc="FF2E28A4">
      <w:start w:val="1"/>
      <w:numFmt w:val="bullet"/>
      <w:lvlText w:val="●"/>
      <w:lvlJc w:val="left"/>
      <w:pPr>
        <w:ind w:left="2880" w:hanging="360"/>
      </w:pPr>
    </w:lvl>
    <w:lvl w:ilvl="4" w:tplc="A8741558">
      <w:start w:val="1"/>
      <w:numFmt w:val="bullet"/>
      <w:lvlText w:val="○"/>
      <w:lvlJc w:val="left"/>
      <w:pPr>
        <w:ind w:left="3600" w:hanging="360"/>
      </w:pPr>
    </w:lvl>
    <w:lvl w:ilvl="5" w:tplc="21D093C8">
      <w:start w:val="1"/>
      <w:numFmt w:val="bullet"/>
      <w:lvlText w:val="■"/>
      <w:lvlJc w:val="left"/>
      <w:pPr>
        <w:ind w:left="4320" w:hanging="360"/>
      </w:pPr>
    </w:lvl>
    <w:lvl w:ilvl="6" w:tplc="E9109320">
      <w:start w:val="1"/>
      <w:numFmt w:val="bullet"/>
      <w:lvlText w:val="●"/>
      <w:lvlJc w:val="left"/>
      <w:pPr>
        <w:ind w:left="5040" w:hanging="360"/>
      </w:pPr>
    </w:lvl>
    <w:lvl w:ilvl="7" w:tplc="B38CA3DC">
      <w:start w:val="1"/>
      <w:numFmt w:val="bullet"/>
      <w:lvlText w:val="●"/>
      <w:lvlJc w:val="left"/>
      <w:pPr>
        <w:ind w:left="5760" w:hanging="360"/>
      </w:pPr>
    </w:lvl>
    <w:lvl w:ilvl="8" w:tplc="CAEEA076">
      <w:start w:val="1"/>
      <w:numFmt w:val="bullet"/>
      <w:lvlText w:val="●"/>
      <w:lvlJc w:val="left"/>
      <w:pPr>
        <w:ind w:left="6480" w:hanging="360"/>
      </w:pPr>
    </w:lvl>
  </w:abstractNum>
  <w:abstractNum w:abstractNumId="1" w15:restartNumberingAfterBreak="0">
    <w:nsid w:val="33324EF2"/>
    <w:multiLevelType w:val="hybridMultilevel"/>
    <w:tmpl w:val="CB725DEA"/>
    <w:lvl w:ilvl="0" w:tplc="6F186CB2">
      <w:start w:val="1"/>
      <w:numFmt w:val="bullet"/>
      <w:suff w:val="space"/>
      <w:lvlText w:val="●"/>
      <w:lvlJc w:val="left"/>
      <w:pPr>
        <w:ind w:left="240" w:hanging="180"/>
      </w:pPr>
    </w:lvl>
    <w:lvl w:ilvl="1" w:tplc="8A58FB6A">
      <w:start w:val="1"/>
      <w:numFmt w:val="bullet"/>
      <w:suff w:val="space"/>
      <w:lvlText w:val="○"/>
      <w:lvlJc w:val="left"/>
      <w:pPr>
        <w:ind w:left="660" w:hanging="180"/>
      </w:pPr>
    </w:lvl>
    <w:lvl w:ilvl="2" w:tplc="DC3EED12">
      <w:start w:val="1"/>
      <w:numFmt w:val="bullet"/>
      <w:suff w:val="space"/>
      <w:lvlText w:val="■"/>
      <w:lvlJc w:val="left"/>
      <w:pPr>
        <w:ind w:left="1080" w:hanging="180"/>
      </w:pPr>
    </w:lvl>
    <w:lvl w:ilvl="3" w:tplc="647429B6">
      <w:start w:val="1"/>
      <w:numFmt w:val="bullet"/>
      <w:suff w:val="space"/>
      <w:lvlText w:val="●"/>
      <w:lvlJc w:val="left"/>
      <w:pPr>
        <w:ind w:left="1500" w:hanging="180"/>
      </w:pPr>
    </w:lvl>
    <w:lvl w:ilvl="4" w:tplc="A1C6D45C">
      <w:start w:val="1"/>
      <w:numFmt w:val="bullet"/>
      <w:suff w:val="space"/>
      <w:lvlText w:val="○"/>
      <w:lvlJc w:val="left"/>
      <w:pPr>
        <w:ind w:left="1920" w:hanging="180"/>
      </w:pPr>
    </w:lvl>
    <w:lvl w:ilvl="5" w:tplc="5F84BE18">
      <w:start w:val="1"/>
      <w:numFmt w:val="bullet"/>
      <w:suff w:val="space"/>
      <w:lvlText w:val="■"/>
      <w:lvlJc w:val="left"/>
      <w:pPr>
        <w:ind w:left="2340" w:hanging="180"/>
      </w:pPr>
    </w:lvl>
    <w:lvl w:ilvl="6" w:tplc="496ADA1A">
      <w:start w:val="1"/>
      <w:numFmt w:val="bullet"/>
      <w:suff w:val="space"/>
      <w:lvlText w:val="●"/>
      <w:lvlJc w:val="left"/>
      <w:pPr>
        <w:ind w:left="2760" w:hanging="180"/>
      </w:pPr>
    </w:lvl>
    <w:lvl w:ilvl="7" w:tplc="A3B01D14">
      <w:start w:val="1"/>
      <w:numFmt w:val="bullet"/>
      <w:suff w:val="space"/>
      <w:lvlText w:val="○"/>
      <w:lvlJc w:val="left"/>
      <w:pPr>
        <w:ind w:left="3180" w:hanging="180"/>
      </w:pPr>
    </w:lvl>
    <w:lvl w:ilvl="8" w:tplc="DA34B2B0">
      <w:start w:val="1"/>
      <w:numFmt w:val="bullet"/>
      <w:suff w:val="space"/>
      <w:lvlText w:val="■"/>
      <w:lvlJc w:val="left"/>
      <w:pPr>
        <w:ind w:left="3600" w:hanging="180"/>
      </w:pPr>
    </w:lvl>
  </w:abstractNum>
  <w:num w:numId="1" w16cid:durableId="92556040">
    <w:abstractNumId w:val="0"/>
    <w:lvlOverride w:ilvl="0">
      <w:startOverride w:val="1"/>
    </w:lvlOverride>
  </w:num>
  <w:num w:numId="2" w16cid:durableId="12782983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D9"/>
    <w:rsid w:val="00074569"/>
    <w:rsid w:val="00141644"/>
    <w:rsid w:val="002E3FF9"/>
    <w:rsid w:val="00400AD9"/>
    <w:rsid w:val="005F1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AB7F"/>
  <w15:docId w15:val="{BE4537A7-ED71-41C3-BCE9-91191BD6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1412</Words>
  <Characters>8050</Characters>
  <Application>Microsoft Office Word</Application>
  <DocSecurity>0</DocSecurity>
  <Lines>67</Lines>
  <Paragraphs>18</Paragraphs>
  <ScaleCrop>false</ScaleCrop>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sushantmaheshwari2004@gmail.com</cp:lastModifiedBy>
  <cp:revision>2</cp:revision>
  <dcterms:created xsi:type="dcterms:W3CDTF">2026-05-26T18:57:00Z</dcterms:created>
  <dcterms:modified xsi:type="dcterms:W3CDTF">2026-05-26T18:57:00Z</dcterms:modified>
</cp:coreProperties>
</file>