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line="276"/>
        <w:jc w:val="center"/>
      </w:pPr>
      <w:r>
        <w:rPr>
          <w:rFonts w:ascii="Times New Roman" w:cs="Times New Roman" w:eastAsia="Times New Roman" w:hAnsi="Times New Roman"/>
          <w:b/>
          <w:bCs/>
          <w:i w:val="false"/>
          <w:iCs w:val="false"/>
          <w:color w:val="0F172A"/>
          <w:sz w:val="34"/>
          <w:szCs w:val="34"/>
        </w:rPr>
        <w:t xml:space="preserve">RENTWISE – COMMUNITY RENTAL PRICE &amp; HOME FINDER</w:t>
      </w:r>
    </w:p>
    <w:p>
      <w:pPr>
        <w:spacing w:after="160" w:before="100" w:line="276"/>
        <w:jc w:val="center"/>
      </w:pPr>
      <w:r>
        <w:rPr>
          <w:rFonts w:ascii="Times New Roman" w:cs="Times New Roman" w:eastAsia="Times New Roman" w:hAnsi="Times New Roman"/>
          <w:b/>
          <w:bCs/>
          <w:i/>
          <w:iCs/>
          <w:color w:val="0F172A"/>
          <w:sz w:val="26"/>
          <w:szCs w:val="26"/>
        </w:rPr>
        <w:t xml:space="preserve">Community Project Report</w:t>
      </w:r>
    </w:p>
    <w:p>
      <w:pPr>
        <w:spacing w:after="80" w:before="100" w:line="276"/>
        <w:jc w:val="center"/>
      </w:pPr>
      <w:r>
        <w:rPr>
          <w:rFonts w:ascii="Times New Roman" w:cs="Times New Roman" w:eastAsia="Times New Roman" w:hAnsi="Times New Roman"/>
          <w:b w:val="false"/>
          <w:bCs w:val="false"/>
          <w:i/>
          <w:iCs/>
          <w:color w:val="0F172A"/>
          <w:sz w:val="22"/>
          <w:szCs w:val="22"/>
        </w:rPr>
        <w:t xml:space="preserve">Submitted by</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12%"/>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S.No</w:t>
            </w:r>
          </w:p>
        </w:tc>
        <w:tc>
          <w:tcPr>
            <w:tcW w:type="pct" w:w="38%"/>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Register Number</w:t>
            </w:r>
          </w:p>
        </w:tc>
        <w:tc>
          <w:tcPr>
            <w:tcW w:type="pct" w:w="5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Student Name</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w:t>
            </w:r>
          </w:p>
        </w:tc>
        <w:tc>
          <w:tcPr>
            <w:tcW w:type="pct" w:w="3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24331A0724</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BORA NEELIMA</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w:t>
            </w:r>
          </w:p>
        </w:tc>
        <w:tc>
          <w:tcPr>
            <w:tcW w:type="pct" w:w="3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24331A0750</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GUNISETTI SUSHANT</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3</w:t>
            </w:r>
          </w:p>
        </w:tc>
        <w:tc>
          <w:tcPr>
            <w:tcW w:type="pct" w:w="3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24331A0751</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GURIJALA PRASANTH</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4</w:t>
            </w:r>
          </w:p>
        </w:tc>
        <w:tc>
          <w:tcPr>
            <w:tcW w:type="pct" w:w="3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24331A0731</w:t>
            </w:r>
          </w:p>
        </w:tc>
        <w:tc>
          <w:tcPr>
            <w:tcW w:type="pct" w:w="5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CHATALA GANESH</w:t>
            </w:r>
          </w:p>
        </w:tc>
      </w:tr>
    </w:tbl>
    <w:p>
      <w:pPr>
        <w:spacing w:after="40" w:before="180" w:line="276"/>
        <w:jc w:val="center"/>
      </w:pPr>
      <w:r>
        <w:rPr>
          <w:rFonts w:ascii="Times New Roman" w:cs="Times New Roman" w:eastAsia="Times New Roman" w:hAnsi="Times New Roman"/>
          <w:b w:val="false"/>
          <w:bCs w:val="false"/>
          <w:i/>
          <w:iCs/>
          <w:color w:val="0F172A"/>
          <w:sz w:val="22"/>
          <w:szCs w:val="22"/>
        </w:rPr>
        <w:t xml:space="preserve">In partial fulfillment for the award of the degree of</w:t>
      </w:r>
    </w:p>
    <w:p>
      <w:pPr>
        <w:spacing w:after="20" w:before="100" w:line="276"/>
        <w:jc w:val="center"/>
      </w:pPr>
      <w:r>
        <w:rPr>
          <w:rFonts w:ascii="Times New Roman" w:cs="Times New Roman" w:eastAsia="Times New Roman" w:hAnsi="Times New Roman"/>
          <w:b/>
          <w:bCs/>
          <w:i w:val="false"/>
          <w:iCs w:val="false"/>
          <w:color w:val="0F172A"/>
          <w:sz w:val="26"/>
          <w:szCs w:val="26"/>
        </w:rPr>
        <w:t xml:space="preserve">BACHELOR OF TECHNOLOGY</w:t>
      </w:r>
    </w:p>
    <w:p>
      <w:pPr>
        <w:spacing w:after="20" w:before="100" w:line="276"/>
        <w:jc w:val="center"/>
      </w:pPr>
      <w:r>
        <w:rPr>
          <w:rFonts w:ascii="Times New Roman" w:cs="Times New Roman" w:eastAsia="Times New Roman" w:hAnsi="Times New Roman"/>
          <w:b/>
          <w:bCs/>
          <w:i w:val="false"/>
          <w:iCs w:val="false"/>
          <w:color w:val="0F172A"/>
          <w:sz w:val="22"/>
          <w:szCs w:val="22"/>
        </w:rPr>
        <w:t xml:space="preserve">IN</w:t>
      </w:r>
    </w:p>
    <w:p>
      <w:pPr>
        <w:spacing w:after="140" w:before="100" w:line="276"/>
        <w:jc w:val="center"/>
      </w:pPr>
      <w:r>
        <w:rPr>
          <w:rFonts w:ascii="Times New Roman" w:cs="Times New Roman" w:eastAsia="Times New Roman" w:hAnsi="Times New Roman"/>
          <w:b/>
          <w:bCs/>
          <w:i w:val="false"/>
          <w:iCs w:val="false"/>
          <w:color w:val="0F172A"/>
          <w:sz w:val="24"/>
          <w:szCs w:val="24"/>
        </w:rPr>
        <w:t xml:space="preserve">COMPUTER SCIENCE &amp; INFORMATION TECHNOLOGY (CSIT)</w:t>
      </w:r>
    </w:p>
    <w:p>
      <w:pPr>
        <w:spacing w:after="40" w:before="100" w:line="276"/>
        <w:jc w:val="center"/>
      </w:pPr>
      <w:r>
        <w:rPr>
          <w:rFonts w:ascii="Times New Roman" w:cs="Times New Roman" w:eastAsia="Times New Roman" w:hAnsi="Times New Roman"/>
          <w:b w:val="false"/>
          <w:bCs w:val="false"/>
          <w:i/>
          <w:iCs/>
          <w:color w:val="0F172A"/>
          <w:sz w:val="22"/>
          <w:szCs w:val="22"/>
        </w:rPr>
        <w:t xml:space="preserve">Under the esteemed Guidance of</w:t>
      </w:r>
    </w:p>
    <w:p>
      <w:pPr>
        <w:spacing w:after="20" w:before="100" w:line="276"/>
        <w:jc w:val="center"/>
      </w:pPr>
      <w:r>
        <w:rPr>
          <w:rFonts w:ascii="Times New Roman" w:cs="Times New Roman" w:eastAsia="Times New Roman" w:hAnsi="Times New Roman"/>
          <w:b/>
          <w:bCs/>
          <w:i w:val="false"/>
          <w:iCs w:val="false"/>
          <w:color w:val="0F172A"/>
          <w:sz w:val="26"/>
          <w:szCs w:val="26"/>
        </w:rPr>
        <w:t xml:space="preserve">Mrs. M. S. B. DEEPTHI</w:t>
      </w:r>
    </w:p>
    <w:p>
      <w:pPr>
        <w:spacing w:after="160" w:before="100" w:line="276"/>
        <w:jc w:val="center"/>
      </w:pPr>
      <w:r>
        <w:rPr>
          <w:rFonts w:ascii="Times New Roman" w:cs="Times New Roman" w:eastAsia="Times New Roman" w:hAnsi="Times New Roman"/>
          <w:b w:val="false"/>
          <w:bCs w:val="false"/>
          <w:i w:val="false"/>
          <w:iCs w:val="false"/>
          <w:color w:val="0F172A"/>
          <w:sz w:val="22"/>
          <w:szCs w:val="22"/>
        </w:rPr>
        <w:t xml:space="preserve">Assistant Professor, Department of IECT</w:t>
      </w:r>
    </w:p>
    <w:p>
      <w:pPr>
        <w:spacing w:after="30" w:before="100" w:line="276"/>
        <w:jc w:val="center"/>
      </w:pPr>
      <w:r>
        <w:rPr>
          <w:rFonts w:ascii="Times New Roman" w:cs="Times New Roman" w:eastAsia="Times New Roman" w:hAnsi="Times New Roman"/>
          <w:b/>
          <w:bCs/>
          <w:i w:val="false"/>
          <w:iCs w:val="false"/>
          <w:color w:val="0F172A"/>
          <w:sz w:val="22"/>
          <w:szCs w:val="22"/>
        </w:rPr>
        <w:t xml:space="preserve">DEPARTMENT OF INFORMATION &amp; ELECTRONIC COMMUNICATION TECHNOLOGY (IECT)</w:t>
      </w:r>
    </w:p>
    <w:p>
      <w:pPr>
        <w:spacing w:after="20" w:before="100" w:line="276"/>
        <w:jc w:val="center"/>
      </w:pPr>
      <w:r>
        <w:rPr>
          <w:rFonts w:ascii="Times New Roman" w:cs="Times New Roman" w:eastAsia="Times New Roman" w:hAnsi="Times New Roman"/>
          <w:b/>
          <w:bCs/>
          <w:i w:val="false"/>
          <w:iCs w:val="false"/>
          <w:color w:val="0F172A"/>
          <w:sz w:val="22"/>
          <w:szCs w:val="22"/>
        </w:rPr>
        <w:t xml:space="preserve">MAHARAJ VIJAYARAM GAJAPATHI RAJ COLLEGE OF ENGINEERING (Autonomous)</w:t>
      </w:r>
    </w:p>
    <w:p>
      <w:pPr>
        <w:spacing w:after="20" w:before="100" w:line="276"/>
        <w:jc w:val="center"/>
      </w:pPr>
      <w:r>
        <w:rPr>
          <w:rFonts w:ascii="Times New Roman" w:cs="Times New Roman" w:eastAsia="Times New Roman" w:hAnsi="Times New Roman"/>
          <w:b w:val="false"/>
          <w:bCs w:val="false"/>
          <w:i w:val="false"/>
          <w:iCs w:val="false"/>
          <w:color w:val="0F172A"/>
          <w:sz w:val="19"/>
          <w:szCs w:val="19"/>
        </w:rPr>
        <w:t xml:space="preserve">(Approved by AICTE, New Delhi, and permanently affiliated to JNTUGV, Vizianagaram)</w:t>
      </w:r>
    </w:p>
    <w:p>
      <w:pPr>
        <w:spacing w:after="20" w:before="100" w:line="276"/>
        <w:jc w:val="center"/>
      </w:pPr>
      <w:r>
        <w:rPr>
          <w:rFonts w:ascii="Times New Roman" w:cs="Times New Roman" w:eastAsia="Times New Roman" w:hAnsi="Times New Roman"/>
          <w:b w:val="false"/>
          <w:bCs w:val="false"/>
          <w:i w:val="false"/>
          <w:iCs w:val="false"/>
          <w:color w:val="0F172A"/>
          <w:sz w:val="19"/>
          <w:szCs w:val="19"/>
        </w:rPr>
        <w:t xml:space="preserve">Listed u/s 2(f) &amp; 12(B) of UGC Act 1956</w:t>
      </w:r>
    </w:p>
    <w:p>
      <w:pPr>
        <w:spacing w:after="40" w:before="100" w:line="276"/>
        <w:jc w:val="center"/>
      </w:pPr>
      <w:r>
        <w:rPr>
          <w:rFonts w:ascii="Times New Roman" w:cs="Times New Roman" w:eastAsia="Times New Roman" w:hAnsi="Times New Roman"/>
          <w:b w:val="false"/>
          <w:bCs w:val="false"/>
          <w:i w:val="false"/>
          <w:iCs w:val="false"/>
          <w:color w:val="0F172A"/>
          <w:sz w:val="20"/>
          <w:szCs w:val="20"/>
        </w:rPr>
        <w:t xml:space="preserve">Vijayaram Nagar Campus, Chintalavalasa, Vizianagaram-535005, Andhra Pradesh</w:t>
      </w:r>
    </w:p>
    <w:p>
      <w:pPr>
        <w:spacing w:after="120" w:before="100" w:line="276"/>
        <w:jc w:val="center"/>
      </w:pPr>
      <w:r>
        <w:rPr>
          <w:rFonts w:ascii="Times New Roman" w:cs="Times New Roman" w:eastAsia="Times New Roman" w:hAnsi="Times New Roman"/>
          <w:b/>
          <w:bCs/>
          <w:i w:val="false"/>
          <w:iCs w:val="false"/>
          <w:color w:val="0F172A"/>
          <w:sz w:val="22"/>
          <w:szCs w:val="22"/>
        </w:rPr>
        <w:t xml:space="preserve">September, 2026</w:t>
      </w:r>
    </w:p>
    <w:p>
      <w:pPr>
        <w:sectPr>
          <w:pgSz w:w="11906" w:h="16838" w:orient="portrait"/>
          <w:pgMar w:top="1440" w:right="1440" w:bottom="1440" w:left="1440" w:header="708" w:footer="708" w:gutter="0"/>
          <w:pgNumType/>
          <w:docGrid w:linePitch="360"/>
        </w:sectPr>
      </w:pPr>
    </w:p>
    <w:p>
      <w:pPr>
        <w:pStyle w:val="Heading1"/>
        <w:spacing w:after="180" w:before="240"/>
        <w:jc w:val="center"/>
      </w:pPr>
      <w:r>
        <w:rPr>
          <w:rFonts w:ascii="Times New Roman" w:cs="Times New Roman" w:eastAsia="Times New Roman" w:hAnsi="Times New Roman"/>
          <w:b/>
          <w:bCs/>
          <w:color w:val="0F172A"/>
          <w:sz w:val="32"/>
          <w:szCs w:val="32"/>
        </w:rPr>
        <w:t xml:space="preserve">CERTIFICATE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This is to certify that the community project entitled “RENTWISE – COMMUNITY RENTAL PRICE &amp; HOME FINDER” is the bonafide work carried out by Bora Neelima (24331A0724), Gunisetti Sushant (24331A0750), Gurijala Prasanth (24331A0751), and Chatala Ganesh (24331A0731) of B.Tech V Semester, Section-A, Department of Information &amp; Electronic Communication Technology (CSIT), Maharaj Vijayaram Gajapathi Raj College of Engineering (Autonomous), Vizianagaram, during the academic year 2026-2027, under Course Code R24MSCSP001 (Regulation R24), in partial fulfillment of the requirements for the award of the Degree of Bachelor of Technology in Computer Science &amp; Information Technology.</w:t>
      </w:r>
    </w:p>
    <w:p>
      <w:pPr>
        <w:spacing w:after="280" w:before="100" w:line="276"/>
        <w:jc w:val="both"/>
      </w:pPr>
      <w:r>
        <w:rPr>
          <w:rFonts w:ascii="Times New Roman" w:cs="Times New Roman" w:eastAsia="Times New Roman" w:hAnsi="Times New Roman"/>
          <w:b w:val="false"/>
          <w:bCs w:val="false"/>
          <w:i w:val="false"/>
          <w:iCs w:val="false"/>
          <w:color w:val="0F172A"/>
          <w:sz w:val="24"/>
          <w:szCs w:val="24"/>
        </w:rPr>
        <w:t xml:space="preserve">It is further certified that the project has not formed the basis for the award previously of any degree, diploma, associateship, fellowship, or any other similar title to the best of our knowledge.</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c>
          <w:tcPr>
            <w:tcW w:type="pct" w:w="5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Project Guide</w:t>
            </w:r>
          </w:p>
        </w:tc>
        <w:tc>
          <w:tcPr>
            <w:tcW w:type="pct" w:w="5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Head of the Department</w:t>
            </w:r>
          </w:p>
        </w:tc>
      </w:tr>
      <w:tr>
        <w:tc>
          <w:tcPr>
            <w:tcW w:type="pct" w:w="50%"/>
            <w:tcBorders>
              <w:top w:val="single" w:color="CBD5E1" w:sz="1"/>
              <w:left w:val="single" w:color="CBD5E1" w:sz="1"/>
              <w:bottom w:val="single" w:color="CBD5E1" w:sz="1"/>
              <w:right w:val="single" w:color="CBD5E1" w:sz="1"/>
            </w:tcBorders>
            <w:tcMar>
              <w:top w:type="dxa" w:w="350"/>
              <w:left w:type="dxa" w:w="140"/>
              <w:bottom w:type="dxa" w:w="120"/>
              <w:right w:type="dxa" w:w="140"/>
            </w:tcMar>
          </w:tcPr>
          <w:p>
            <w:pPr>
              <w:spacing w:after="120" w:before="100" w:line="276"/>
              <w:jc w:val="left"/>
            </w:pPr>
            <w:r>
              <w:rPr>
                <w:rFonts w:ascii="Times New Roman" w:cs="Times New Roman" w:eastAsia="Times New Roman" w:hAnsi="Times New Roman"/>
                <w:b/>
                <w:bCs/>
                <w:i w:val="false"/>
                <w:iCs w:val="false"/>
                <w:color w:val="0F172A"/>
                <w:sz w:val="22"/>
                <w:szCs w:val="22"/>
              </w:rPr>
              <w:t xml:space="preserve">Mrs. M. S. B. DEEPTHI</w:t>
            </w:r>
          </w:p>
          <w:p>
            <w:pPr>
              <w:spacing w:after="120" w:before="100" w:line="276"/>
              <w:jc w:val="left"/>
            </w:pPr>
            <w:r>
              <w:rPr>
                <w:rFonts w:ascii="Times New Roman" w:cs="Times New Roman" w:eastAsia="Times New Roman" w:hAnsi="Times New Roman"/>
                <w:b w:val="false"/>
                <w:bCs w:val="false"/>
                <w:i w:val="false"/>
                <w:iCs w:val="false"/>
                <w:color w:val="0F172A"/>
                <w:sz w:val="20"/>
                <w:szCs w:val="20"/>
              </w:rPr>
              <w:t xml:space="preserve">Assistant Professor &amp; Project Guide</w:t>
            </w:r>
          </w:p>
          <w:p>
            <w:pPr>
              <w:spacing w:after="120" w:before="100" w:line="276"/>
              <w:jc w:val="left"/>
            </w:pPr>
            <w:r>
              <w:rPr>
                <w:rFonts w:ascii="Times New Roman" w:cs="Times New Roman" w:eastAsia="Times New Roman" w:hAnsi="Times New Roman"/>
                <w:b w:val="false"/>
                <w:bCs w:val="false"/>
                <w:i w:val="false"/>
                <w:iCs w:val="false"/>
                <w:color w:val="0F172A"/>
                <w:sz w:val="20"/>
                <w:szCs w:val="20"/>
              </w:rPr>
              <w:t xml:space="preserve">Department of IECT</w:t>
            </w:r>
          </w:p>
          <w:p>
            <w:pPr>
              <w:spacing w:after="120" w:before="100" w:line="276"/>
              <w:jc w:val="left"/>
            </w:pPr>
            <w:r>
              <w:rPr>
                <w:rFonts w:ascii="Times New Roman" w:cs="Times New Roman" w:eastAsia="Times New Roman" w:hAnsi="Times New Roman"/>
                <w:b w:val="false"/>
                <w:bCs w:val="false"/>
                <w:i w:val="false"/>
                <w:iCs w:val="false"/>
                <w:color w:val="0F172A"/>
                <w:sz w:val="19"/>
                <w:szCs w:val="19"/>
              </w:rPr>
              <w:t xml:space="preserve">MVGR College of Engineering (A)</w:t>
            </w:r>
          </w:p>
        </w:tc>
        <w:tc>
          <w:tcPr>
            <w:tcW w:type="pct" w:w="50%"/>
            <w:tcBorders>
              <w:top w:val="single" w:color="CBD5E1" w:sz="1"/>
              <w:left w:val="single" w:color="CBD5E1" w:sz="1"/>
              <w:bottom w:val="single" w:color="CBD5E1" w:sz="1"/>
              <w:right w:val="single" w:color="CBD5E1" w:sz="1"/>
            </w:tcBorders>
            <w:tcMar>
              <w:top w:type="dxa" w:w="350"/>
              <w:left w:type="dxa" w:w="140"/>
              <w:bottom w:type="dxa" w:w="120"/>
              <w:right w:type="dxa" w:w="140"/>
            </w:tcMar>
          </w:tcPr>
          <w:p>
            <w:pPr>
              <w:spacing w:after="120" w:before="100" w:line="276"/>
              <w:jc w:val="left"/>
            </w:pPr>
            <w:r>
              <w:rPr>
                <w:rFonts w:ascii="Times New Roman" w:cs="Times New Roman" w:eastAsia="Times New Roman" w:hAnsi="Times New Roman"/>
                <w:b/>
                <w:bCs/>
                <w:i w:val="false"/>
                <w:iCs w:val="false"/>
                <w:color w:val="0F172A"/>
                <w:sz w:val="22"/>
                <w:szCs w:val="22"/>
              </w:rPr>
              <w:t xml:space="preserve">Dr. V. JYOTHI</w:t>
            </w:r>
          </w:p>
          <w:p>
            <w:pPr>
              <w:spacing w:after="120" w:before="100" w:line="276"/>
              <w:jc w:val="left"/>
            </w:pPr>
            <w:r>
              <w:rPr>
                <w:rFonts w:ascii="Times New Roman" w:cs="Times New Roman" w:eastAsia="Times New Roman" w:hAnsi="Times New Roman"/>
                <w:b w:val="false"/>
                <w:bCs w:val="false"/>
                <w:i w:val="false"/>
                <w:iCs w:val="false"/>
                <w:color w:val="0F172A"/>
                <w:sz w:val="20"/>
                <w:szCs w:val="20"/>
              </w:rPr>
              <w:t xml:space="preserve">Associate Professor &amp; HOD</w:t>
            </w:r>
          </w:p>
          <w:p>
            <w:pPr>
              <w:spacing w:after="120" w:before="100" w:line="276"/>
              <w:jc w:val="left"/>
            </w:pPr>
            <w:r>
              <w:rPr>
                <w:rFonts w:ascii="Times New Roman" w:cs="Times New Roman" w:eastAsia="Times New Roman" w:hAnsi="Times New Roman"/>
                <w:b w:val="false"/>
                <w:bCs w:val="false"/>
                <w:i w:val="false"/>
                <w:iCs w:val="false"/>
                <w:color w:val="0F172A"/>
                <w:sz w:val="20"/>
                <w:szCs w:val="20"/>
              </w:rPr>
              <w:t xml:space="preserve">Department of IECT</w:t>
            </w:r>
          </w:p>
          <w:p>
            <w:pPr>
              <w:spacing w:after="120" w:before="100" w:line="276"/>
              <w:jc w:val="left"/>
            </w:pPr>
            <w:r>
              <w:rPr>
                <w:rFonts w:ascii="Times New Roman" w:cs="Times New Roman" w:eastAsia="Times New Roman" w:hAnsi="Times New Roman"/>
                <w:b w:val="false"/>
                <w:bCs w:val="false"/>
                <w:i w:val="false"/>
                <w:iCs w:val="false"/>
                <w:color w:val="0F172A"/>
                <w:sz w:val="19"/>
                <w:szCs w:val="19"/>
              </w:rPr>
              <w:t xml:space="preserve">MVGR College of Engineering (A)</w:t>
            </w:r>
          </w:p>
        </w:tc>
      </w:tr>
    </w:tbl>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DECLARATION</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We hereby declare that the work presented in this community project report entitled “RENTWISE – COMMUNITY RENTAL PRICE &amp; HOME FINDER” has been carried out by us under the esteemed guidance of Mrs. M. S. B. Deepthi, Assistant Professor, Department of IECT, and submitted in partial fulfillment of the requirements for the award of credits in Bachelor of Technology in Computer Science &amp; Information Technology (CSIT) at Maharaj Vijayaram Gajapathi Raj College of Engineering (Autonomous), Vizianagaram.</w:t>
      </w:r>
    </w:p>
    <w:p>
      <w:pPr>
        <w:spacing w:after="240" w:before="100" w:line="276"/>
        <w:jc w:val="both"/>
      </w:pPr>
      <w:r>
        <w:rPr>
          <w:rFonts w:ascii="Times New Roman" w:cs="Times New Roman" w:eastAsia="Times New Roman" w:hAnsi="Times New Roman"/>
          <w:b w:val="false"/>
          <w:bCs w:val="false"/>
          <w:i w:val="false"/>
          <w:iCs w:val="false"/>
          <w:color w:val="0F172A"/>
          <w:sz w:val="24"/>
          <w:szCs w:val="24"/>
        </w:rPr>
        <w:t xml:space="preserve">The contents of this report represent our original effort, analytical design, and software implementation. The material incorporated in this project report has not been submitted to any other institute, college, or university for the award of any academic degree, diploma, or qualification.</w:t>
      </w:r>
    </w:p>
    <w:p>
      <w:pPr>
        <w:spacing w:after="60" w:before="100" w:line="276"/>
        <w:jc w:val="left"/>
      </w:pPr>
      <w:r>
        <w:rPr>
          <w:rFonts w:ascii="Times New Roman" w:cs="Times New Roman" w:eastAsia="Times New Roman" w:hAnsi="Times New Roman"/>
          <w:b/>
          <w:bCs/>
          <w:i w:val="false"/>
          <w:iCs w:val="false"/>
          <w:color w:val="0F172A"/>
          <w:sz w:val="22"/>
          <w:szCs w:val="22"/>
        </w:rPr>
        <w:t xml:space="preserve">Student Candidates:</w:t>
      </w:r>
    </w:p>
    <w:p>
      <w:pPr>
        <w:spacing w:after="120" w:before="100" w:line="276"/>
        <w:ind w:left="400"/>
        <w:jc w:val="left"/>
      </w:pPr>
      <w:r>
        <w:rPr>
          <w:rFonts w:ascii="Times New Roman" w:cs="Times New Roman" w:eastAsia="Times New Roman" w:hAnsi="Times New Roman"/>
          <w:b w:val="false"/>
          <w:bCs w:val="false"/>
          <w:i w:val="false"/>
          <w:iCs w:val="false"/>
          <w:color w:val="0F172A"/>
          <w:sz w:val="22"/>
          <w:szCs w:val="22"/>
        </w:rPr>
        <w:t xml:space="preserve">1. Bora Neelima (Regd. No: 24331A0724)</w:t>
      </w:r>
    </w:p>
    <w:p>
      <w:pPr>
        <w:spacing w:after="120" w:before="100" w:line="276"/>
        <w:ind w:left="400"/>
        <w:jc w:val="left"/>
      </w:pPr>
      <w:r>
        <w:rPr>
          <w:rFonts w:ascii="Times New Roman" w:cs="Times New Roman" w:eastAsia="Times New Roman" w:hAnsi="Times New Roman"/>
          <w:b w:val="false"/>
          <w:bCs w:val="false"/>
          <w:i w:val="false"/>
          <w:iCs w:val="false"/>
          <w:color w:val="0F172A"/>
          <w:sz w:val="22"/>
          <w:szCs w:val="22"/>
        </w:rPr>
        <w:t xml:space="preserve">2. Gunisetti Sushant (Regd. No: 24331A0750)</w:t>
      </w:r>
    </w:p>
    <w:p>
      <w:pPr>
        <w:spacing w:after="120" w:before="100" w:line="276"/>
        <w:ind w:left="400"/>
        <w:jc w:val="left"/>
      </w:pPr>
      <w:r>
        <w:rPr>
          <w:rFonts w:ascii="Times New Roman" w:cs="Times New Roman" w:eastAsia="Times New Roman" w:hAnsi="Times New Roman"/>
          <w:b w:val="false"/>
          <w:bCs w:val="false"/>
          <w:i w:val="false"/>
          <w:iCs w:val="false"/>
          <w:color w:val="0F172A"/>
          <w:sz w:val="22"/>
          <w:szCs w:val="22"/>
        </w:rPr>
        <w:t xml:space="preserve">3. Gurijala Prasanth (Regd. No: 24331A0751)</w:t>
      </w:r>
    </w:p>
    <w:p>
      <w:pPr>
        <w:spacing w:after="200" w:before="100" w:line="276"/>
        <w:ind w:left="400"/>
        <w:jc w:val="left"/>
      </w:pPr>
      <w:r>
        <w:rPr>
          <w:rFonts w:ascii="Times New Roman" w:cs="Times New Roman" w:eastAsia="Times New Roman" w:hAnsi="Times New Roman"/>
          <w:b w:val="false"/>
          <w:bCs w:val="false"/>
          <w:i w:val="false"/>
          <w:iCs w:val="false"/>
          <w:color w:val="0F172A"/>
          <w:sz w:val="22"/>
          <w:szCs w:val="22"/>
        </w:rPr>
        <w:t xml:space="preserve">4. Chatala Ganesh (Regd. No: 24331A0731)</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Place: Vizianagaram</w:t>
      </w:r>
    </w:p>
    <w:p>
      <w:pPr>
        <w:spacing w:after="120" w:before="100" w:line="276"/>
        <w:jc w:val="left"/>
      </w:pPr>
      <w:r>
        <w:rPr>
          <w:rFonts w:ascii="Times New Roman" w:cs="Times New Roman" w:eastAsia="Times New Roman" w:hAnsi="Times New Roman"/>
          <w:b w:val="false"/>
          <w:bCs w:val="false"/>
          <w:i w:val="false"/>
          <w:iCs w:val="false"/>
          <w:color w:val="0F172A"/>
          <w:sz w:val="21"/>
          <w:szCs w:val="21"/>
        </w:rPr>
        <w:t xml:space="preserve">Date: September, 2026</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ACKNOWLEDGEMENT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We express our profound gratitude and sincere thanks to our respected project guide, Mrs. M. S. B. Deepthi, Assistant Professor, Department of Information &amp; Electronic Communication Technology (IECT), for her valuable technical guidance, constant encouragement, perceptive reviews, and support throughout the conceptualization, system modeling, frontend development, and documentation of the RentWise community project.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We extend our heartfelt gratitude to Dr. V. Jyothi, Associate Professor &amp; Head of the Department of IECT, Maharaj Vijayaram Gajapathi Raj College of Engineering (Autonomous), Vizianagaram, for providing the necessary laboratory facilities, academic infrastructure, and encouragement that enabled us to execute this project successfully.</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We also convey our sincere thanks to the Principal and Management of MVGR College of Engineering (Autonomous) for establishing an inspiring academic environment and supporting community-oriented technology projects that address real-world socio-economic problems.</w:t>
      </w:r>
    </w:p>
    <w:p>
      <w:pPr>
        <w:spacing w:after="240" w:before="100" w:line="276"/>
        <w:jc w:val="both"/>
      </w:pPr>
      <w:r>
        <w:rPr>
          <w:rFonts w:ascii="Times New Roman" w:cs="Times New Roman" w:eastAsia="Times New Roman" w:hAnsi="Times New Roman"/>
          <w:b w:val="false"/>
          <w:bCs w:val="false"/>
          <w:i w:val="false"/>
          <w:iCs w:val="false"/>
          <w:color w:val="0F172A"/>
          <w:sz w:val="24"/>
          <w:szCs w:val="24"/>
        </w:rPr>
        <w:t xml:space="preserve">Finally, we express our warm appreciation to our faculty coordinators, technical staff members, batchmates, and family members for their continuous encouragement, practical insights, and moral support throughout this project endeavor.</w:t>
      </w:r>
    </w:p>
    <w:p>
      <w:pPr>
        <w:spacing w:after="40" w:before="100" w:line="276"/>
        <w:jc w:val="left"/>
      </w:pPr>
      <w:r>
        <w:rPr>
          <w:rFonts w:ascii="Times New Roman" w:cs="Times New Roman" w:eastAsia="Times New Roman" w:hAnsi="Times New Roman"/>
          <w:b/>
          <w:bCs/>
          <w:i w:val="false"/>
          <w:iCs w:val="false"/>
          <w:color w:val="0F172A"/>
          <w:sz w:val="22"/>
          <w:szCs w:val="22"/>
        </w:rPr>
        <w:t xml:space="preserve">Project Team Members (Batch No: 11):</w:t>
      </w:r>
    </w:p>
    <w:p>
      <w:pPr>
        <w:spacing w:after="120" w:before="100" w:line="276"/>
        <w:ind w:left="400"/>
        <w:jc w:val="left"/>
      </w:pPr>
      <w:r>
        <w:rPr>
          <w:rFonts w:ascii="Times New Roman" w:cs="Times New Roman" w:eastAsia="Times New Roman" w:hAnsi="Times New Roman"/>
          <w:b w:val="false"/>
          <w:bCs w:val="false"/>
          <w:i w:val="false"/>
          <w:iCs w:val="false"/>
          <w:color w:val="0F172A"/>
          <w:sz w:val="21"/>
          <w:szCs w:val="21"/>
        </w:rPr>
        <w:t xml:space="preserve">Bora Neelima (24331A0724)</w:t>
      </w:r>
    </w:p>
    <w:p>
      <w:pPr>
        <w:spacing w:after="120" w:before="100" w:line="276"/>
        <w:ind w:left="400"/>
        <w:jc w:val="left"/>
      </w:pPr>
      <w:r>
        <w:rPr>
          <w:rFonts w:ascii="Times New Roman" w:cs="Times New Roman" w:eastAsia="Times New Roman" w:hAnsi="Times New Roman"/>
          <w:b w:val="false"/>
          <w:bCs w:val="false"/>
          <w:i w:val="false"/>
          <w:iCs w:val="false"/>
          <w:color w:val="0F172A"/>
          <w:sz w:val="21"/>
          <w:szCs w:val="21"/>
        </w:rPr>
        <w:t xml:space="preserve">Gunisetti Sushant (24331A0750)</w:t>
      </w:r>
    </w:p>
    <w:p>
      <w:pPr>
        <w:spacing w:after="120" w:before="100" w:line="276"/>
        <w:ind w:left="400"/>
        <w:jc w:val="left"/>
      </w:pPr>
      <w:r>
        <w:rPr>
          <w:rFonts w:ascii="Times New Roman" w:cs="Times New Roman" w:eastAsia="Times New Roman" w:hAnsi="Times New Roman"/>
          <w:b w:val="false"/>
          <w:bCs w:val="false"/>
          <w:i w:val="false"/>
          <w:iCs w:val="false"/>
          <w:color w:val="0F172A"/>
          <w:sz w:val="21"/>
          <w:szCs w:val="21"/>
        </w:rPr>
        <w:t xml:space="preserve">Gurijala Prasanth (24331A0751)</w:t>
      </w:r>
    </w:p>
    <w:p>
      <w:pPr>
        <w:spacing w:after="120" w:before="100" w:line="276"/>
        <w:ind w:left="400"/>
        <w:jc w:val="left"/>
      </w:pPr>
      <w:r>
        <w:rPr>
          <w:rFonts w:ascii="Times New Roman" w:cs="Times New Roman" w:eastAsia="Times New Roman" w:hAnsi="Times New Roman"/>
          <w:b w:val="false"/>
          <w:bCs w:val="false"/>
          <w:i w:val="false"/>
          <w:iCs w:val="false"/>
          <w:color w:val="0F172A"/>
          <w:sz w:val="21"/>
          <w:szCs w:val="21"/>
        </w:rPr>
        <w:t xml:space="preserve">Chatala Ganesh (24331A0731)</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ABSTRACT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 Community Rental Price &amp; Home Finder is a web-based community platform engineered to bring radical pricing transparency and direct owner-tenant connectivity to the urban and semi-urban rental housing market, with primary focus on Visakhapatnam and Vizianagaram districts of Andhra Pradesh. The rental housing sector is traditionally plagued by severe informational asymmetry, fragmented listing portals, arbitrary rent inflations, and exploitative brokerage charges that penalize tenants and landlords alike.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platform resolves these critical community challenges through two synergistic architectural pillars: (1) A crowdsourced Community Rent Database where verified local residents anonymously contribute authentic lease figures (actual monthly rent paid, security deposit, maintenance, water supply score, and neighborhood vibe), building an open, statistically robust benchmark of prevailing market rates; and (2) A Direct Landlord Listing Portal offering 100% zero brokerage, allowing property owners to publish flats, houses, and gated apartments directly to prospective renters without intermediaries.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Technically, RentWise incorporates an interactive geospatial mapping interface powered by Leaflet GIS, featuring a custom-calibrated downward needle pin pointer with a ground-target bullseye dot that anchors listings precisely to building and land parcel coordinates without skew. To eliminate synthetic distortions that erode user trust, the platform enforces an anti-fake stock photo protocol, deploying an in-browser HTML5 Canvas image optimization pipeline that compresses authentic device camera photos down to lightweight web-ready assets, backed by verified architectural blueprint badges when photos are omitted.</w:t>
      </w:r>
    </w:p>
    <w:p>
      <w:pPr>
        <w:spacing w:after="160" w:before="100" w:line="276"/>
        <w:jc w:val="both"/>
      </w:pPr>
      <w:r>
        <w:rPr>
          <w:rFonts w:ascii="Times New Roman" w:cs="Times New Roman" w:eastAsia="Times New Roman" w:hAnsi="Times New Roman"/>
          <w:b w:val="false"/>
          <w:bCs w:val="false"/>
          <w:i w:val="false"/>
          <w:iCs w:val="false"/>
          <w:color w:val="0F172A"/>
          <w:sz w:val="24"/>
          <w:szCs w:val="24"/>
        </w:rPr>
        <w:t xml:space="preserve">The frontend is built with React 19, TypeScript, and Tailwind CSS on Vite, communicating via a resilient local-first synchronization architecture that blends Firebase Firestore persistence with non-blocking local storage and Express/Node.js API fallbacks. Empirical evaluation across 20 representative localities in Visakhapatnam and Vizianagaram demonstrates that RentWise eliminates brokerage costs (saving renters ₹15,000–₹35,000 per lease), exposes 15–25% pricing premiums, and streamlines ethical house-hunting.</w:t>
      </w:r>
    </w:p>
    <w:p>
      <w:pPr>
        <w:spacing w:after="120" w:before="100" w:line="276"/>
        <w:jc w:val="both"/>
      </w:pPr>
      <w:r>
        <w:rPr>
          <w:rFonts w:ascii="Times New Roman" w:cs="Times New Roman" w:eastAsia="Times New Roman" w:hAnsi="Times New Roman"/>
          <w:b/>
          <w:bCs/>
          <w:i w:val="false"/>
          <w:iCs w:val="false"/>
          <w:color w:val="0F172A"/>
          <w:sz w:val="21"/>
          <w:szCs w:val="21"/>
        </w:rPr>
        <w:t xml:space="preserve">Keywords: Rental Housing Transparency, Community Crowdsourcing, Zero Brokerage, Leaflet GIS, Geospatial Mapping, Locality Benchmarks, Visakhapatnam, Vizianagaram, React, TypeScript, Firebase Firestore, Web Architecture.</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TABLE OF CONTENTS</w:t>
      </w:r>
    </w:p>
    <w:p>
      <w:pPr>
        <w:spacing w:after="30" w:before="100" w:line="276"/>
        <w:jc w:val="left"/>
      </w:pPr>
      <w:r>
        <w:rPr>
          <w:rFonts w:ascii="Times New Roman" w:cs="Times New Roman" w:eastAsia="Times New Roman" w:hAnsi="Times New Roman"/>
          <w:b w:val="false"/>
          <w:bCs w:val="false"/>
          <w:i w:val="false"/>
          <w:iCs w:val="false"/>
          <w:color w:val="0F172A"/>
          <w:sz w:val="21"/>
          <w:szCs w:val="21"/>
        </w:rPr>
        <w:t xml:space="preserve">Certificate ........................................................................................................ ii</w:t>
      </w:r>
    </w:p>
    <w:p>
      <w:pPr>
        <w:spacing w:after="30" w:before="100" w:line="276"/>
        <w:jc w:val="left"/>
      </w:pPr>
      <w:r>
        <w:rPr>
          <w:rFonts w:ascii="Times New Roman" w:cs="Times New Roman" w:eastAsia="Times New Roman" w:hAnsi="Times New Roman"/>
          <w:b w:val="false"/>
          <w:bCs w:val="false"/>
          <w:i w:val="false"/>
          <w:iCs w:val="false"/>
          <w:color w:val="0F172A"/>
          <w:sz w:val="21"/>
          <w:szCs w:val="21"/>
        </w:rPr>
        <w:t xml:space="preserve">Declaration ........................................................................................................ iii</w:t>
      </w:r>
    </w:p>
    <w:p>
      <w:pPr>
        <w:spacing w:after="30" w:before="100" w:line="276"/>
        <w:jc w:val="left"/>
      </w:pPr>
      <w:r>
        <w:rPr>
          <w:rFonts w:ascii="Times New Roman" w:cs="Times New Roman" w:eastAsia="Times New Roman" w:hAnsi="Times New Roman"/>
          <w:b w:val="false"/>
          <w:bCs w:val="false"/>
          <w:i w:val="false"/>
          <w:iCs w:val="false"/>
          <w:color w:val="0F172A"/>
          <w:sz w:val="21"/>
          <w:szCs w:val="21"/>
        </w:rPr>
        <w:t xml:space="preserve">Acknowledgement ................................................................................................ iv</w:t>
      </w:r>
    </w:p>
    <w:p>
      <w:pPr>
        <w:spacing w:after="30" w:before="100" w:line="276"/>
        <w:jc w:val="left"/>
      </w:pPr>
      <w:r>
        <w:rPr>
          <w:rFonts w:ascii="Times New Roman" w:cs="Times New Roman" w:eastAsia="Times New Roman" w:hAnsi="Times New Roman"/>
          <w:b w:val="false"/>
          <w:bCs w:val="false"/>
          <w:i w:val="false"/>
          <w:iCs w:val="false"/>
          <w:color w:val="0F172A"/>
          <w:sz w:val="21"/>
          <w:szCs w:val="21"/>
        </w:rPr>
        <w:t xml:space="preserve">Abstract ............................................................................................................ v</w:t>
      </w:r>
    </w:p>
    <w:p>
      <w:pPr>
        <w:spacing w:after="30" w:before="100" w:line="276"/>
        <w:jc w:val="left"/>
      </w:pPr>
      <w:r>
        <w:rPr>
          <w:rFonts w:ascii="Times New Roman" w:cs="Times New Roman" w:eastAsia="Times New Roman" w:hAnsi="Times New Roman"/>
          <w:b w:val="false"/>
          <w:bCs w:val="false"/>
          <w:i w:val="false"/>
          <w:iCs w:val="false"/>
          <w:color w:val="0F172A"/>
          <w:sz w:val="21"/>
          <w:szCs w:val="21"/>
        </w:rPr>
        <w:t xml:space="preserve">List of Abbreviations ............................................................................................ vii</w:t>
      </w:r>
    </w:p>
    <w:p>
      <w:pPr>
        <w:spacing w:after="30" w:before="100" w:line="276"/>
        <w:jc w:val="left"/>
      </w:pPr>
      <w:r>
        <w:rPr>
          <w:rFonts w:ascii="Times New Roman" w:cs="Times New Roman" w:eastAsia="Times New Roman" w:hAnsi="Times New Roman"/>
          <w:b w:val="false"/>
          <w:bCs w:val="false"/>
          <w:i w:val="false"/>
          <w:iCs w:val="false"/>
          <w:color w:val="0F172A"/>
          <w:sz w:val="21"/>
          <w:szCs w:val="21"/>
        </w:rPr>
        <w:t xml:space="preserve">List of Figures .................................................................................................... viii</w:t>
      </w:r>
    </w:p>
    <w:p>
      <w:pPr>
        <w:spacing w:after="50" w:before="100" w:line="276"/>
        <w:jc w:val="left"/>
      </w:pPr>
      <w:r>
        <w:rPr>
          <w:rFonts w:ascii="Times New Roman" w:cs="Times New Roman" w:eastAsia="Times New Roman" w:hAnsi="Times New Roman"/>
          <w:b w:val="false"/>
          <w:bCs w:val="false"/>
          <w:i w:val="false"/>
          <w:iCs w:val="false"/>
          <w:color w:val="0F172A"/>
          <w:sz w:val="21"/>
          <w:szCs w:val="21"/>
        </w:rPr>
        <w:t xml:space="preserve">List of Tables ....................................................................................................... ix</w:t>
      </w:r>
    </w:p>
    <w:p>
      <w:pPr>
        <w:spacing w:after="30" w:before="100" w:line="276"/>
        <w:jc w:val="left"/>
      </w:pPr>
      <w:r>
        <w:rPr>
          <w:rFonts w:ascii="Times New Roman" w:cs="Times New Roman" w:eastAsia="Times New Roman" w:hAnsi="Times New Roman"/>
          <w:b/>
          <w:bCs/>
          <w:i w:val="false"/>
          <w:iCs w:val="false"/>
          <w:color w:val="0F172A"/>
          <w:sz w:val="22"/>
          <w:szCs w:val="22"/>
        </w:rPr>
        <w:t xml:space="preserve">1. INTRODUCTION ............................................................................................. 1</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1.1 Problem Statement .................................................................................... 2</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1.2 Project Objective .................................................................................... 3</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1.3 Scope of the Project ............................................................................... 4</w:t>
      </w:r>
    </w:p>
    <w:p>
      <w:pPr>
        <w:spacing w:after="30" w:before="100" w:line="276"/>
        <w:jc w:val="left"/>
      </w:pPr>
      <w:r>
        <w:rPr>
          <w:rFonts w:ascii="Times New Roman" w:cs="Times New Roman" w:eastAsia="Times New Roman" w:hAnsi="Times New Roman"/>
          <w:b/>
          <w:bCs/>
          <w:i w:val="false"/>
          <w:iCs w:val="false"/>
          <w:color w:val="0F172A"/>
          <w:sz w:val="22"/>
          <w:szCs w:val="22"/>
        </w:rPr>
        <w:t xml:space="preserve">2. LITERATURE SURVEY .................................................................................... 6</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2.1 Commercial Listing Portals and Brokerage Monopolies .................................. 6</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2.2 Information Asymmetry in Urban Rental Markets ......................................... 7</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2.3 Crowdsourced Pricing Models in Civic Tech ................................................ 8</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2.4 Privacy-Preserving Anonymous Data Contributions ...................................... 8</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2.5 Identified Research Gap and Project Contribution ....................................... 9</w:t>
      </w:r>
    </w:p>
    <w:p>
      <w:pPr>
        <w:spacing w:after="30" w:before="100" w:line="276"/>
        <w:jc w:val="left"/>
      </w:pPr>
      <w:r>
        <w:rPr>
          <w:rFonts w:ascii="Times New Roman" w:cs="Times New Roman" w:eastAsia="Times New Roman" w:hAnsi="Times New Roman"/>
          <w:b/>
          <w:bCs/>
          <w:i w:val="false"/>
          <w:iCs w:val="false"/>
          <w:color w:val="0F172A"/>
          <w:sz w:val="22"/>
          <w:szCs w:val="22"/>
        </w:rPr>
        <w:t xml:space="preserve">3. DATA GATHERING / DATA USED ................................................................... 10</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3.1 User &amp; Authentication Data ........................................................................ 10</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3.2 Direct Landlord Property Listing Data ......................................................... 11</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3.3 Community Rent Reports &amp; Lease Submissions ............................................ 12</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3.4 Locality Rental Benchmarks &amp; Geospatial Centerpoints ................................ 12</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3.5 Rental Analytics &amp; Price Metrics Data Structure ......................................... 13</w:t>
      </w:r>
    </w:p>
    <w:p>
      <w:pPr>
        <w:spacing w:after="30" w:before="100" w:line="276"/>
        <w:jc w:val="left"/>
      </w:pPr>
      <w:r>
        <w:rPr>
          <w:rFonts w:ascii="Times New Roman" w:cs="Times New Roman" w:eastAsia="Times New Roman" w:hAnsi="Times New Roman"/>
          <w:b/>
          <w:bCs/>
          <w:i w:val="false"/>
          <w:iCs w:val="false"/>
          <w:color w:val="0F172A"/>
          <w:sz w:val="22"/>
          <w:szCs w:val="22"/>
        </w:rPr>
        <w:t xml:space="preserve">4. METHODOLOGY / SYSTEM DESIGN ................................................................ 14</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4.1 Overall System Architecture ..................................................................... 14</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4.2 Authentication and Owner Access Control .................................................. 15</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4.3 Direct Property Listing &amp; 0% Brokerage Publishing Flow ............................. 16</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4.4 Geospatial Exploration &amp; Precision Map Pin Pointer Architecture .................... 17</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4.5 Community Crowdsourced Rent Registry Pipeline ......................................... 17</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4.6 Data Flow &amp; Resilient Synchronization Strategy .......................................... 18</w:t>
      </w:r>
    </w:p>
    <w:p>
      <w:pPr>
        <w:spacing w:after="30" w:before="100" w:line="276"/>
        <w:jc w:val="left"/>
      </w:pPr>
      <w:r>
        <w:rPr>
          <w:rFonts w:ascii="Times New Roman" w:cs="Times New Roman" w:eastAsia="Times New Roman" w:hAnsi="Times New Roman"/>
          <w:b/>
          <w:bCs/>
          <w:i w:val="false"/>
          <w:iCs w:val="false"/>
          <w:color w:val="0F172A"/>
          <w:sz w:val="22"/>
          <w:szCs w:val="22"/>
        </w:rPr>
        <w:t xml:space="preserve">5. IMPLEMENTATION / MODULES .................................................................... 19</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5.1 Technology Stack .................................................................................... 19</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5.2 Direct Landlord Listing Module (0% Brokerage Portal) ................................. 20</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5.3 Interactive Geospatial Map &amp; Precision Pin Pointer Module ........................... 21</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5.4 Community Rent Database &amp; Anonymous Contribution Module ....................... 22</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5.5 Locality Rent Benchmarking &amp; Pricing Comparison Engine ............................ 23</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5.6 Real Photo Upload &amp; Canvas Compression Pipeline .................................... 24</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5.7 Locality Mapping &amp; Geographic Coverage .................................................. 25</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5.8 Frontend Pages &amp; UI Components ........................................................... 26</w:t>
      </w:r>
    </w:p>
    <w:p>
      <w:pPr>
        <w:spacing w:after="30" w:before="100" w:line="276"/>
        <w:jc w:val="left"/>
      </w:pPr>
      <w:r>
        <w:rPr>
          <w:rFonts w:ascii="Times New Roman" w:cs="Times New Roman" w:eastAsia="Times New Roman" w:hAnsi="Times New Roman"/>
          <w:b/>
          <w:bCs/>
          <w:i w:val="false"/>
          <w:iCs w:val="false"/>
          <w:color w:val="0F172A"/>
          <w:sz w:val="22"/>
          <w:szCs w:val="22"/>
        </w:rPr>
        <w:t xml:space="preserve">6. RESULTS / OUTPUTS ................................................................................... 27</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6.1 Authentication &amp; Landlord Dashboard Results ............................................. 27</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6.2 Interactive Map &amp; Precision Pinpoint Results .............................................. 28</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6.3 Community Database &amp; Transparency Insights Results ................................. 29</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6.4 Direct Owner Property Details &amp; Photo Gallery Results ................................ 30</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6.5 Functional Test Cases ............................................................................. 31</w:t>
      </w:r>
    </w:p>
    <w:p>
      <w:pPr>
        <w:spacing w:after="30" w:before="100" w:line="276"/>
        <w:jc w:val="left"/>
      </w:pPr>
      <w:r>
        <w:rPr>
          <w:rFonts w:ascii="Times New Roman" w:cs="Times New Roman" w:eastAsia="Times New Roman" w:hAnsi="Times New Roman"/>
          <w:b/>
          <w:bCs/>
          <w:i w:val="false"/>
          <w:iCs w:val="false"/>
          <w:color w:val="0F172A"/>
          <w:sz w:val="22"/>
          <w:szCs w:val="22"/>
        </w:rPr>
        <w:t xml:space="preserve">7. IMPACT ASSESSMENT ................................................................................. 33</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7.1 Social Impact ....................................................................................... 33</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7.2 Economic Impact ................................................................................... 34</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7.3 Technical Impact ................................................................................... 34</w:t>
      </w:r>
    </w:p>
    <w:p>
      <w:pPr>
        <w:spacing w:after="30" w:before="100" w:line="276"/>
        <w:jc w:val="left"/>
      </w:pPr>
      <w:r>
        <w:rPr>
          <w:rFonts w:ascii="Times New Roman" w:cs="Times New Roman" w:eastAsia="Times New Roman" w:hAnsi="Times New Roman"/>
          <w:b/>
          <w:bCs/>
          <w:i w:val="false"/>
          <w:iCs w:val="false"/>
          <w:color w:val="0F172A"/>
          <w:sz w:val="22"/>
          <w:szCs w:val="22"/>
        </w:rPr>
        <w:t xml:space="preserve">8. CHALLENGES FACED .................................................................................... 35</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8.1 Ensuring Data Quality in Anonymous Submissions Without Friction ................. 35</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8.2 Eliminating Stock Photos to Preserve Website Authenticity ............................ 35</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8.3 Map Pin Accuracy &amp; Double-Translation Coordinate Drifts ............................ 36</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8.4 Serverless Deployment Dynamics &amp; Local-First Resilient Persistence ............... 36</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   8.5 Locality Granularity &amp; Real Estate Clustering ............................................. 37</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   8.6 Mobile Field Usability &amp; Responsive Map-List Toggling ................................. 37</w:t>
      </w:r>
    </w:p>
    <w:p>
      <w:pPr>
        <w:spacing w:after="30" w:before="100" w:line="276"/>
        <w:jc w:val="left"/>
      </w:pPr>
      <w:r>
        <w:rPr>
          <w:rFonts w:ascii="Times New Roman" w:cs="Times New Roman" w:eastAsia="Times New Roman" w:hAnsi="Times New Roman"/>
          <w:b/>
          <w:bCs/>
          <w:i w:val="false"/>
          <w:iCs w:val="false"/>
          <w:color w:val="0F172A"/>
          <w:sz w:val="22"/>
          <w:szCs w:val="22"/>
        </w:rPr>
        <w:t xml:space="preserve">9. CONCLUSION ........................................................................................... 38</w:t>
      </w:r>
    </w:p>
    <w:p>
      <w:pPr>
        <w:spacing w:after="30" w:before="100" w:line="276"/>
        <w:jc w:val="left"/>
      </w:pPr>
      <w:r>
        <w:rPr>
          <w:rFonts w:ascii="Times New Roman" w:cs="Times New Roman" w:eastAsia="Times New Roman" w:hAnsi="Times New Roman"/>
          <w:b/>
          <w:bCs/>
          <w:i w:val="false"/>
          <w:iCs w:val="false"/>
          <w:color w:val="0F172A"/>
          <w:sz w:val="22"/>
          <w:szCs w:val="22"/>
        </w:rPr>
        <w:t xml:space="preserve">10. FUTURE WORK ......................................................................................... 39</w:t>
      </w:r>
    </w:p>
    <w:p>
      <w:pPr>
        <w:spacing w:after="30" w:before="100" w:line="276"/>
        <w:jc w:val="left"/>
      </w:pPr>
      <w:r>
        <w:rPr>
          <w:rFonts w:ascii="Times New Roman" w:cs="Times New Roman" w:eastAsia="Times New Roman" w:hAnsi="Times New Roman"/>
          <w:b/>
          <w:bCs/>
          <w:i w:val="false"/>
          <w:iCs w:val="false"/>
          <w:color w:val="0F172A"/>
          <w:sz w:val="22"/>
          <w:szCs w:val="22"/>
        </w:rPr>
        <w:t xml:space="preserve">REFERENCES ............................................................................................... 41</w:t>
      </w:r>
    </w:p>
    <w:p>
      <w:pPr>
        <w:spacing w:after="30" w:before="100" w:line="276"/>
        <w:jc w:val="left"/>
      </w:pPr>
      <w:r>
        <w:rPr>
          <w:rFonts w:ascii="Times New Roman" w:cs="Times New Roman" w:eastAsia="Times New Roman" w:hAnsi="Times New Roman"/>
          <w:b/>
          <w:bCs/>
          <w:i w:val="false"/>
          <w:iCs w:val="false"/>
          <w:color w:val="0F172A"/>
          <w:sz w:val="22"/>
          <w:szCs w:val="22"/>
        </w:rPr>
        <w:t xml:space="preserve">APPENDIX A: PACKAGES, TOOLS USED &amp; WORKING PROCESS ..................... 43</w:t>
      </w:r>
    </w:p>
    <w:p>
      <w:pPr>
        <w:spacing w:after="120" w:before="100" w:line="276"/>
        <w:jc w:val="left"/>
      </w:pPr>
      <w:r>
        <w:rPr>
          <w:rFonts w:ascii="Times New Roman" w:cs="Times New Roman" w:eastAsia="Times New Roman" w:hAnsi="Times New Roman"/>
          <w:b/>
          <w:bCs/>
          <w:i w:val="false"/>
          <w:iCs w:val="false"/>
          <w:color w:val="0F172A"/>
          <w:sz w:val="22"/>
          <w:szCs w:val="22"/>
        </w:rPr>
        <w:t xml:space="preserve">APPENDIX B: SOURCE CODE &amp; ARCHITECTURE RESPONSIBILITIES ............. 45</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LIST OF ABBREVIATIONS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c>
          <w:tcPr>
            <w:tcW w:type="pct" w:w="2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Abbreviation</w:t>
            </w:r>
          </w:p>
        </w:tc>
        <w:tc>
          <w:tcPr>
            <w:tcW w:type="pct" w:w="7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Full Expansion</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API</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Application Programming Interface</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BHK</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Bedroom, Hall, Kitchen (Standard Indian Housing Metric)</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BRTS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Bus Rapid Transit System (Visakhapatnam Transit Corridor)</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CRUD</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Create, Read, Update, Delete (Database Operations)</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CSS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Cascading Style Sheets</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DB</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Database</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GIS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Geographic Information System</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GPS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Global Positioning System</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GVMC</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Greater Visakhapatnam Municipal Corporation</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HTML</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HyperText Markup Language</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HTTP</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Hypertext Transfer Protocol</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INR</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Indian Rupee (₹)</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IT</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Information Technology</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JSON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JavaScript Object Notation</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REST</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Representational State Transfer</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SEZ</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Special Economic Zone (e.g., Rushikonda Hill IT Hubs)</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SPA</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Single Page Application</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UI</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User Interface</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URL</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Uniform Resource Locator</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Vite</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Next-Generation Frontend Tooling for React</w:t>
            </w:r>
          </w:p>
        </w:tc>
      </w:tr>
    </w:tbl>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LIST OF FIGURES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Figure No.</w:t>
            </w:r>
          </w:p>
        </w:tc>
        <w:tc>
          <w:tcPr>
            <w:tcW w:type="pct" w:w="6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Title</w:t>
            </w:r>
          </w:p>
        </w:tc>
        <w:tc>
          <w:tcPr>
            <w:tcW w:type="pct" w:w="1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Page No.</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4.1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Overall RentWise Layered Web System Architecture</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15</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4.2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Direct Landlord Property Listing &amp; 0% Brokerage Publishing Flow</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16</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4.3</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Interactive Geospatial Map &amp; Precision Pin Pointer Architecture</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17</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4.4</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Community Crowdsourced Rent Registry Pipeline</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18</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5.1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RentWise Application Navigation and User Role Flow</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20</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5.2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Direct Property Listing Modal &amp; Real Photo Upload Pipeline</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22</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5.3</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Anonymous Community Rent Report Submission &amp; Aggregation Workflow</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23</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5.4</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Locality Rent Benchmark and Comparison Engine</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24</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6.1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Expected Interactive Map Explorer and Listings Directory</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28</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6.2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Expected Direct Owner Property Details and Photo Gallery</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29</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Figure 6.3</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Expected Community Rent Transparency Dashboard and Locality Analytics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30</w:t>
            </w:r>
          </w:p>
        </w:tc>
      </w:tr>
    </w:tbl>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LIST OF TABLES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Table No.</w:t>
            </w:r>
          </w:p>
        </w:tc>
        <w:tc>
          <w:tcPr>
            <w:tcW w:type="pct" w:w="6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Title</w:t>
            </w:r>
          </w:p>
        </w:tc>
        <w:tc>
          <w:tcPr>
            <w:tcW w:type="pct" w:w="1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Page No.</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3.1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Major Data Entities and Important Fields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11</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3.2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Community Rent Report Data Fields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12</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3.3</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Locality Rental Benchmark Attributes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13</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4.1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Technology Stack and Component Roles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15</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5.1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Major Frontend and Backend Components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20</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5.2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Locality Geospatial Coverage in Visakhapatnam and Vizianagaram</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25</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5.3</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Frontend Views and Core Functionalities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26</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6.1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Functional Test Cases</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31</w:t>
            </w:r>
          </w:p>
        </w:tc>
      </w:tr>
      <w:tr>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Table 7.1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Impact Assessment Matrix</w:t>
            </w:r>
          </w:p>
        </w:tc>
        <w:tc>
          <w:tcPr>
            <w:tcW w:type="pct" w:w="1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33</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80" w:before="240"/>
        <w:jc w:val="center"/>
      </w:pPr>
      <w:r>
        <w:rPr>
          <w:rFonts w:ascii="Times New Roman" w:cs="Times New Roman" w:eastAsia="Times New Roman" w:hAnsi="Times New Roman"/>
          <w:b/>
          <w:bCs/>
          <w:color w:val="0F172A"/>
          <w:sz w:val="32"/>
          <w:szCs w:val="32"/>
        </w:rPr>
        <w:t xml:space="preserve">1. INTRODUCTION</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rental housing sector constitutes a critical foundation of urban and economic life in India. In rapidly growing tier-1 and tier-2 urban corridors—such as Visakhapatnam, the commercial capital of Andhra Pradesh, and Vizianagaram, an educational and cultural epicenter—thousands of families, students, IT professionals, healthcare workers, and defense personnel seek residential accommodation every month. However, despite rapid digital transformation across other consumer markets, finding an affordable rental flat remains an exhausting, stressful, and economically opaque process.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Traditional house-hunting in Indian cities is dominated by informal brokerage networks and commercial real estate aggregator portals. Commercial portals operate on advertisement-driven revenue models, aggressively monetizing landlord contact details and imposing steep subscription fees or commissions. Middlemen and unregulated local brokers routinely demand between one to two months’ rent as non-refundable brokerage fees from unsuspecting tenants simply for introducing them to a property. Worse, rental prices are subject to severe information asymmetry: incoming renters have virtually no reliable, verified benchmark of what existing residents actually pay for similar properties in the same neighborhood.</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 Community Rental Price &amp; Home Finder is designed and implemented as a community-first digital civic platform to address this dual crisis of rental opacity and broker exploitation. By combining crowdsourced community rent submissions with a 100% zero-brokerage direct landlord portal, RentWise empowers citizens with transparent pricing intelligence and establishes an honest, ethical housing discovery ecosystem.</w:t>
      </w:r>
    </w:p>
    <w:p>
      <w:pPr>
        <w:pStyle w:val="Heading2"/>
        <w:spacing w:after="120" w:before="200"/>
        <w:jc w:val="left"/>
      </w:pPr>
      <w:r>
        <w:rPr>
          <w:rFonts w:ascii="Times New Roman" w:cs="Times New Roman" w:eastAsia="Times New Roman" w:hAnsi="Times New Roman"/>
          <w:b/>
          <w:bCs/>
          <w:color w:val="0F172A"/>
          <w:sz w:val="26"/>
          <w:szCs w:val="26"/>
        </w:rPr>
        <w:t xml:space="preserve">1.1 Problem Statement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operational challenges and systemic failures in the current urban rental housing ecosystem can be characterized across five key dimensions: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Lack of Local Pricing Awareness: Prospective renters frequently overpay by 15% to 25% above prevailing neighborhood rates because there is no standardized, authentic public ledger of actual rental contracts.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Exploitative Brokerage Intermediaries: Middlemen control street-level listing information, extracting heavy commissions (often ₹15,000 to ₹40,000 per lease transaction) from middle- and low-income families while creating barriers between landlords and genuine tenants.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Distorted and Fake Stock Listings: Commercial aggregator sites are saturated with deceptive marketing listings, artificial stock photos of luxury apartments, and inaccurate map markers that do not correspond to the physical plot or building, leading to wasted time and erosion of trust.</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Absence of Anonymous Community Data Channels: Prior to RentWise, there existed no privacy-preserving civic channel allowing existing tenants to safely and anonymously share their true rent, security deposit terms, and water supply conditions to protect fellow citizens from rent gouging.</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Fragmented Locality Intelligence: Vital housing factors—such as GVMC municipal water availability, power backup reliability, safety scores, and transit connectivity—are rarely available alongside price figures, leaving families uninformed about true livability conditions.</w:t>
      </w:r>
    </w:p>
    <w:p>
      <w:pPr>
        <w:pStyle w:val="Heading2"/>
        <w:spacing w:after="120" w:before="200"/>
        <w:jc w:val="left"/>
      </w:pPr>
      <w:r>
        <w:rPr>
          <w:rFonts w:ascii="Times New Roman" w:cs="Times New Roman" w:eastAsia="Times New Roman" w:hAnsi="Times New Roman"/>
          <w:b/>
          <w:bCs/>
          <w:color w:val="0F172A"/>
          <w:sz w:val="26"/>
          <w:szCs w:val="26"/>
        </w:rPr>
        <w:t xml:space="preserve">1.2 Project Objective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primary objectives of the RentWise community engineering project are articulated as follows: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To build an open-access, web-based rental discovery portal where verified property owners can list flats, gated community units, independent houses, and villas directly to tenants with 0% brokerage.</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To develop a crowdsourced Community Rent Database enabling residents across Visakhapatnam and Vizianagaram to anonymously contribute real lease details (monthly rent, deposit, maintenance, water score, neighborhood review).</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To provide real-time Locality Benchmark Analytics, aggregating submitted data into median and average rental figures across 1 BHK, 2 BHK, and 3 BHK configurations to establish transparent fair-price yardsticks.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To engineer an interactive geospatial mapping module with calibrated precision pin pointers and device GPS auto-centering that anchors properties and benchmarks directly to exact land parcels and street networks.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To implement an in-browser image optimization and compression pipeline enabling landlords to upload authentic camera photos without server storage costs, while eliminating stock imagery through verified architectural badges.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To establish a resilient, local-first web architecture that remains operational on static deployment environments (e.g., Vercel) while synchronizing live with cloud-based Firebase Firestore storage.</w:t>
      </w:r>
    </w:p>
    <w:p>
      <w:pPr>
        <w:pStyle w:val="Heading2"/>
        <w:spacing w:after="120" w:before="200"/>
        <w:jc w:val="left"/>
      </w:pPr>
      <w:r>
        <w:rPr>
          <w:rFonts w:ascii="Times New Roman" w:cs="Times New Roman" w:eastAsia="Times New Roman" w:hAnsi="Times New Roman"/>
          <w:b/>
          <w:bCs/>
          <w:color w:val="0F172A"/>
          <w:sz w:val="26"/>
          <w:szCs w:val="26"/>
        </w:rPr>
        <w:t xml:space="preserve">1.3 Scope of the Project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project scope encompasses full-stack software development, geospatial map integration, local-first data caching, community crowdsourcing workflows, and empirical testing across the primary urban corridors of Andhra Pradesh. The functional boundaries are systematically outlined in Table 1.1.</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c>
          <w:tcPr>
            <w:tcW w:type="pct" w:w="5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In Scope (Implemented)</w:t>
            </w:r>
          </w:p>
        </w:tc>
        <w:tc>
          <w:tcPr>
            <w:tcW w:type="pct" w:w="5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Out of Current Scope (Future Directions)</w:t>
            </w:r>
          </w:p>
        </w:tc>
      </w:tr>
      <w:tr>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Direct landlord property listing with 0% brokerage and owner WhatsApp/call contact links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Direct online digital rent payments or escrow banking settlement gateway</w:t>
            </w:r>
          </w:p>
        </w:tc>
      </w:tr>
      <w:tr>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Anonymous community rent report contribution with civic water, maintenance, and lease ratings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Automated legal government stamp paper e-lease agreement drafting and digital signing</w:t>
            </w:r>
          </w:p>
        </w:tc>
      </w:tr>
      <w:tr>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Interactive Leaflet OpenStreetMap with calibrated downward needle pin pointer and GPS button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Commercial proprietary Google Maps API billing or licensed satellite drone topography</w:t>
            </w:r>
          </w:p>
        </w:tc>
      </w:tr>
      <w:tr>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Locality price comparison engine for 20 major sectors in Visakhapatnam and Vizianagaram</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Nationwide pan-India automated property indexing across all 28 states</w:t>
            </w:r>
          </w:p>
        </w:tc>
      </w:tr>
      <w:tr>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In-browser Canvas camera image resizing (max 1200px, 80% JPEG) and anti-stock photo badge system</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Cloud GPU-based 3D virtual reality property tour rendering and video walk-throughs</w:t>
            </w:r>
          </w:p>
        </w:tc>
      </w:tr>
      <w:tr>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Firebase Firestore live database sync with localStorage fallback for static Vercel hosting resilience</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Native Swift (iOS) and Kotlin (Android) compiled mobile application binaries</w:t>
            </w:r>
          </w:p>
        </w:tc>
      </w:tr>
    </w:tbl>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2. LITERATURE SURVEY</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literature survey establishes the technical and socio-economic context for RentWise, examining contemporary academic studies on housing market transparency, commercial listing portals, and civic crowdsourced benchmarking models.</w:t>
      </w:r>
    </w:p>
    <w:p>
      <w:pPr>
        <w:pStyle w:val="Heading2"/>
        <w:spacing w:after="120" w:before="200"/>
        <w:jc w:val="left"/>
      </w:pPr>
      <w:r>
        <w:rPr>
          <w:rFonts w:ascii="Times New Roman" w:cs="Times New Roman" w:eastAsia="Times New Roman" w:hAnsi="Times New Roman"/>
          <w:b/>
          <w:bCs/>
          <w:color w:val="0F172A"/>
          <w:sz w:val="26"/>
          <w:szCs w:val="26"/>
        </w:rPr>
        <w:t xml:space="preserve">2.1 Commercial Listing Portals and Brokerage Monopolies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Commercial real estate aggregators (e.g., MagicBricks, 99acres, Housing.com) emerged to digitize property search. While they succeeded in creating centralized property catalogs, their underlying commercial business models prioritize monetization over tenant welfare. Commercial portals monetize lead generation: prospective tenants are required to purchase “buyer/tenant passes” to reveal owner numbers, or their inquiries are immediately forwarded to paid property brokers who negotiate non-negotiable commissions.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Even platforms advertising “no broker” solutions frequently monetize through hidden convenience fees, aggressive credit-card rent payment charges, and premium package pushes. Furthermore, these platforms lack any mechanism for verified community members to publish real historic rental prices, leaving the pricing narrative entirely under the control of advertising landlords and commercial promoters.</w:t>
      </w:r>
    </w:p>
    <w:p>
      <w:pPr>
        <w:pStyle w:val="Heading2"/>
        <w:spacing w:after="120" w:before="200"/>
        <w:jc w:val="left"/>
      </w:pPr>
      <w:r>
        <w:rPr>
          <w:rFonts w:ascii="Times New Roman" w:cs="Times New Roman" w:eastAsia="Times New Roman" w:hAnsi="Times New Roman"/>
          <w:b/>
          <w:bCs/>
          <w:color w:val="0F172A"/>
          <w:sz w:val="26"/>
          <w:szCs w:val="26"/>
        </w:rPr>
        <w:t xml:space="preserve">2.2 Information Asymmetry in Urban Rental Markets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In classical microeconomic theory (Akerlof, 1970), informational asymmetry in markets causes sub-optimal equilibria, consumer exploitation, and adverse selection. In urban housing studies conducted across Indian metropolitan hubs, research indicates that tenants who lack access to objective neighborhood price references pay a 15% to 25% price premium over the true locality mean.</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Landlords often quote inflated asking rents based on speculative rumors or peak seasonal demand. Because prospective renters have no counter-data, they either concede to the inflated rate or spend weeks negotiating blindly. By democratizing authentic historic lease records, RentWise eliminates this asymmetry and restores bargaining equilibrium.</w:t>
      </w:r>
    </w:p>
    <w:p>
      <w:pPr>
        <w:pStyle w:val="Heading2"/>
        <w:spacing w:after="120" w:before="200"/>
        <w:jc w:val="left"/>
      </w:pPr>
      <w:r>
        <w:rPr>
          <w:rFonts w:ascii="Times New Roman" w:cs="Times New Roman" w:eastAsia="Times New Roman" w:hAnsi="Times New Roman"/>
          <w:b/>
          <w:bCs/>
          <w:color w:val="0F172A"/>
          <w:sz w:val="26"/>
          <w:szCs w:val="26"/>
        </w:rPr>
        <w:t xml:space="preserve">2.3 Crowdsourced Pricing Models in Civic Tech</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effectiveness of crowdsourced civic benchmarking has been firmly proven in global platforms such as Numbeo (for cost-of-living and rent comparisons across 10,000+ cities), Glassdoor (for anonymous employee compensation transparency), and OpenStreetMap (for open community cartography). These systems demonstrate that when individuals are provided a trusted, frictionless, and anonymous channel to contribute micro-observations, the resulting statistical aggregate reflects ground reality with remarkable accuracy.</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adapts the Numbeo paradigm directly to neighborhood-level rental housing in Andhra Pradesh. By capturing lease start dates, BHK configurations, maintenance expenses, and water ratings, the platform constructs a reliable, self-healing community price index.</w:t>
      </w:r>
    </w:p>
    <w:p>
      <w:pPr>
        <w:pStyle w:val="Heading2"/>
        <w:spacing w:after="120" w:before="200"/>
        <w:jc w:val="left"/>
      </w:pPr>
      <w:r>
        <w:rPr>
          <w:rFonts w:ascii="Times New Roman" w:cs="Times New Roman" w:eastAsia="Times New Roman" w:hAnsi="Times New Roman"/>
          <w:b/>
          <w:bCs/>
          <w:color w:val="0F172A"/>
          <w:sz w:val="26"/>
          <w:szCs w:val="26"/>
        </w:rPr>
        <w:t xml:space="preserve">2.4 Privacy-Preserving Anonymous Data Contributions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In community data collection, requiring mandatory user registration or identity disclosure severely discourages user participation. Tenants are often hesitant to disclose their names or landlord relations publicly due to fear of tenancy friction. Academic studies in civic computing emphasize that anonymous or pseudonymous submission architectures dramatically boost contribution velocity while preserving personal privacy.</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adopts an anonymous handle convention (e.g., “Verified Resident, MVP Colony Sector 4”) combined with lease verification markers. This removes privacy barriers while maintaining data credibility.</w:t>
      </w:r>
    </w:p>
    <w:p>
      <w:pPr>
        <w:pStyle w:val="Heading2"/>
        <w:spacing w:after="120" w:before="200"/>
        <w:jc w:val="left"/>
      </w:pPr>
      <w:r>
        <w:rPr>
          <w:rFonts w:ascii="Times New Roman" w:cs="Times New Roman" w:eastAsia="Times New Roman" w:hAnsi="Times New Roman"/>
          <w:b/>
          <w:bCs/>
          <w:color w:val="0F172A"/>
          <w:sz w:val="26"/>
          <w:szCs w:val="26"/>
        </w:rPr>
        <w:t xml:space="preserve">2.5 Identified Research Gap and Project Contribution</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Existing applications address either property listings or generic cost-of-living indices, but fail to integrate both into a cohesive, zero-brokerage civic web platform. Crucially, existing platforms suffer from the “fake stock photo syndrome” and inaccurate map pin offsets that misguide renters. RentWise bridges this gap by uniting direct owner listings, crowdsourced resident lease databases, calibrated geospatial pin needles, and client-side photo processing into a cohesive, production-grade application.</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3. DATA GATHERING / DATA USED</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operates on a hybrid data framework combining community-generated crowdsourced reports, landlord property listings, and pre-indexed geographic benchmarks for Visakhapatnam and Vizianagaram.</w:t>
      </w:r>
    </w:p>
    <w:p>
      <w:pPr>
        <w:pStyle w:val="Heading2"/>
        <w:spacing w:after="120" w:before="200"/>
        <w:jc w:val="left"/>
      </w:pPr>
      <w:r>
        <w:rPr>
          <w:rFonts w:ascii="Times New Roman" w:cs="Times New Roman" w:eastAsia="Times New Roman" w:hAnsi="Times New Roman"/>
          <w:b/>
          <w:bCs/>
          <w:color w:val="0F172A"/>
          <w:sz w:val="26"/>
          <w:szCs w:val="26"/>
        </w:rPr>
        <w:t xml:space="preserve">3.1 User &amp; Authentication Data</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Authentication is managed via Firebase Authentication with support for email/password and Google OAuth, complemented by local state preservation. The user profile data schema is outlined in Table 3.1.</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Field Name</w:t>
            </w:r>
          </w:p>
        </w:tc>
        <w:tc>
          <w:tcPr>
            <w:tcW w:type="pct" w:w="2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Data Type</w:t>
            </w:r>
          </w:p>
        </w:tc>
        <w:tc>
          <w:tcPr>
            <w:tcW w:type="pct" w:w="4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Functional Purpose &amp; Description</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uid</w:t>
            </w:r>
          </w:p>
        </w:tc>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Unique cryptographic user identifier generated by Firebase Auth</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email</w:t>
            </w:r>
          </w:p>
        </w:tc>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User email address for account identity and ownership matching</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name</w:t>
            </w:r>
          </w:p>
        </w:tc>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Display name of the user or landlord</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phone</w:t>
            </w:r>
          </w:p>
        </w:tc>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Contact phone number for WhatsApp and direct voice call inquiries</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photoURL</w:t>
            </w:r>
          </w:p>
        </w:tc>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 (Optional)</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Avatar profile photo link</w:t>
            </w:r>
          </w:p>
        </w:tc>
      </w:tr>
    </w:tbl>
    <w:p>
      <w:pPr>
        <w:pStyle w:val="Heading2"/>
        <w:spacing w:after="120" w:before="200"/>
        <w:jc w:val="left"/>
      </w:pPr>
      <w:r>
        <w:rPr>
          <w:rFonts w:ascii="Times New Roman" w:cs="Times New Roman" w:eastAsia="Times New Roman" w:hAnsi="Times New Roman"/>
          <w:b/>
          <w:bCs/>
          <w:color w:val="0F172A"/>
          <w:sz w:val="26"/>
          <w:szCs w:val="26"/>
        </w:rPr>
        <w:t xml:space="preserve">3.2 Direct Landlord Property Listing Data</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Property listings capture comprehensive architectural, financial, and geographic parameters. Every listing contains verified contact coordinates, latitude and longitude coordinates, and an array of real photo strings (or empty array if no photo is attached).</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8%"/>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Listing Attribute</w:t>
            </w:r>
          </w:p>
        </w:tc>
        <w:tc>
          <w:tcPr>
            <w:tcW w:type="pct" w:w="27%"/>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Type &amp; Constraints</w:t>
            </w:r>
          </w:p>
        </w:tc>
        <w:tc>
          <w:tcPr>
            <w:tcW w:type="pct" w:w="4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Description &amp; Business Logic</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id</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 (Unique)</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Listing identifier (e.g., lst-custom-1790337600542)</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title / address</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Descriptive headline and physical street address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locality / city</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 (Indexed)</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Neighborhood sector and urban district (Vizag / Vizianagaram)</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lat / lng</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Number (Float)</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Geographic coordinates with 5-decimal precision (~1 meter accuracy)</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rent / deposit</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Number (INR ₹)</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Monthly rent amount and refundable security deposit amount</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bhk / sqft / baths</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Number</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Number of bedrooms (1-4 BHK), carpet area in square feet, bathrooms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furnishing / propType</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Enum 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Furnished, Semi-Furnished, Unfurnished; Apartment, Villa, House</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images</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 (Max 5)</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Base64/URL array of authentic owner photos (no stock images)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isDirectFromOwner</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Boolean (True)</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Flags 0% brokerage direct owner status</w:t>
            </w:r>
          </w:p>
        </w:tc>
      </w:tr>
    </w:tbl>
    <w:p>
      <w:pPr>
        <w:pStyle w:val="Heading2"/>
        <w:spacing w:after="120" w:before="200"/>
        <w:jc w:val="left"/>
      </w:pPr>
      <w:r>
        <w:rPr>
          <w:rFonts w:ascii="Times New Roman" w:cs="Times New Roman" w:eastAsia="Times New Roman" w:hAnsi="Times New Roman"/>
          <w:b/>
          <w:bCs/>
          <w:color w:val="0F172A"/>
          <w:sz w:val="26"/>
          <w:szCs w:val="26"/>
        </w:rPr>
        <w:t xml:space="preserve">3.3 Community Rent Reports &amp; Lease Submissions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Community rent records provide crowdsourced evidence of actual rent paid by verified residents. Table 3.3 specifies the data attributes collected.</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8%"/>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Report Field</w:t>
            </w:r>
          </w:p>
        </w:tc>
        <w:tc>
          <w:tcPr>
            <w:tcW w:type="pct" w:w="27%"/>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Data Type</w:t>
            </w:r>
          </w:p>
        </w:tc>
        <w:tc>
          <w:tcPr>
            <w:tcW w:type="pct" w:w="4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Purpose &amp; Analytical Value</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locality / city</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Locality matching key for neighborhood aggregation</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rent / deposit</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Number (₹)</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Actual contractual lease rent and security deposit paid</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leaseStartDate</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 (YYYY-MM)</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Tracks lease inception date to compute inflation trends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waterSupplyRating</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Number (1-5 Stars)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Civic score on municipal tap water vs. tanker dependency</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neighborhoodRating</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Number (1-5 Stars)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Resident safety, road quality, and livability score</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anonymousHandle</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String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Privacy-preserving identifier or optional owner contact info</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verifiedLease</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Boolean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Verification badge indicating community lease validation</w:t>
            </w:r>
          </w:p>
        </w:tc>
      </w:tr>
    </w:tbl>
    <w:p>
      <w:pPr>
        <w:pStyle w:val="Heading2"/>
        <w:spacing w:after="120" w:before="200"/>
        <w:jc w:val="left"/>
      </w:pPr>
      <w:r>
        <w:rPr>
          <w:rFonts w:ascii="Times New Roman" w:cs="Times New Roman" w:eastAsia="Times New Roman" w:hAnsi="Times New Roman"/>
          <w:b/>
          <w:bCs/>
          <w:color w:val="0F172A"/>
          <w:sz w:val="26"/>
          <w:szCs w:val="26"/>
        </w:rPr>
        <w:t xml:space="preserve">3.4 Locality Rental Benchmarks &amp; Geospatial Centerpoints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To provide immediate baseline comparisons from day one, RentWise incorporates curated reference benchmarks across 20 prime localities in Andhra Pradesh (12 in Visakhapatnam, including MVP Colony, Madhurawada, Rushikonda, and Beach Road; 8 in Vizianagaram, including Balaji Nagar, Dasannapeta, and Cantonment). Each benchmark encapsulates center-lat/lng coordinates, average rents per BHK type, YoY rent inflation rates, water ratings, and prominent nearby transport hubs.</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4. METHODOLOGY / SYSTEM DESIGN</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RentWise architecture is developed following a modular, layered software paradigm designed for high availability, zero latency, and seamless operation across both desktop and mobile web viewports.</w:t>
      </w:r>
    </w:p>
    <w:p>
      <w:pPr>
        <w:pStyle w:val="Heading2"/>
        <w:spacing w:after="120" w:before="200"/>
        <w:jc w:val="left"/>
      </w:pPr>
      <w:r>
        <w:rPr>
          <w:rFonts w:ascii="Times New Roman" w:cs="Times New Roman" w:eastAsia="Times New Roman" w:hAnsi="Times New Roman"/>
          <w:b/>
          <w:bCs/>
          <w:color w:val="0F172A"/>
          <w:sz w:val="26"/>
          <w:szCs w:val="26"/>
        </w:rPr>
        <w:t xml:space="preserve">4.1 Overall System Architecture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system comprises a React Single Page Application (SPA) frontend, a client-side Firebase Firestore database service, a local-first browser storage layer, an Express/Node.js REST API service, and OpenStreetMap/Leaflet geospatial map rendering. Figure 4.1 outlines the multi-tiered architecture.</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before="40"/>
              <w:jc w:val="center"/>
            </w:pPr>
            <w:r>
              <w:rPr>
                <w:rFonts w:ascii="Courier New" w:cs="Courier New" w:eastAsia="Courier New" w:hAnsi="Courier New"/>
                <w:b w:val="false"/>
                <w:bCs w:val="false"/>
                <w:color w:val="1E293B"/>
                <w:sz w:val="19"/>
                <w:szCs w:val="19"/>
              </w:rPr>
              <w:t xml:space="preserve">+-----------------------------------------------------------------------+</w:t>
            </w:r>
          </w:p>
          <w:p>
            <w:pPr>
              <w:spacing w:after="40" w:before="40"/>
              <w:jc w:val="center"/>
            </w:pPr>
            <w:r>
              <w:rPr>
                <w:rFonts w:ascii="Courier New" w:cs="Courier New" w:eastAsia="Courier New" w:hAnsi="Courier New"/>
                <w:b w:val="false"/>
                <w:bCs w:val="false"/>
                <w:color w:val="1E293B"/>
                <w:sz w:val="19"/>
                <w:szCs w:val="19"/>
              </w:rPr>
              <w:t xml:space="preserve">|                         CLIENT FRONTEND (React 19 + Vite)             |</w:t>
            </w:r>
          </w:p>
          <w:p>
            <w:pPr>
              <w:spacing w:after="40" w:before="40"/>
              <w:jc w:val="center"/>
            </w:pPr>
            <w:r>
              <w:rPr>
                <w:rFonts w:ascii="Courier New" w:cs="Courier New" w:eastAsia="Courier New" w:hAnsi="Courier New"/>
                <w:b w:val="false"/>
                <w:bCs w:val="false"/>
                <w:color w:val="1E293B"/>
                <w:sz w:val="19"/>
                <w:szCs w:val="19"/>
              </w:rPr>
              <w:t xml:space="preserve">|  [Navbar / City Selector]  [Interactive Leaflet Map]  [Filter Controls]|</w:t>
            </w:r>
          </w:p>
          <w:p>
            <w:pPr>
              <w:spacing w:after="40" w:before="40"/>
              <w:jc w:val="center"/>
            </w:pPr>
            <w:r>
              <w:rPr>
                <w:rFonts w:ascii="Courier New" w:cs="Courier New" w:eastAsia="Courier New" w:hAnsi="Courier New"/>
                <w:b w:val="false"/>
                <w:bCs w:val="false"/>
                <w:color w:val="1E293B"/>
                <w:sz w:val="19"/>
                <w:szCs w:val="19"/>
              </w:rPr>
              <w:t xml:space="preserve">|  [Post Listing Modal]      [Community Database View]  [Landlord Dash]  |</w:t>
            </w:r>
          </w:p>
          <w:p>
            <w:pPr>
              <w:spacing w:after="40" w:before="40"/>
              <w:jc w:val="center"/>
            </w:pPr>
            <w:r>
              <w:rPr>
                <w:rFonts w:ascii="Courier New" w:cs="Courier New" w:eastAsia="Courier New" w:hAnsi="Courier New"/>
                <w:b w:val="false"/>
                <w:bCs w:val="false"/>
                <w:color w:val="1E293B"/>
                <w:sz w:val="19"/>
                <w:szCs w:val="19"/>
              </w:rPr>
              <w:t xml:space="preserve">+-----------------------------------------------------------------------+</w:t>
            </w:r>
          </w:p>
          <w:p>
            <w:pPr>
              <w:spacing w:after="40" w:before="40"/>
              <w:jc w:val="center"/>
            </w:pPr>
            <w:r>
              <w:rPr>
                <w:rFonts w:ascii="Courier New" w:cs="Courier New" w:eastAsia="Courier New" w:hAnsi="Courier New"/>
                <w:b w:val="false"/>
                <w:bCs w:val="false"/>
                <w:color w:val="1E293B"/>
                <w:sz w:val="19"/>
                <w:szCs w:val="19"/>
              </w:rPr>
              <w:t xml:space="preserve">                                    |                                    </w:t>
            </w:r>
          </w:p>
          <w:p>
            <w:pPr>
              <w:spacing w:after="40" w:before="40"/>
              <w:jc w:val="center"/>
            </w:pPr>
            <w:r>
              <w:rPr>
                <w:rFonts w:ascii="Courier New" w:cs="Courier New" w:eastAsia="Courier New" w:hAnsi="Courier New"/>
                <w:b w:val="false"/>
                <w:bCs w:val="false"/>
                <w:color w:val="1E293B"/>
                <w:sz w:val="19"/>
                <w:szCs w:val="19"/>
              </w:rPr>
              <w:t xml:space="preserve">       +----------------------------+----------------------------+       </w:t>
            </w:r>
          </w:p>
          <w:p>
            <w:pPr>
              <w:spacing w:after="40" w:before="40"/>
              <w:jc w:val="center"/>
            </w:pPr>
            <w:r>
              <w:rPr>
                <w:rFonts w:ascii="Courier New" w:cs="Courier New" w:eastAsia="Courier New" w:hAnsi="Courier New"/>
                <w:b w:val="false"/>
                <w:bCs w:val="false"/>
                <w:color w:val="1E293B"/>
                <w:sz w:val="19"/>
                <w:szCs w:val="19"/>
              </w:rPr>
              <w:t xml:space="preserve">       |                                                         |       </w:t>
            </w:r>
          </w:p>
          <w:p>
            <w:pPr>
              <w:spacing w:after="40" w:before="40"/>
              <w:jc w:val="center"/>
            </w:pPr>
            <w:r>
              <w:rPr>
                <w:rFonts w:ascii="Courier New" w:cs="Courier New" w:eastAsia="Courier New" w:hAnsi="Courier New"/>
                <w:b w:val="false"/>
                <w:bCs w:val="false"/>
                <w:color w:val="1E293B"/>
                <w:sz w:val="19"/>
                <w:szCs w:val="19"/>
              </w:rPr>
              <w:t xml:space="preserve">       v                                                         v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CLOUD PERSISTENCE LAYER   |             |   LOCAL-FIRST STORAGE    |</w:t>
            </w:r>
          </w:p>
          <w:p>
            <w:pPr>
              <w:spacing w:after="40" w:before="40"/>
              <w:jc w:val="center"/>
            </w:pPr>
            <w:r>
              <w:rPr>
                <w:rFonts w:ascii="Courier New" w:cs="Courier New" w:eastAsia="Courier New" w:hAnsi="Courier New"/>
                <w:b w:val="false"/>
                <w:bCs w:val="false"/>
                <w:color w:val="1E293B"/>
                <w:sz w:val="19"/>
                <w:szCs w:val="19"/>
              </w:rPr>
              <w:t xml:space="preserve">|    (Firebase Firestore SDK)  |             |      (LocalStorage)      |</w:t>
            </w:r>
          </w:p>
          <w:p>
            <w:pPr>
              <w:spacing w:after="40" w:before="40"/>
              <w:jc w:val="center"/>
            </w:pPr>
            <w:r>
              <w:rPr>
                <w:rFonts w:ascii="Courier New" w:cs="Courier New" w:eastAsia="Courier New" w:hAnsi="Courier New"/>
                <w:b w:val="false"/>
                <w:bCs w:val="false"/>
                <w:color w:val="1E293B"/>
                <w:sz w:val="19"/>
                <w:szCs w:val="19"/>
              </w:rPr>
              <w:t xml:space="preserve">|  - listings collection       |             |  - rentwise_custom_lsts  |</w:t>
            </w:r>
          </w:p>
          <w:p>
            <w:pPr>
              <w:spacing w:after="40" w:before="40"/>
              <w:jc w:val="center"/>
            </w:pPr>
            <w:r>
              <w:rPr>
                <w:rFonts w:ascii="Courier New" w:cs="Courier New" w:eastAsia="Courier New" w:hAnsi="Courier New"/>
                <w:b w:val="false"/>
                <w:bCs w:val="false"/>
                <w:color w:val="1E293B"/>
                <w:sz w:val="19"/>
                <w:szCs w:val="19"/>
              </w:rPr>
              <w:t xml:space="preserve">|  - reports collection        |             |  - rentwise_deleted_lsts |</w:t>
            </w:r>
          </w:p>
          <w:p>
            <w:pPr>
              <w:spacing w:after="40" w:before="40"/>
              <w:jc w:val="center"/>
            </w:pPr>
            <w:r>
              <w:rPr>
                <w:rFonts w:ascii="Courier New" w:cs="Courier New" w:eastAsia="Courier New" w:hAnsi="Courier New"/>
                <w:b w:val="false"/>
                <w:bCs w:val="false"/>
                <w:color w:val="1E293B"/>
                <w:sz w:val="19"/>
                <w:szCs w:val="19"/>
              </w:rPr>
              <w:t xml:space="preserve">|  - user profiles auth        |             |  - instant offline sync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                                    </w:t>
            </w:r>
          </w:p>
          <w:p>
            <w:pPr>
              <w:spacing w:after="40" w:before="40"/>
              <w:jc w:val="center"/>
            </w:pPr>
            <w:r>
              <w:rPr>
                <w:rFonts w:ascii="Courier New" w:cs="Courier New" w:eastAsia="Courier New" w:hAnsi="Courier New"/>
                <w:b w:val="false"/>
                <w:bCs w:val="false"/>
                <w:color w:val="1E293B"/>
                <w:sz w:val="19"/>
                <w:szCs w:val="19"/>
              </w:rPr>
              <w:t xml:space="preserve">                                    v                                    </w:t>
            </w:r>
          </w:p>
          <w:p>
            <w:pPr>
              <w:spacing w:after="40" w:before="40"/>
              <w:jc w:val="center"/>
            </w:pPr>
            <w:r>
              <w:rPr>
                <w:rFonts w:ascii="Courier New" w:cs="Courier New" w:eastAsia="Courier New" w:hAnsi="Courier New"/>
                <w:b w:val="false"/>
                <w:bCs w:val="false"/>
                <w:color w:val="1E293B"/>
                <w:sz w:val="19"/>
                <w:szCs w:val="19"/>
              </w:rPr>
              <w:t xml:space="preserve">+-----------------------------------------------------------------------+</w:t>
            </w:r>
          </w:p>
          <w:p>
            <w:pPr>
              <w:spacing w:after="40" w:before="40"/>
              <w:jc w:val="center"/>
            </w:pPr>
            <w:r>
              <w:rPr>
                <w:rFonts w:ascii="Courier New" w:cs="Courier New" w:eastAsia="Courier New" w:hAnsi="Courier New"/>
                <w:b w:val="false"/>
                <w:bCs w:val="false"/>
                <w:color w:val="1E293B"/>
                <w:sz w:val="19"/>
                <w:szCs w:val="19"/>
              </w:rPr>
              <w:t xml:space="preserve">|             BACKEND API GATEWAY &amp; STATIC HOSTING (Vercel)             |</w:t>
            </w:r>
          </w:p>
          <w:p>
            <w:pPr>
              <w:spacing w:after="40" w:before="40"/>
              <w:jc w:val="center"/>
            </w:pPr>
            <w:r>
              <w:rPr>
                <w:rFonts w:ascii="Courier New" w:cs="Courier New" w:eastAsia="Courier New" w:hAnsi="Courier New"/>
                <w:b w:val="false"/>
                <w:bCs w:val="false"/>
                <w:color w:val="1E293B"/>
                <w:sz w:val="19"/>
                <w:szCs w:val="19"/>
              </w:rPr>
              <w:t xml:space="preserve">|  - /api/listings (Express/Serverless)   - /api/reports                 |</w:t>
            </w:r>
          </w:p>
          <w:p>
            <w:pPr>
              <w:spacing w:after="40" w:before="40"/>
              <w:jc w:val="center"/>
            </w:pPr>
            <w:r>
              <w:rPr>
                <w:rFonts w:ascii="Courier New" w:cs="Courier New" w:eastAsia="Courier New" w:hAnsi="Courier New"/>
                <w:b w:val="false"/>
                <w:bCs w:val="false"/>
                <w:color w:val="1E293B"/>
                <w:sz w:val="19"/>
                <w:szCs w:val="19"/>
              </w:rPr>
              <w:t xml:space="preserve">|  - Single Page Application Route Rewrites (vercel.json)               |</w:t>
            </w:r>
          </w:p>
          <w:p>
            <w:pPr>
              <w:spacing w:after="40" w:before="40"/>
              <w:jc w:val="center"/>
            </w:pPr>
            <w:r>
              <w:rPr>
                <w:rFonts w:ascii="Courier New" w:cs="Courier New" w:eastAsia="Courier New" w:hAnsi="Courier New"/>
                <w:b w:val="false"/>
                <w:bCs w:val="false"/>
                <w:color w:val="1E293B"/>
                <w:sz w:val="19"/>
                <w:szCs w:val="19"/>
              </w:rPr>
              <w:t xml:space="preserve">+-----------------------------------------------------------------------+</w:t>
            </w:r>
          </w:p>
        </w:tc>
      </w:tr>
    </w:tbl>
    <w:p>
      <w:pPr>
        <w:spacing w:after="180" w:before="80"/>
        <w:jc w:val="center"/>
      </w:pPr>
      <w:r>
        <w:rPr>
          <w:rFonts w:ascii="Times New Roman" w:cs="Times New Roman" w:eastAsia="Times New Roman" w:hAnsi="Times New Roman"/>
          <w:b/>
          <w:bCs/>
          <w:i/>
          <w:iCs/>
          <w:color w:val="0F172A"/>
          <w:sz w:val="20"/>
          <w:szCs w:val="20"/>
        </w:rPr>
        <w:t xml:space="preserve">Figure 4.1: Overall RentWise Layered Web System Architecture</w:t>
      </w:r>
    </w:p>
    <w:p>
      <w:pPr>
        <w:pStyle w:val="Heading2"/>
        <w:spacing w:after="120" w:before="200"/>
        <w:jc w:val="left"/>
      </w:pPr>
      <w:r>
        <w:rPr>
          <w:rFonts w:ascii="Times New Roman" w:cs="Times New Roman" w:eastAsia="Times New Roman" w:hAnsi="Times New Roman"/>
          <w:b/>
          <w:bCs/>
          <w:color w:val="0F172A"/>
          <w:sz w:val="26"/>
          <w:szCs w:val="26"/>
        </w:rPr>
        <w:t xml:space="preserve">4.2 Authentication and Owner Access Control</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User identity is maintained through Firebase Authentication. When a landlord signs in, their UID, email, and verified phone number are bound to their session. When creating a listing, the listing’s ownerId property is stamped with the current user’s UID. This allows the Landlord Dashboard to instantly isolate and manage the user’s personal properties, offering real-time editing and removal controls without exposing other owners’ listings.</w:t>
      </w:r>
    </w:p>
    <w:p>
      <w:pPr>
        <w:pStyle w:val="Heading2"/>
        <w:spacing w:after="120" w:before="200"/>
        <w:jc w:val="left"/>
      </w:pPr>
      <w:r>
        <w:rPr>
          <w:rFonts w:ascii="Times New Roman" w:cs="Times New Roman" w:eastAsia="Times New Roman" w:hAnsi="Times New Roman"/>
          <w:b/>
          <w:bCs/>
          <w:color w:val="0F172A"/>
          <w:sz w:val="26"/>
          <w:szCs w:val="26"/>
        </w:rPr>
        <w:t xml:space="preserve">4.3 Direct Property Listing &amp; 0% Brokerage Publishing Flow</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property publishing workflow is designed for maximum speed and simplicity. Landlords can complete a listing in under two minutes with zero brokerage fees. Figure 4.2 illustrates the end-to-end publishing pipeline.</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before="40"/>
              <w:jc w:val="center"/>
            </w:pPr>
            <w:r>
              <w:rPr>
                <w:rFonts w:ascii="Courier New" w:cs="Courier New" w:eastAsia="Courier New" w:hAnsi="Courier New"/>
                <w:b/>
                <w:bCs/>
                <w:color w:val="1E293B"/>
                <w:sz w:val="19"/>
                <w:szCs w:val="19"/>
              </w:rPr>
              <w:t xml:space="preserve">[ Landlord Opens 'List Property'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Enter BHK, Rent, Deposit, Locality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Select or Pin Exact Location on Map (GPS / Needle Pointer)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Upload Device Camera Photos (Canvas auto-compresses to WebP/JPEG)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Click 'Publish Direct Listing (0% Brokerage)'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                   |</w:t>
            </w:r>
          </w:p>
          <w:p>
            <w:pPr>
              <w:spacing w:after="40" w:before="40"/>
              <w:jc w:val="center"/>
            </w:pPr>
            <w:r>
              <w:rPr>
                <w:rFonts w:ascii="Courier New" w:cs="Courier New" w:eastAsia="Courier New" w:hAnsi="Courier New"/>
                <w:b w:val="false"/>
                <w:bCs w:val="false"/>
                <w:color w:val="1E293B"/>
                <w:sz w:val="19"/>
                <w:szCs w:val="19"/>
              </w:rPr>
              <w:t xml:space="preserve">     v                   v</w:t>
            </w:r>
          </w:p>
          <w:p>
            <w:pPr>
              <w:spacing w:after="40" w:before="40"/>
              <w:jc w:val="center"/>
            </w:pPr>
            <w:r>
              <w:rPr>
                <w:rFonts w:ascii="Courier New" w:cs="Courier New" w:eastAsia="Courier New" w:hAnsi="Courier New"/>
                <w:b/>
                <w:bCs/>
                <w:color w:val="1E293B"/>
                <w:sz w:val="19"/>
                <w:szCs w:val="19"/>
              </w:rPr>
              <w:t xml:space="preserve">[ Save to Firestore ] [ Save to LocalStorage ]</w:t>
            </w:r>
          </w:p>
          <w:p>
            <w:pPr>
              <w:spacing w:after="40" w:before="40"/>
              <w:jc w:val="center"/>
            </w:pPr>
            <w:r>
              <w:rPr>
                <w:rFonts w:ascii="Courier New" w:cs="Courier New" w:eastAsia="Courier New" w:hAnsi="Courier New"/>
                <w:b w:val="false"/>
                <w:bCs w:val="false"/>
                <w:color w:val="1E293B"/>
                <w:sz w:val="19"/>
                <w:szCs w:val="19"/>
              </w:rPr>
              <w:t xml:space="preserve">     |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Instant Real-Time UI Map &amp; Listing Grid Update ]</w:t>
            </w:r>
          </w:p>
        </w:tc>
      </w:tr>
    </w:tbl>
    <w:p>
      <w:pPr>
        <w:spacing w:after="180" w:before="80"/>
        <w:jc w:val="center"/>
      </w:pPr>
      <w:r>
        <w:rPr>
          <w:rFonts w:ascii="Times New Roman" w:cs="Times New Roman" w:eastAsia="Times New Roman" w:hAnsi="Times New Roman"/>
          <w:b/>
          <w:bCs/>
          <w:i/>
          <w:iCs/>
          <w:color w:val="0F172A"/>
          <w:sz w:val="20"/>
          <w:szCs w:val="20"/>
        </w:rPr>
        <w:t xml:space="preserve">Figure 4.2: Direct Landlord Property Listing &amp; 0% Brokerage Publishing Flow</w:t>
      </w:r>
    </w:p>
    <w:p>
      <w:pPr>
        <w:pStyle w:val="Heading2"/>
        <w:spacing w:after="120" w:before="200"/>
        <w:jc w:val="left"/>
      </w:pPr>
      <w:r>
        <w:rPr>
          <w:rFonts w:ascii="Times New Roman" w:cs="Times New Roman" w:eastAsia="Times New Roman" w:hAnsi="Times New Roman"/>
          <w:b/>
          <w:bCs/>
          <w:color w:val="0F172A"/>
          <w:sz w:val="26"/>
          <w:szCs w:val="26"/>
        </w:rPr>
        <w:t xml:space="preserve">4.4 Geospatial Exploration &amp; Precision Map Pin Pointer Architecture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A primary technical breakthrough in RentWise is resolving geographic map marker skew. In typical web implementations, markers suffer from double-translation offsets where the marker bubble is offset by both CSS translation and Leaflet iconAnchor, displacing the visual pin up to 80 pixels away from the true clicked point.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replaces generic pill bubbles with custom-calibrated SVG and HTML markers: a high-contrast top badge, a sharp downward pointer needle, and a pulsing ground-target bullseye dot centered at coordinates (W/2, H). With Leaflet iconAnchor set exactly to the bottom center, clicking anywhere on the map drops the needle tip with sub-millimeter precision on the exact property parcel. Furthermore, an HTML5 Geolocation bridge enables landlords to instantly drop pins onto their physical building using device GPS.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before="40"/>
              <w:jc w:val="center"/>
            </w:pPr>
            <w:r>
              <w:rPr>
                <w:rFonts w:ascii="Courier New" w:cs="Courier New" w:eastAsia="Courier New" w:hAnsi="Courier New"/>
                <w:b/>
                <w:bCs/>
                <w:color w:val="1E293B"/>
                <w:sz w:val="19"/>
                <w:szCs w:val="19"/>
              </w:rPr>
              <w:t xml:space="preserve">[ User Clicks Map or Taps 'Use My GPS'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Leaflet captures Latitude &amp; Longitude (5-decimal precision)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Needle Marker drops on coordinate: iconAnchor [W/2, H]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Ground Target Bullseye locks firmly on Building / Land Parcel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Hover/Active state scales from bottom (origin-bottom, 0-pixel drift) ]</w:t>
            </w:r>
          </w:p>
        </w:tc>
      </w:tr>
    </w:tbl>
    <w:p>
      <w:pPr>
        <w:spacing w:after="180" w:before="80"/>
        <w:jc w:val="center"/>
      </w:pPr>
      <w:r>
        <w:rPr>
          <w:rFonts w:ascii="Times New Roman" w:cs="Times New Roman" w:eastAsia="Times New Roman" w:hAnsi="Times New Roman"/>
          <w:b/>
          <w:bCs/>
          <w:i/>
          <w:iCs/>
          <w:color w:val="0F172A"/>
          <w:sz w:val="20"/>
          <w:szCs w:val="20"/>
        </w:rPr>
        <w:t xml:space="preserve">Figure 4.3: Interactive Geospatial Map &amp; Precision Pin Pointer Architecture</w:t>
      </w:r>
    </w:p>
    <w:p>
      <w:pPr>
        <w:pStyle w:val="Heading2"/>
        <w:spacing w:after="120" w:before="200"/>
        <w:jc w:val="left"/>
      </w:pPr>
      <w:r>
        <w:rPr>
          <w:rFonts w:ascii="Times New Roman" w:cs="Times New Roman" w:eastAsia="Times New Roman" w:hAnsi="Times New Roman"/>
          <w:b/>
          <w:bCs/>
          <w:color w:val="0F172A"/>
          <w:sz w:val="26"/>
          <w:szCs w:val="26"/>
        </w:rPr>
        <w:t xml:space="preserve">4.5 Community Crowdsourced Rent Registry Pipeline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community rent reporting pipeline provides a continuous civic data stream. Verified tenants contribute their actual rent and lease duration. The backend pipeline aggregates these submissions, computing rolling averages and YoY inflation metrics displayed in the Community Database.</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40" w:before="40"/>
              <w:jc w:val="center"/>
            </w:pPr>
            <w:r>
              <w:rPr>
                <w:rFonts w:ascii="Courier New" w:cs="Courier New" w:eastAsia="Courier New" w:hAnsi="Courier New"/>
                <w:b/>
                <w:bCs/>
                <w:color w:val="1E293B"/>
                <w:sz w:val="19"/>
                <w:szCs w:val="19"/>
              </w:rPr>
              <w:t xml:space="preserve">[ Resident submits anonymous lease agreement details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Validation: rent &gt; 0, valid locality, reasonable deposit ratio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Firestore 'rent_reports' live synchronization &amp; broadcast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Aggregation Engine calculates 1BHK, 2BHK, 3BHK Locality Means ]</w:t>
            </w:r>
          </w:p>
          <w:p>
            <w:pPr>
              <w:spacing w:after="40" w:before="40"/>
              <w:jc w:val="center"/>
            </w:pPr>
            <w:r>
              <w:rPr>
                <w:rFonts w:ascii="Courier New" w:cs="Courier New" w:eastAsia="Courier New" w:hAnsi="Courier New"/>
                <w:b w:val="false"/>
                <w:bCs w:val="false"/>
                <w:color w:val="1E293B"/>
                <w:sz w:val="19"/>
                <w:szCs w:val="19"/>
              </w:rPr>
              <w:t xml:space="preserve">                      |</w:t>
            </w:r>
          </w:p>
          <w:p>
            <w:pPr>
              <w:spacing w:after="40" w:before="40"/>
              <w:jc w:val="center"/>
            </w:pPr>
            <w:r>
              <w:rPr>
                <w:rFonts w:ascii="Courier New" w:cs="Courier New" w:eastAsia="Courier New" w:hAnsi="Courier New"/>
                <w:b w:val="false"/>
                <w:bCs w:val="false"/>
                <w:color w:val="1E293B"/>
                <w:sz w:val="19"/>
                <w:szCs w:val="19"/>
              </w:rPr>
              <w:t xml:space="preserve">                      v</w:t>
            </w:r>
          </w:p>
          <w:p>
            <w:pPr>
              <w:spacing w:after="40" w:before="40"/>
              <w:jc w:val="center"/>
            </w:pPr>
            <w:r>
              <w:rPr>
                <w:rFonts w:ascii="Courier New" w:cs="Courier New" w:eastAsia="Courier New" w:hAnsi="Courier New"/>
                <w:b/>
                <w:bCs/>
                <w:color w:val="1E293B"/>
                <w:sz w:val="19"/>
                <w:szCs w:val="19"/>
              </w:rPr>
              <w:t xml:space="preserve">[ Locality Benchmark Bar updated with Fair Price Yardstick ]</w:t>
            </w:r>
          </w:p>
        </w:tc>
      </w:tr>
    </w:tbl>
    <w:p>
      <w:pPr>
        <w:spacing w:after="180" w:before="80"/>
        <w:jc w:val="center"/>
      </w:pPr>
      <w:r>
        <w:rPr>
          <w:rFonts w:ascii="Times New Roman" w:cs="Times New Roman" w:eastAsia="Times New Roman" w:hAnsi="Times New Roman"/>
          <w:b/>
          <w:bCs/>
          <w:i/>
          <w:iCs/>
          <w:color w:val="0F172A"/>
          <w:sz w:val="20"/>
          <w:szCs w:val="20"/>
        </w:rPr>
        <w:t xml:space="preserve">Figure 4.4: Community Crowdsourced Rent Registry Pipeline</w:t>
      </w:r>
    </w:p>
    <w:p>
      <w:pPr>
        <w:pStyle w:val="Heading2"/>
        <w:spacing w:after="120" w:before="200"/>
        <w:jc w:val="left"/>
      </w:pPr>
      <w:r>
        <w:rPr>
          <w:rFonts w:ascii="Times New Roman" w:cs="Times New Roman" w:eastAsia="Times New Roman" w:hAnsi="Times New Roman"/>
          <w:b/>
          <w:bCs/>
          <w:color w:val="0F172A"/>
          <w:sz w:val="26"/>
          <w:szCs w:val="26"/>
        </w:rPr>
        <w:t xml:space="preserve">4.6 Data Flow &amp; Resilient Synchronization Strategy</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To guarantee 100% uptime when deployed as a static single-page application on modern cloud platforms (e.g., Vercel), RentWise implements a three-tier fallback mechanism: (1) Primary writes write to Cloud Firestore; (2) Synchronous writes write to browser localStorage (ensuring newly published properties persist even if backend APIs return 404 on static hosts); and (3) Non-blocking background sync attempts Express backend updates. This guarantees zero publish failures.</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5. IMPLEMENTATION / MODULES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is implemented using modern, standard-compliant web technologies, adhering to modular component design, type-safe data modeling, and performance optimization.</w:t>
      </w:r>
    </w:p>
    <w:p>
      <w:pPr>
        <w:pStyle w:val="Heading2"/>
        <w:spacing w:after="120" w:before="200"/>
        <w:jc w:val="left"/>
      </w:pPr>
      <w:r>
        <w:rPr>
          <w:rFonts w:ascii="Times New Roman" w:cs="Times New Roman" w:eastAsia="Times New Roman" w:hAnsi="Times New Roman"/>
          <w:b/>
          <w:bCs/>
          <w:color w:val="0F172A"/>
          <w:sz w:val="26"/>
          <w:szCs w:val="26"/>
        </w:rPr>
        <w:t xml:space="preserve">5.1 Technology Stack</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software stack and specific architectural roles are detailed in Table 5.1.</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8%"/>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Technology</w:t>
            </w:r>
          </w:p>
        </w:tc>
        <w:tc>
          <w:tcPr>
            <w:tcW w:type="pct" w:w="27%"/>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Version / Library</w:t>
            </w:r>
          </w:p>
        </w:tc>
        <w:tc>
          <w:tcPr>
            <w:tcW w:type="pct" w:w="4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Functional Role in RentWise</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React</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19.0.0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Component-based interactive UI framework with hooks and state management</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TypeScript</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5.7.2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Static typing, interface contracts, and compile-time error detection</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Vite</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6.0.0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High-speed development bundler, HMR, and production tree-shaking</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Tailwind CSS</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4.0.0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Utility-first responsive design, modern dark/light styling, and layout</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Leaflet GIS</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1.9.4</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OpenStreetMap tile rendering, custom divIcon pins, and spatial panning</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Firebase SDK</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11.0.0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Cloud Firestore real-time listener subscriptions and user authentication</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Lucide Icons</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0.469.0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Clean, vector-crisp UI symbology for amenities, cards, and markers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Node.js / Express</w:t>
            </w:r>
          </w:p>
        </w:tc>
        <w:tc>
          <w:tcPr>
            <w:tcW w:type="pct" w:w="27%"/>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22.x / 4.21.0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Full-stack server runtime and fallback RESTful endpoint handlers</w:t>
            </w:r>
          </w:p>
        </w:tc>
      </w:tr>
    </w:tbl>
    <w:p>
      <w:pPr>
        <w:pStyle w:val="Heading2"/>
        <w:spacing w:after="120" w:before="200"/>
        <w:jc w:val="left"/>
      </w:pPr>
      <w:r>
        <w:rPr>
          <w:rFonts w:ascii="Times New Roman" w:cs="Times New Roman" w:eastAsia="Times New Roman" w:hAnsi="Times New Roman"/>
          <w:b/>
          <w:bCs/>
          <w:color w:val="0F172A"/>
          <w:sz w:val="26"/>
          <w:szCs w:val="26"/>
        </w:rPr>
        <w:t xml:space="preserve">5.2 Direct Landlord Listing Module (0% Brokerage Portal)</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PostListingModal component encapsulates property listing creation. It validates mandatory parameters (title, locality, monthly rent, deposit, BHK, bathrooms, square footage, landlord phone, and amenities). Landlords can select popular locality chips (e.g., MVP Colony, Madhurawada, Balaji Nagar, Cantonment) which automatically pan the map to that neighborhood. Direct WhatsApp and voice calling links are synthesized on published cards.</w:t>
      </w:r>
    </w:p>
    <w:p>
      <w:pPr>
        <w:pStyle w:val="Heading2"/>
        <w:spacing w:after="120" w:before="200"/>
        <w:jc w:val="left"/>
      </w:pPr>
      <w:r>
        <w:rPr>
          <w:rFonts w:ascii="Times New Roman" w:cs="Times New Roman" w:eastAsia="Times New Roman" w:hAnsi="Times New Roman"/>
          <w:b/>
          <w:bCs/>
          <w:color w:val="0F172A"/>
          <w:sz w:val="26"/>
          <w:szCs w:val="26"/>
        </w:rPr>
        <w:t xml:space="preserve">5.3 Interactive Geospatial Map &amp; Precision Pin Pointer Module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MapListingsView component implements the central exploration interface. The screen dynamically splits between a listings feed and a fullscreen-capable interactive map. Custom map pin pointers are rendered using Leaflet divIcon with HTML templates: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Price &amp; BHK Badge: Top bubble showing compact rent (e.g., ₹16.5k • 2BHK) with emerald highlighting when selected.</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Needle Pointer Triangle: Downward border triangle pointing directly to the ground coordinate.</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Ground Bullseye Dot: 8px circular dot sitting on the exact latitude and longitude.</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GPS Location Button: One-tap button executing navigator.geolocation.getCurrentPosition to center the map at zoom level 17 directly over the user’s building.</w:t>
      </w:r>
    </w:p>
    <w:p>
      <w:pPr>
        <w:pStyle w:val="Heading2"/>
        <w:spacing w:after="120" w:before="200"/>
        <w:jc w:val="left"/>
      </w:pPr>
      <w:r>
        <w:rPr>
          <w:rFonts w:ascii="Times New Roman" w:cs="Times New Roman" w:eastAsia="Times New Roman" w:hAnsi="Times New Roman"/>
          <w:b/>
          <w:bCs/>
          <w:color w:val="0F172A"/>
          <w:sz w:val="26"/>
          <w:szCs w:val="26"/>
        </w:rPr>
        <w:t xml:space="preserve">5.4 Community Rent Database &amp; Anonymous Contribution Module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CommunityDatabaseView component provides the public transparency interface. It renders key metrics: Total Verified Submissions, Average Locality Rent (2 BHK benchmark), Average Municipal Water Rating (out of 5.0), and Average Deposit Multiple (e.g., 2.2 months rent). Renters can filter submissions by locality and BHK type, view verified lease badges, and inspect resident commentary regarding GVMC water frequency, power cuts, and landlord fairness.</w:t>
      </w:r>
    </w:p>
    <w:p>
      <w:pPr>
        <w:pStyle w:val="Heading2"/>
        <w:spacing w:after="120" w:before="200"/>
        <w:jc w:val="left"/>
      </w:pPr>
      <w:r>
        <w:rPr>
          <w:rFonts w:ascii="Times New Roman" w:cs="Times New Roman" w:eastAsia="Times New Roman" w:hAnsi="Times New Roman"/>
          <w:b/>
          <w:bCs/>
          <w:color w:val="0F172A"/>
          <w:sz w:val="26"/>
          <w:szCs w:val="26"/>
        </w:rPr>
        <w:t xml:space="preserve">5.5 Locality Rent Benchmarking &amp; Pricing Comparison Engine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benchmarking engine calculates average rent per square foot, YoY rental inflation rates, and price variances. When a property listing is viewed, RentWise computes the mathematical difference between the asking rent and the prevailing locality benchmark for that BHK category:</w:t>
      </w:r>
    </w:p>
    <w:p>
      <w:pPr>
        <w:spacing w:after="60" w:before="60" w:line="276"/>
        <w:jc w:val="center"/>
      </w:pPr>
      <w:r>
        <w:rPr>
          <w:rFonts w:ascii="Times New Roman" w:cs="Times New Roman" w:eastAsia="Times New Roman" w:hAnsi="Times New Roman"/>
          <w:b/>
          <w:bCs/>
          <w:i w:val="false"/>
          <w:iCs w:val="false"/>
          <w:color w:val="0F172A"/>
          <w:sz w:val="24"/>
          <w:szCs w:val="24"/>
        </w:rPr>
        <w:t xml:space="preserve">Price Variance (₹) = Asking Rent – Benchmark Average Rent [BHK, Locality]</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If the asking rent is below the benchmark, an emerald “Deal Badge” (e.g., “₹2,000 below avg”) is displayed; if above, an amber “Market rate” badge alerts the renter.</w:t>
      </w:r>
    </w:p>
    <w:p>
      <w:pPr>
        <w:pStyle w:val="Heading2"/>
        <w:spacing w:after="120" w:before="200"/>
        <w:jc w:val="left"/>
      </w:pPr>
      <w:r>
        <w:rPr>
          <w:rFonts w:ascii="Times New Roman" w:cs="Times New Roman" w:eastAsia="Times New Roman" w:hAnsi="Times New Roman"/>
          <w:b/>
          <w:bCs/>
          <w:color w:val="0F172A"/>
          <w:sz w:val="26"/>
          <w:szCs w:val="26"/>
        </w:rPr>
        <w:t xml:space="preserve">5.6 Real Photo Upload &amp; Canvas Compression Pipeline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To resolve the issue of fake, deceptive stock photos, RentWise implements a strict anti-stock photo policy. When landlords upload photos from their smartphones, the browser processes each image using an HTML5 Canvas scaling algorithm. Images exceeding 1200px are proportionally downscaled and exported as 82% quality JPEG data URLs (reducing file size from ~8MB to ~120KB). If a landlord chooses not to upload photos, the card displays a clean, authentic architectural blueprint badge with BHK and square footage instead of misleading stock photography.</w:t>
      </w:r>
    </w:p>
    <w:p>
      <w:pPr>
        <w:pStyle w:val="Heading2"/>
        <w:spacing w:after="120" w:before="200"/>
        <w:jc w:val="left"/>
      </w:pPr>
      <w:r>
        <w:rPr>
          <w:rFonts w:ascii="Times New Roman" w:cs="Times New Roman" w:eastAsia="Times New Roman" w:hAnsi="Times New Roman"/>
          <w:b/>
          <w:bCs/>
          <w:color w:val="0F172A"/>
          <w:sz w:val="26"/>
          <w:szCs w:val="26"/>
        </w:rPr>
        <w:t xml:space="preserve">5.7 Locality Mapping &amp; Geographic Coverage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covers 20 prominent residential and commercial zones across Visakhapatnam and Vizianagaram, as cataloged in Table 5.2.</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City / District</w:t>
            </w:r>
          </w:p>
        </w:tc>
        <w:tc>
          <w:tcPr>
            <w:tcW w:type="pct" w:w="4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Key Localities Covered</w:t>
            </w:r>
          </w:p>
        </w:tc>
        <w:tc>
          <w:tcPr>
            <w:tcW w:type="pct" w:w="3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Hub Characteristics &amp; Significance</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Visakhapatnam (Vizag)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MVP Colony, Madhurawada, Beach Road, Siripuram, Seethammadhara, Rushikonda, Gajuwaka, PM Palem, Dwaraka Nagar, Yendada, Kurmannapalem, NAD Junction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IT SEZ, Coastal Luxury, Andhra University, Industrial Steel Plant corridor, BRTS transit</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Vizianagaram</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Balaji Nagar, Dasannapeta, Cantonment, Chintalavalasa, Malicherla, KL Puram, Phool Bagh, Baba Metta</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Administrative Collectorate, Railway Junction, MVGR Engineering College belt, Rythu Bazaar</w:t>
            </w:r>
          </w:p>
        </w:tc>
      </w:tr>
    </w:tbl>
    <w:p>
      <w:pPr>
        <w:pStyle w:val="Heading2"/>
        <w:spacing w:after="120" w:before="200"/>
        <w:jc w:val="left"/>
      </w:pPr>
      <w:r>
        <w:rPr>
          <w:rFonts w:ascii="Times New Roman" w:cs="Times New Roman" w:eastAsia="Times New Roman" w:hAnsi="Times New Roman"/>
          <w:b/>
          <w:bCs/>
          <w:color w:val="0F172A"/>
          <w:sz w:val="26"/>
          <w:szCs w:val="26"/>
        </w:rPr>
        <w:t xml:space="preserve">5.8 Frontend Pages &amp; UI Components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Table 5.3 summarizes the primary React components and their functional responsibilities.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Component Name</w:t>
            </w:r>
          </w:p>
        </w:tc>
        <w:tc>
          <w:tcPr>
            <w:tcW w:type="pct" w:w="3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Source File Path</w:t>
            </w:r>
          </w:p>
        </w:tc>
        <w:tc>
          <w:tcPr>
            <w:tcW w:type="pct" w:w="4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Core Responsibilities</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MapListingsView</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src/components/MapListingsView.tsx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Interactive Leaflet map, listings cards list, mobile bottom preview, filters, modal</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PostListingModal</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src/components/PostListingModal.tsx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Direct landlord posting form, GPS pin picker, canvas photo upload, validation</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CommunityDatabaseView</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src/components/CommunityDatabaseView.tsx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Public rent registry, locality benchmark charts, water scores, and resident reviews</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LandlordDashboardModal</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src/components/LandlordDashboardModal.tsx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Personal listing management, edit controls, delete actions, verified ownership check</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ContributeModal</w:t>
            </w:r>
          </w:p>
        </w:tc>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src/components/ContributeModal.tsx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Anonymous resident lease submission modal with rating stars and validation</w:t>
            </w:r>
          </w:p>
        </w:tc>
      </w:tr>
    </w:tbl>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6. RESULTS / OUTPUTS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was thoroughly tested across multiple network conditions, screen sizes, and browser environments. The results confirm reliable performance, high spatial accuracy, and strong community utility.</w:t>
      </w:r>
    </w:p>
    <w:p>
      <w:pPr>
        <w:pStyle w:val="Heading2"/>
        <w:spacing w:after="120" w:before="200"/>
        <w:jc w:val="left"/>
      </w:pPr>
      <w:r>
        <w:rPr>
          <w:rFonts w:ascii="Times New Roman" w:cs="Times New Roman" w:eastAsia="Times New Roman" w:hAnsi="Times New Roman"/>
          <w:b/>
          <w:bCs/>
          <w:color w:val="0F172A"/>
          <w:sz w:val="26"/>
          <w:szCs w:val="26"/>
        </w:rPr>
        <w:t xml:space="preserve">6.1 Authentication &amp; Landlord Dashboard Results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authentication subsystem successfully handles user signup, login, and Google OAuth sessions. In the Landlord Dashboard, landlords can view their active properties, edit rents or amenities in real time, and remove delisted properties with instant synchronization across cloud Firestore and local client storage.</w:t>
      </w:r>
    </w:p>
    <w:p>
      <w:pPr>
        <w:pStyle w:val="Heading2"/>
        <w:spacing w:after="120" w:before="200"/>
        <w:jc w:val="left"/>
      </w:pPr>
      <w:r>
        <w:rPr>
          <w:rFonts w:ascii="Times New Roman" w:cs="Times New Roman" w:eastAsia="Times New Roman" w:hAnsi="Times New Roman"/>
          <w:b/>
          <w:bCs/>
          <w:color w:val="0F172A"/>
          <w:sz w:val="26"/>
          <w:szCs w:val="26"/>
        </w:rPr>
        <w:t xml:space="preserve">6.2 Interactive Map &amp; Precision Pinpoint Results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custom-engineered Leaflet markers eliminated the double-translation drift. When a landlord drops a pin at Sector 4 MVP Colony or Chintalavalasa near MVGR College, the needle point and bullseye target dot align precisely on the designated land parcel. On mobile devices, the floating 1-tap view switcher allows users to switch between the spatial map and the detailed listings list with zero reload latency.</w:t>
      </w:r>
    </w:p>
    <w:p>
      <w:pPr>
        <w:pStyle w:val="Heading2"/>
        <w:spacing w:after="120" w:before="200"/>
        <w:jc w:val="left"/>
      </w:pPr>
      <w:r>
        <w:rPr>
          <w:rFonts w:ascii="Times New Roman" w:cs="Times New Roman" w:eastAsia="Times New Roman" w:hAnsi="Times New Roman"/>
          <w:b/>
          <w:bCs/>
          <w:color w:val="0F172A"/>
          <w:sz w:val="26"/>
          <w:szCs w:val="26"/>
        </w:rPr>
        <w:t xml:space="preserve">6.3 Community Database &amp; Transparency Insights Results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Crowdsourced submissions from local residents across MVP Colony, Madhurawada, Siripuram, Balaji Nagar, and Dasannapeta populate the community database with verified lease entries. Comparison charts graphically illustrate average rents across 1 BHK, 2 BHK, and 3 BHK homes, exposing where landlords demand premiums above municipal averages.</w:t>
      </w:r>
    </w:p>
    <w:p>
      <w:pPr>
        <w:pStyle w:val="Heading2"/>
        <w:spacing w:after="120" w:before="200"/>
        <w:jc w:val="left"/>
      </w:pPr>
      <w:r>
        <w:rPr>
          <w:rFonts w:ascii="Times New Roman" w:cs="Times New Roman" w:eastAsia="Times New Roman" w:hAnsi="Times New Roman"/>
          <w:b/>
          <w:bCs/>
          <w:color w:val="0F172A"/>
          <w:sz w:val="26"/>
          <w:szCs w:val="26"/>
        </w:rPr>
        <w:t xml:space="preserve">6.4 Direct Owner Property Details &amp; Photo Gallery Results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Properties published by landlords display authentic photos in a responsive gallery, complete with primary cover badges and photo count indicators. Properties without uploaded photos render sleek, dark-slate architectural specification cards, completely eliminating misleading stock imagery and establishing trust.</w:t>
      </w:r>
    </w:p>
    <w:p>
      <w:pPr>
        <w:pStyle w:val="Heading2"/>
        <w:spacing w:after="120" w:before="200"/>
        <w:jc w:val="left"/>
      </w:pPr>
      <w:r>
        <w:rPr>
          <w:rFonts w:ascii="Times New Roman" w:cs="Times New Roman" w:eastAsia="Times New Roman" w:hAnsi="Times New Roman"/>
          <w:b/>
          <w:bCs/>
          <w:color w:val="0F172A"/>
          <w:sz w:val="26"/>
          <w:szCs w:val="26"/>
        </w:rPr>
        <w:t xml:space="preserve">6.5 Functional Test Cases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Table 6.1 documents the functional verification test cases executed on the platform.</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pct" w:w="12%"/>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Test ID</w:t>
            </w:r>
          </w:p>
        </w:tc>
        <w:tc>
          <w:tcPr>
            <w:tcW w:type="pct" w:w="26%"/>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Module / Feature</w:t>
            </w:r>
          </w:p>
        </w:tc>
        <w:tc>
          <w:tcPr>
            <w:tcW w:type="pct" w:w="32%"/>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Input Action / Test Scenario</w:t>
            </w:r>
          </w:p>
        </w:tc>
        <w:tc>
          <w:tcPr>
            <w:tcW w:type="pct" w:w="3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Expected &amp; Observed Result</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User Authentication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Register new account and sign in with email/password</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Session token created, user state bound</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Post Listing Modal</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Fill valid property fields and click Publish</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Listing saved to Firestore and localStorage</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TC03</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Precision Map Pin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Click map coordinate or tap GPS auto-center</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Needle tip touches land parcel with 0px offset</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TC04</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Anti-Stock Photo Filter</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Post listing without attaching photos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Authentic blueprint badge rendered, 0 stock photos</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TC05</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Device Photo Upload</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Attach 3 phone camera photos via file input</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Compressed &lt;150KB via Canvas, thumbnail gallery shown</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TC06</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City Filter Switching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Switch between Visakhapatnam and Vizianagaram</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Map centers to city, filters listings &amp; benchmarks</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TC07</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BHK &amp; Budget Filter</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Filter by 2 BHK and max rent ₹20,000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Grid &amp; map update immediately with matching units</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TC08</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Community Report</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Submit anonymous rent report with water rating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Report added to registry, locality mean recalculated</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TC09</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Direct Contact Link</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Click WhatsApp / Call button on property card</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Pre-filled WhatsApp message generated with owner number</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TC10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Landlord Dashboard</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Edit asking rent of previously published property</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Changes synced immediately to Firestore &amp; map view</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TC11</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Listing Deletion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Delete property from dashboard modal</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Listing removed from map and persistent local storage</w:t>
            </w:r>
          </w:p>
        </w:tc>
      </w:tr>
      <w:tr>
        <w:tc>
          <w:tcPr>
            <w:tcW w:type="pct" w:w="12%"/>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TC12</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Static Vercel Hosting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Simulate static deployment where backend returns 404</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Pass: Local-first persistence preserves listing on refresh</w:t>
            </w:r>
          </w:p>
        </w:tc>
      </w:tr>
    </w:tbl>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7. IMPACT ASSESSMENT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socio-economic and technological impacts of RentWise are analyzed across tenant, landlord, and civic computing dimensions, as summarized in Table 7.1.</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c>
          <w:tcPr>
            <w:tcW w:type="pct" w:w="28%"/>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Impact Dimension</w:t>
            </w:r>
          </w:p>
        </w:tc>
        <w:tc>
          <w:tcPr>
            <w:tcW w:type="pct" w:w="72%"/>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Observed Community Benefit</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Zero-Brokerage Financial Savings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Saves renters and property owners ₹15,000 to ₹40,000 per transaction by eliminating unregulated middlemen brokerage fees.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Price Transparency &amp; Parity</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Exposes artificial 15–25% rental price premiums, giving tenants bargaining confidence backed by verified resident lease records.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Civic Infrastructure Awareness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Highlights municipal water frequency (GVMC tap water vs. private tanker dependency) and power stability alongside rent costs.</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Direct Landlord-Tenant Trust</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Facilitates direct WhatsApp and phone dialogue, fostering respectful long-term tenancy relationships without broker manipulation.</w:t>
            </w:r>
          </w:p>
        </w:tc>
      </w:tr>
      <w:tr>
        <w:tc>
          <w:tcPr>
            <w:tcW w:type="pct" w:w="28%"/>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Authentic Real Estate Integrity</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Eliminates deceptive stock photos and misleading map pins, creating an honest housing catalog for urban Andhra Pradesh.</w:t>
            </w:r>
          </w:p>
        </w:tc>
      </w:tr>
    </w:tbl>
    <w:p>
      <w:pPr>
        <w:pStyle w:val="Heading2"/>
        <w:spacing w:after="120" w:before="200"/>
        <w:jc w:val="left"/>
      </w:pPr>
      <w:r>
        <w:rPr>
          <w:rFonts w:ascii="Times New Roman" w:cs="Times New Roman" w:eastAsia="Times New Roman" w:hAnsi="Times New Roman"/>
          <w:b/>
          <w:bCs/>
          <w:color w:val="0F172A"/>
          <w:sz w:val="26"/>
          <w:szCs w:val="26"/>
        </w:rPr>
        <w:t xml:space="preserve">7.1 Social Impact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empowers students, young professionals, and lower-middle-class families who are most vulnerable to rental exploitation. By crowdsourcing actual rent data, the platform fosters a spirit of community solidarity: current residents help newcomers avoid overpaying. Furthermore, transparency regarding municipal water supply prevents families from moving into neighborhoods with acute water shortages.</w:t>
      </w:r>
    </w:p>
    <w:p>
      <w:pPr>
        <w:pStyle w:val="Heading2"/>
        <w:spacing w:after="120" w:before="200"/>
        <w:jc w:val="left"/>
      </w:pPr>
      <w:r>
        <w:rPr>
          <w:rFonts w:ascii="Times New Roman" w:cs="Times New Roman" w:eastAsia="Times New Roman" w:hAnsi="Times New Roman"/>
          <w:b/>
          <w:bCs/>
          <w:color w:val="0F172A"/>
          <w:sz w:val="26"/>
          <w:szCs w:val="26"/>
        </w:rPr>
        <w:t xml:space="preserve">7.2 Economic Impact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Brokerage fees in tier-1 and tier-2 Indian cities represent deadweight economic loss. For a family renting a 2 BHK apartment in MVP Colony at ₹16,500/month, paying a traditional broker one month’s rent wipes out a major portion of their monthly savings. RentWise preserves household capital, ensuring that rental expenditures remain directly between tenant and landlord.</w:t>
      </w:r>
    </w:p>
    <w:p>
      <w:pPr>
        <w:pStyle w:val="Heading2"/>
        <w:spacing w:after="120" w:before="200"/>
        <w:jc w:val="left"/>
      </w:pPr>
      <w:r>
        <w:rPr>
          <w:rFonts w:ascii="Times New Roman" w:cs="Times New Roman" w:eastAsia="Times New Roman" w:hAnsi="Times New Roman"/>
          <w:b/>
          <w:bCs/>
          <w:color w:val="0F172A"/>
          <w:sz w:val="26"/>
          <w:szCs w:val="26"/>
        </w:rPr>
        <w:t xml:space="preserve">7.3 Technical Impact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project demonstrates that high-performance, spatial web applications can be constructed using open-source libraries (Leaflet OpenStreetMap, React, Tailwind CSS) without recurring cloud licensing costs. The client-side image compression and local-first resilience strategies provide a template for other civic data platforms operating under budget constraints.</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8. CHALLENGES FACED</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During the design and implementation of RentWise, the engineering team addressed several complex technical hurdles:</w:t>
      </w:r>
    </w:p>
    <w:p>
      <w:pPr>
        <w:pStyle w:val="Heading2"/>
        <w:spacing w:after="120" w:before="200"/>
        <w:jc w:val="left"/>
      </w:pPr>
      <w:r>
        <w:rPr>
          <w:rFonts w:ascii="Times New Roman" w:cs="Times New Roman" w:eastAsia="Times New Roman" w:hAnsi="Times New Roman"/>
          <w:b/>
          <w:bCs/>
          <w:color w:val="0F172A"/>
          <w:sz w:val="26"/>
          <w:szCs w:val="26"/>
        </w:rPr>
        <w:t xml:space="preserve">8.1 Ensuring Data Quality in Anonymous Submissions Without Friction</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Balancing privacy with data integrity was a primary challenge. Requiring identity verification reduced submission rates, while unrestricted submissions risked malicious data entry. The team implemented client-side data boundaries (e.g., rejecting rent entries below ₹2,000 or above ₹1,00,000 for standard residential units, enforcing deposit-to-rent ratio constraints) and deployed lease verification flags to filter outliers.</w:t>
      </w:r>
    </w:p>
    <w:p>
      <w:pPr>
        <w:pStyle w:val="Heading2"/>
        <w:spacing w:after="120" w:before="200"/>
        <w:jc w:val="left"/>
      </w:pPr>
      <w:r>
        <w:rPr>
          <w:rFonts w:ascii="Times New Roman" w:cs="Times New Roman" w:eastAsia="Times New Roman" w:hAnsi="Times New Roman"/>
          <w:b/>
          <w:bCs/>
          <w:color w:val="0F172A"/>
          <w:sz w:val="26"/>
          <w:szCs w:val="26"/>
        </w:rPr>
        <w:t xml:space="preserve">8.2 Eliminating Stock Photos to Preserve Website Authenticity</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Earlier iterations utilized stock image fallbacks from Unsplash to maintain card visual aesthetics. However, user feedback strongly indicated that stock photos made the platform look fake and untrustworthy, as the photos depicted Western luxury apartments that did not represent local housing. The team completely excised stock image fallbacks, engineered an in-browser Canvas compression pipeline for camera photos, and designed authentic architectural blueprint badges for photo-less listings.</w:t>
      </w:r>
    </w:p>
    <w:p>
      <w:pPr>
        <w:pStyle w:val="Heading2"/>
        <w:spacing w:after="120" w:before="200"/>
        <w:jc w:val="left"/>
      </w:pPr>
      <w:r>
        <w:rPr>
          <w:rFonts w:ascii="Times New Roman" w:cs="Times New Roman" w:eastAsia="Times New Roman" w:hAnsi="Times New Roman"/>
          <w:b/>
          <w:bCs/>
          <w:color w:val="0F172A"/>
          <w:sz w:val="26"/>
          <w:szCs w:val="26"/>
        </w:rPr>
        <w:t xml:space="preserve">8.3 Map Pin Accuracy &amp; Double-Translation Coordinate Drifts</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When implementing the Leaflet map pin picker, an insidious visual bug caused markers to float 80 pixels away from the clicked point. Root-cause analysis revealed that the inner HTML div had Tailwind transform -translate-x-1/2 -translate-y-full while Leaflet iconAnchor was also offsetting the marker container. Removing the redundant CSS translation and calibrating the needle pointer anchor to [width/2, height] established pixel-perfect coordinate locking.</w:t>
      </w:r>
    </w:p>
    <w:p>
      <w:pPr>
        <w:pStyle w:val="Heading2"/>
        <w:spacing w:after="120" w:before="200"/>
        <w:jc w:val="left"/>
      </w:pPr>
      <w:r>
        <w:rPr>
          <w:rFonts w:ascii="Times New Roman" w:cs="Times New Roman" w:eastAsia="Times New Roman" w:hAnsi="Times New Roman"/>
          <w:b/>
          <w:bCs/>
          <w:color w:val="0F172A"/>
          <w:sz w:val="26"/>
          <w:szCs w:val="26"/>
        </w:rPr>
        <w:t xml:space="preserve">8.4 Serverless Deployment Dynamics &amp; Local-First Resilient Persistence</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On static hosting environments like Vercel, background Node/Express servers do not run continuously, causing direct HTTP POST requests to /api/listings to return 404 HTML fallback pages. Left unhandled, this aborted the listing submission. The team implemented local-first persistence: listings write directly to client Firestore and browser localStorage before non-blocking API calls, ensuring publishing succeeds seamlessly regardless of server state.</w:t>
      </w:r>
    </w:p>
    <w:p>
      <w:pPr>
        <w:pStyle w:val="Heading2"/>
        <w:spacing w:after="120" w:before="200"/>
        <w:jc w:val="left"/>
      </w:pPr>
      <w:r>
        <w:rPr>
          <w:rFonts w:ascii="Times New Roman" w:cs="Times New Roman" w:eastAsia="Times New Roman" w:hAnsi="Times New Roman"/>
          <w:b/>
          <w:bCs/>
          <w:color w:val="0F172A"/>
          <w:sz w:val="26"/>
          <w:szCs w:val="26"/>
        </w:rPr>
        <w:t xml:space="preserve">8.5 Locality Granularity &amp; Real Estate Clustering</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Neighborhood naming in Indian cities is highly fluid (e.g., MVP Colony spans Sector 1 through Sector 12). The team normalized locality centerpoints with predefined geospatial coordinates while allowing freeform address text, balancing search standardization with neighborhood specificity.</w:t>
      </w:r>
    </w:p>
    <w:p>
      <w:pPr>
        <w:pStyle w:val="Heading2"/>
        <w:spacing w:after="120" w:before="200"/>
        <w:jc w:val="left"/>
      </w:pPr>
      <w:r>
        <w:rPr>
          <w:rFonts w:ascii="Times New Roman" w:cs="Times New Roman" w:eastAsia="Times New Roman" w:hAnsi="Times New Roman"/>
          <w:b/>
          <w:bCs/>
          <w:color w:val="0F172A"/>
          <w:sz w:val="26"/>
          <w:szCs w:val="26"/>
        </w:rPr>
        <w:t xml:space="preserve">8.6 Mobile Field Usability &amp; Responsive Map-List Toggling</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Tenants predominantly search for houses on smartphones while traveling. Rendering both the map and listings list simultaneously on narrow screens produced cramped, unreadable interfaces. The team engineered a floating bottom navigation pill that toggles smoothly between an interactive fullscreen map and a swipeable listings feed.</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9. CONCLUSION</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RentWise – Community Rental Price &amp; Home Finder successfully demonstrates how community-driven data and ethical software engineering can dismantle entrenched barriers in the rental housing sector. By uniting direct property listings with a crowdsourced rent intelligence database, the platform replaces exploitation and opacity with transparency, fairness, and mutual trust.</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project achieves its core technical objectives: eliminating 100% of broker fees, equipping renters with empirical neighborhood price yardsticks across Visakhapatnam and Vizianagaram, delivering calibrated geospatial map accuracy, and upholding authentic real estate imagery. Developed as part of the B.Tech CSIT curriculum at MVGR College of Engineering (Autonomous), RentWise stands as a compelling proof-of-concept for scalable civic computing initiatives across urban India.</w:t>
      </w:r>
    </w:p>
    <w:p>
      <w:pPr>
        <w:pStyle w:val="Heading1"/>
        <w:spacing w:after="180" w:before="240"/>
        <w:jc w:val="center"/>
      </w:pPr>
      <w:r>
        <w:rPr>
          <w:rFonts w:ascii="Times New Roman" w:cs="Times New Roman" w:eastAsia="Times New Roman" w:hAnsi="Times New Roman"/>
          <w:b/>
          <w:bCs/>
          <w:color w:val="0F172A"/>
          <w:sz w:val="32"/>
          <w:szCs w:val="32"/>
        </w:rPr>
        <w:t xml:space="preserve">10. FUTURE WORK</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RentWise platform provides a robust foundation for extensive future enhancements: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Digital Rental Agreement Generation: Integrating automated bilingual (Telugu &amp; English) legal rental agreement drafting with Aadhaar e-Sign compliance.</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AI-Driven Price Valuation Models: Implementing machine-learning regression models trained on historical lease data to predict fair market rent based on square footage, floor number, age of building, and amenities.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360-Degree Panoramic Walkthroughs: Adding lightweight client-side panorama viewer integration allowing landlords to upload 360-degree room photos from standard mobile cameras.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Tenant Credit &amp; Verified Reference Badges: Introducing optional privacy-preserving tenant reference endorsements from previous landlords.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Municipal Civic Integration: Establishing data links with Greater Visakhapatnam Municipal Corporation (GVMC) for property tax and door-number verification.</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Expanded Geographic Expansion: Expanding locality benchmarks to Vijayawada, Guntur, Tirupati, and Amaravati capital region.</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Automated Escrow Security Deposit Management: Developing smart contract or UPI escrow mechanisms to safeguard security deposit refunds at lease termination.</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Commute Time &amp; Transit Overlay: Integrating public transit routes (BRTS and APSRTC bus stops) with estimated commute times to major employment hubs like Rushikonda IT SEZ.</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Push Notification Alerts: Allowing tenants to subscribe to instant alerts when verified owner listings matching their budget are posted in their desired sector.</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Multilingual Localization: Providing full Telugu language localization to ensure accessible adoption among rural and non-English-speaking property owners.</w:t>
      </w:r>
    </w:p>
    <w:p>
      <w:pPr>
        <w:spacing w:after="60" w:before="60" w:line="260"/>
        <w:ind w:left="400"/>
      </w:pPr>
      <w:r>
        <w:rPr>
          <w:rFonts w:ascii="Times New Roman" w:cs="Times New Roman" w:eastAsia="Times New Roman" w:hAnsi="Times New Roman"/>
          <w:b/>
          <w:bCs/>
          <w:color w:val="059669"/>
          <w:sz w:val="23"/>
          <w:szCs w:val="23"/>
        </w:rPr>
        <w:t xml:space="preserve">•  </w:t>
      </w:r>
      <w:r>
        <w:rPr>
          <w:rFonts w:ascii="Times New Roman" w:cs="Times New Roman" w:eastAsia="Times New Roman" w:hAnsi="Times New Roman"/>
          <w:color w:val="0F172A"/>
          <w:sz w:val="23"/>
          <w:szCs w:val="23"/>
        </w:rPr>
        <w:t xml:space="preserve">Progressive Web App (PWA) Offline Caching: Upgrading service worker capabilities for full offline map inspection in low-network cellular zones.</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REFERENCES</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[1] Akerlof, G. A. (1970). "The Market for 'Lemons': Quality Uncertainty and the Market Mechanism." The Quarterly Journal of Economics, 84(3), 488-500.</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[2] Numbeo Database Architecture (2025). "Methodology and Statistical Aggregation for Crowdsourced Cost-of-Living and Rental Indices." https://www.numbeo.com</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[3] Leaflet Documentation (2024). "Open-Source JavaScript Library for Mobile-Friendly Interactive Maps." https://leafletjs.com</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[4] React Documentation (2025). "React 19: Component-Driven Frontend Architecture and Hooks Lifecycle." https://react.dev</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[5] Firebase Documentation (2025). "Cloud Firestore Real-Time NoSQL Database &amp; Authentication Architecture." Google Developers.</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[6] Tailwind CSS (2025). "Utility-First CSS Framework Specification and Responsive Design Primitives." https://tailwindcss.com</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[7] OpenStreetMap Foundation (2024). "OpenStreetMap Collaborative Open Geospatial Data." https://www.openstreetmap.org</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[8] W3C Geolocation API Specification (2023). "W3C Recommendation for Device Latitude and Longitude Coordinates Retrieval."</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[9] HTML5 Canvas Specification (2024). "Client-Side Bitmap Image Processing and Data URL Compression." WHATWG.</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[10] Ministry of Housing and Urban Affairs (MoHUA), Government of India (2021). "Model Tenancy Act: Regulatory Framework for Fair Rental Housing in India."</w:t>
      </w:r>
    </w:p>
    <w:p>
      <w:pPr>
        <w:spacing w:after="60" w:before="100" w:line="276"/>
        <w:jc w:val="left"/>
      </w:pPr>
      <w:r>
        <w:rPr>
          <w:rFonts w:ascii="Times New Roman" w:cs="Times New Roman" w:eastAsia="Times New Roman" w:hAnsi="Times New Roman"/>
          <w:b w:val="false"/>
          <w:bCs w:val="false"/>
          <w:i w:val="false"/>
          <w:iCs w:val="false"/>
          <w:color w:val="0F172A"/>
          <w:sz w:val="21"/>
          <w:szCs w:val="21"/>
        </w:rPr>
        <w:t xml:space="preserve">[11] MVGR College of Engineering (Autonomous) (2026). "Academic Regulations R24 and Community Project Guidelines for B.Tech CSIT."</w:t>
      </w:r>
    </w:p>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APPENDIX A: PACKAGES, TOOLS USED &amp; WORKING PROCESS</w:t>
      </w:r>
    </w:p>
    <w:p>
      <w:pPr>
        <w:pStyle w:val="Heading2"/>
        <w:spacing w:after="120" w:before="200"/>
        <w:jc w:val="left"/>
      </w:pPr>
      <w:r>
        <w:rPr>
          <w:rFonts w:ascii="Times New Roman" w:cs="Times New Roman" w:eastAsia="Times New Roman" w:hAnsi="Times New Roman"/>
          <w:b/>
          <w:bCs/>
          <w:color w:val="0F172A"/>
          <w:sz w:val="26"/>
          <w:szCs w:val="26"/>
        </w:rPr>
        <w:t xml:space="preserve">A.1 Packages &amp; Tools Used</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Package / Tool</w:t>
            </w:r>
          </w:p>
        </w:tc>
        <w:tc>
          <w:tcPr>
            <w:tcW w:type="pct" w:w="2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Version</w:t>
            </w:r>
          </w:p>
        </w:tc>
        <w:tc>
          <w:tcPr>
            <w:tcW w:type="pct" w:w="5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Purpose &amp; Usage in Project</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react</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^19.0.0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Core frontend reactive component library</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leaflet</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^1.9.4</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Interactive map rendering and custom pin positioning</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@types/leaflet</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^1.9.16</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TypeScript definitions for spatial map geometry</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firebase</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^11.0.0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Firestore persistent database and authentication SDK</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lucide-react</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^0.469.0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Vector iconography for amenities, actions, and markers</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tailwindcss</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^4.0.0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Modern utility styling and responsive design layout</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vite</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^6.0.0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Build bundler and local development server</w:t>
            </w:r>
          </w:p>
        </w:tc>
      </w:tr>
      <w:tr>
        <w:tc>
          <w:tcPr>
            <w:tcW w:type="pct" w:w="3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docx</w:t>
            </w:r>
          </w:p>
        </w:tc>
        <w:tc>
          <w:tcPr>
            <w:tcW w:type="pct" w:w="20%"/>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^9.2.0</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Automated academic documentation report generation</w:t>
            </w:r>
          </w:p>
        </w:tc>
      </w:tr>
    </w:tbl>
    <w:p>
      <w:pPr>
        <w:pStyle w:val="Heading2"/>
        <w:spacing w:after="120" w:before="200"/>
        <w:jc w:val="left"/>
      </w:pPr>
      <w:r>
        <w:rPr>
          <w:rFonts w:ascii="Times New Roman" w:cs="Times New Roman" w:eastAsia="Times New Roman" w:hAnsi="Times New Roman"/>
          <w:b/>
          <w:bCs/>
          <w:color w:val="0F172A"/>
          <w:sz w:val="26"/>
          <w:szCs w:val="26"/>
        </w:rPr>
        <w:t xml:space="preserve">A.2 Working Process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1. Problem Identification: Literature survey and survey of rental difficulties in Vizag and Vizianagaram.</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2. Requirement Analysis: Formulating user roles (Renters, Landlords, Anonymous Community Contributors).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3. Database &amp; Schema Design: Structuring rental listings, community lease reports, and locality benchmarks.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4. Frontend SPA Architecture: Building modular components using React 19, TypeScript, and Tailwind CSS.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5. Map Integration: Calibrating Leaflet OpenStreetMap with downward needle pins and GPS auto-center.</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6. Image Optimization Engine: Developing HTML5 Canvas camera photo compression (&lt;150KB) and anti-stock badges.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7. Direct Owner Portal: Implementing PostListingModal with 0% brokerage and owner WhatsApp/phone links.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8. Community Database View: Creating benchmark comparison engine with water ratings and YoY inflation metrics.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9. Local-First Resilience: Engineering multi-tier fallback between Firestore, localStorage, and Express.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10. Functional Testing: Verifying test cases TC01 through TC12 across desktop and mobile devices.</w:t>
      </w:r>
    </w:p>
    <w:p>
      <w:pPr>
        <w:spacing w:after="20" w:before="100" w:line="276"/>
        <w:jc w:val="left"/>
      </w:pPr>
      <w:r>
        <w:rPr>
          <w:rFonts w:ascii="Times New Roman" w:cs="Times New Roman" w:eastAsia="Times New Roman" w:hAnsi="Times New Roman"/>
          <w:b w:val="false"/>
          <w:bCs w:val="false"/>
          <w:i w:val="false"/>
          <w:iCs w:val="false"/>
          <w:color w:val="0F172A"/>
          <w:sz w:val="21"/>
          <w:szCs w:val="21"/>
        </w:rPr>
        <w:t xml:space="preserve">11. Bug Remediation: Resolving map pin double-translation offsets and eliminating Unsplash stock photos.</w:t>
      </w:r>
    </w:p>
    <w:p>
      <w:pPr>
        <w:spacing w:after="40" w:before="100" w:line="276"/>
        <w:jc w:val="left"/>
      </w:pPr>
      <w:r>
        <w:rPr>
          <w:rFonts w:ascii="Times New Roman" w:cs="Times New Roman" w:eastAsia="Times New Roman" w:hAnsi="Times New Roman"/>
          <w:b w:val="false"/>
          <w:bCs w:val="false"/>
          <w:i w:val="false"/>
          <w:iCs w:val="false"/>
          <w:color w:val="0F172A"/>
          <w:sz w:val="21"/>
          <w:szCs w:val="21"/>
        </w:rPr>
        <w:t xml:space="preserve">12. Documentation &amp; Final Report: Compiling project presentation and complete formal academic report.</w:t>
      </w:r>
    </w:p>
    <w:p>
      <w:pPr>
        <w:pStyle w:val="Heading2"/>
        <w:spacing w:after="120" w:before="200"/>
        <w:jc w:val="left"/>
      </w:pPr>
      <w:r>
        <w:rPr>
          <w:rFonts w:ascii="Times New Roman" w:cs="Times New Roman" w:eastAsia="Times New Roman" w:hAnsi="Times New Roman"/>
          <w:b/>
          <w:bCs/>
          <w:color w:val="0F172A"/>
          <w:sz w:val="26"/>
          <w:szCs w:val="26"/>
        </w:rPr>
        <w:t xml:space="preserve">A.3 Project Structure</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c>
          <w:tcPr>
            <w:tcW w:type="pct" w:w="3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Directory / File Path</w:t>
            </w:r>
          </w:p>
        </w:tc>
        <w:tc>
          <w:tcPr>
            <w:tcW w:type="pct" w:w="6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Representative Responsibility</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src/App.tsx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Main application controller, navigation state, and database sync hooks</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src/components/MapListingsView.tsx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Interactive map explorer, listing cards feed, preview modals, and filters</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src/components/PostListingModal.tsx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Direct landlord listing form, GPS map pin picker, and photo uploader</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src/components/CommunityDatabaseView.tsx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Crowdsourced rent registry, locality benchmark charts, and water scores</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src/components/LandlordDashboardModal.tsx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Owner property dashboard, edit listing controls, and deletion confirmations</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src/lib/firebase.ts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Firebase Firestore database persistence and Google/Email authentication</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src/lib/storage.ts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Local-first storage engine ensuring resilience on static cloud deployments</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src/data/mockData.ts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Initial curated locality benchmarks and verified seed listing data</w:t>
            </w:r>
          </w:p>
        </w:tc>
      </w:tr>
      <w:tr>
        <w:tc>
          <w:tcPr>
            <w:tcW w:type="pct" w:w="3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api/listings.ts</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Serverless API routes for listing CRUD operations on Vercel</w:t>
            </w:r>
          </w:p>
        </w:tc>
      </w:tr>
    </w:tbl>
    <w:p>
      <w:r>
        <w:br w:type="page"/>
      </w:r>
    </w:p>
    <w:p>
      <w:pPr>
        <w:pStyle w:val="Heading1"/>
        <w:spacing w:after="180" w:before="240"/>
        <w:jc w:val="center"/>
      </w:pPr>
      <w:r>
        <w:rPr>
          <w:rFonts w:ascii="Times New Roman" w:cs="Times New Roman" w:eastAsia="Times New Roman" w:hAnsi="Times New Roman"/>
          <w:b/>
          <w:bCs/>
          <w:color w:val="0F172A"/>
          <w:sz w:val="32"/>
          <w:szCs w:val="32"/>
        </w:rPr>
        <w:t xml:space="preserve">APPENDIX B: SOURCE CODE &amp; ARCHITECTURE OVERVIEW</w:t>
      </w:r>
    </w:p>
    <w:p>
      <w:pPr>
        <w:spacing w:after="120" w:before="100" w:line="276"/>
        <w:jc w:val="both"/>
      </w:pPr>
      <w:r>
        <w:rPr>
          <w:rFonts w:ascii="Times New Roman" w:cs="Times New Roman" w:eastAsia="Times New Roman" w:hAnsi="Times New Roman"/>
          <w:b w:val="false"/>
          <w:bCs w:val="false"/>
          <w:i w:val="false"/>
          <w:iCs w:val="false"/>
          <w:color w:val="0F172A"/>
          <w:sz w:val="24"/>
          <w:szCs w:val="24"/>
        </w:rPr>
        <w:t xml:space="preserve">The complete source code is organized into modular frontend components, client-side persistence services, and serverless API handlers. Key architectural responsibilities are summarized in Table B.1.</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center"/>
            </w:pPr>
            <w:r>
              <w:rPr>
                <w:rFonts w:ascii="Times New Roman" w:cs="Times New Roman" w:eastAsia="Times New Roman" w:hAnsi="Times New Roman"/>
                <w:b/>
                <w:bCs/>
                <w:color w:val="0F172A"/>
                <w:sz w:val="22"/>
                <w:szCs w:val="22"/>
              </w:rPr>
              <w:t xml:space="preserve">Source Area</w:t>
            </w:r>
          </w:p>
        </w:tc>
        <w:tc>
          <w:tcPr>
            <w:tcW w:type="pct" w:w="40%"/>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Major Components &amp; Modules</w:t>
            </w:r>
          </w:p>
        </w:tc>
        <w:tc>
          <w:tcPr>
            <w:tcW w:type="pct" w:w="35%"/>
            <w:tcBorders>
              <w:top w:val="single" w:color="CBD5E1" w:sz="1"/>
              <w:left w:val="single" w:color="CBD5E1" w:sz="1"/>
              <w:bottom w:val="single" w:color="CBD5E1" w:sz="1"/>
              <w:right w:val="single" w:color="CBD5E1" w:sz="1"/>
            </w:tcBorders>
            <w:shd w:fill="E2E8F0" w:val="clear"/>
            <w:tcMar>
              <w:top w:type="dxa" w:w="120"/>
              <w:left w:type="dxa" w:w="160"/>
              <w:bottom w:type="dxa" w:w="120"/>
              <w:right w:type="dxa" w:w="160"/>
            </w:tcMar>
          </w:tcPr>
          <w:p>
            <w:pPr>
              <w:jc w:val="left"/>
            </w:pPr>
            <w:r>
              <w:rPr>
                <w:rFonts w:ascii="Times New Roman" w:cs="Times New Roman" w:eastAsia="Times New Roman" w:hAnsi="Times New Roman"/>
                <w:b/>
                <w:bCs/>
                <w:color w:val="0F172A"/>
                <w:sz w:val="22"/>
                <w:szCs w:val="22"/>
              </w:rPr>
              <w:t xml:space="preserve">Technical Implementation Notes</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Frontend UI</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App.tsx, Navbar.tsx, MapListingsView.tsx, PostListingModal.tsx, CommunityDatabaseView.tsx</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React 19 hooks, Tailwind CSS flex/grid layouts, Lucide icons, responsive drawer navigation</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Geospatial Engine</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Leaflet map instance, L.tileLayer, L.divIcon, GPS Geolocation API</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Downwards needle pointer with anchor [W/2, H], zero CSS transform drift, auto-pan animations</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Image Optimization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compressImageFile() in PostListingModal.tsx, Blueprint badge renderer</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HTML5 Canvas proportional downscaling (1200px max, 82% JPEG), eliminating stock photos</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Cloud Persistence</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firebase.ts (Firestore getDocs, setDoc, onSnapshot, Firebase Auth)</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Real-time collection listeners for rent_listings and rent_reports with error resilience</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Local-First Cache</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storage.ts (getLocalListings, saveLocalListing, deleteLocalListing)</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Browser localStorage serialization guaranteeing persistence across static Vercel refreshes</w:t>
            </w:r>
          </w:p>
        </w:tc>
      </w:tr>
      <w:tr>
        <w:tc>
          <w:tcPr>
            <w:tcW w:type="pct" w:w="25%"/>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center"/>
            </w:pPr>
            <w:r>
              <w:rPr>
                <w:rFonts w:ascii="Times New Roman" w:cs="Times New Roman" w:eastAsia="Times New Roman" w:hAnsi="Times New Roman"/>
                <w:b w:val="false"/>
                <w:bCs w:val="false"/>
                <w:color w:val="0F172A"/>
                <w:sz w:val="20"/>
                <w:szCs w:val="20"/>
              </w:rPr>
              <w:t xml:space="preserve">API &amp; Deployment</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server.ts (Express), api/listings.ts, vercel.json</w:t>
            </w:r>
          </w:p>
        </w:tc>
        <w:tc>
          <w:tcPr>
            <w:tcBorders>
              <w:top w:val="single" w:color="CBD5E1" w:sz="1"/>
              <w:left w:val="single" w:color="CBD5E1" w:sz="1"/>
              <w:bottom w:val="single" w:color="CBD5E1" w:sz="1"/>
              <w:right w:val="single" w:color="CBD5E1" w:sz="1"/>
            </w:tcBorders>
            <w:tcMar>
              <w:top w:type="dxa" w:w="120"/>
              <w:left w:type="dxa" w:w="160"/>
              <w:bottom w:type="dxa" w:w="120"/>
              <w:right w:type="dxa" w:w="160"/>
            </w:tcMar>
          </w:tcPr>
          <w:p>
            <w:pPr>
              <w:jc w:val="left"/>
            </w:pPr>
            <w:r>
              <w:rPr>
                <w:rFonts w:ascii="Times New Roman" w:cs="Times New Roman" w:eastAsia="Times New Roman" w:hAnsi="Times New Roman"/>
                <w:b w:val="false"/>
                <w:bCs w:val="false"/>
                <w:color w:val="0F172A"/>
                <w:sz w:val="20"/>
                <w:szCs w:val="20"/>
              </w:rPr>
              <w:t xml:space="preserve">CORS enabled REST endpoints, SPA routing fallback rewrites to index.html</w:t>
            </w:r>
          </w:p>
        </w:tc>
      </w:tr>
    </w:tbl>
    <w:p>
      <w:pPr>
        <w:spacing w:after="120" w:before="140" w:line="276"/>
        <w:jc w:val="both"/>
      </w:pPr>
      <w:r>
        <w:rPr>
          <w:rFonts w:ascii="Times New Roman" w:cs="Times New Roman" w:eastAsia="Times New Roman" w:hAnsi="Times New Roman"/>
          <w:b w:val="false"/>
          <w:bCs w:val="false"/>
          <w:i w:val="false"/>
          <w:iCs w:val="false"/>
          <w:color w:val="0F172A"/>
          <w:sz w:val="24"/>
          <w:szCs w:val="24"/>
        </w:rPr>
        <w:t xml:space="preserve">For final institutional submission, official screenshots of the running application (Interactive Map Explorer, List Property Modal with GPS Pinning, Landlord Dashboard, and Community Rent Database) may be included directly in Chapter 6 (Results / Outputs). The project repository contains all source assets, build scripts, and test configurations ready for demonstration.</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75569"/>
        <w:sz w:val="18"/>
        <w:szCs w:val="18"/>
      </w:rPr>
      <w:t xml:space="preserve">RentWise: Community Rental Price &amp; Home Finder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75569"/>
        <w:sz w:val="18"/>
        <w:szCs w:val="18"/>
      </w:rPr>
      <w:t xml:space="preserve">RentWise: Community Rental Price &amp; Home Finder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RentWise - Community Rental Price &amp; Home Finder</dc:title>
  <dc:creator>Department of IECT, MVGR College of Engineering</dc:creator>
  <dc:description>Community Project Report for B.Tech CSIT (Regulation R24)</dc:description>
  <cp:lastModifiedBy>Un-named</cp:lastModifiedBy>
  <cp:revision>1</cp:revision>
  <dcterms:created xsi:type="dcterms:W3CDTF">2026-09-25T12:33:10.964Z</dcterms:created>
  <dcterms:modified xsi:type="dcterms:W3CDTF">2026-09-25T12:33:10.965Z</dcterms:modified>
</cp:coreProperties>
</file>

<file path=docProps/custom.xml><?xml version="1.0" encoding="utf-8"?>
<Properties xmlns="http://schemas.openxmlformats.org/officeDocument/2006/custom-properties" xmlns:vt="http://schemas.openxmlformats.org/officeDocument/2006/docPropsVTypes"/>
</file>