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DE43" w14:textId="4CD61AA2" w:rsidR="00451FF0" w:rsidRPr="00846815" w:rsidRDefault="00860798">
      <w:pPr>
        <w:rPr>
          <w:sz w:val="60"/>
          <w:szCs w:val="60"/>
        </w:rPr>
      </w:pPr>
      <w:r w:rsidRPr="00846815">
        <w:rPr>
          <w:sz w:val="60"/>
          <w:szCs w:val="60"/>
        </w:rPr>
        <w:t xml:space="preserve">PSL Project </w:t>
      </w:r>
      <w:r w:rsidR="00013BCF">
        <w:rPr>
          <w:sz w:val="60"/>
          <w:szCs w:val="60"/>
        </w:rPr>
        <w:t>2</w:t>
      </w:r>
      <w:r w:rsidRPr="00846815">
        <w:rPr>
          <w:sz w:val="60"/>
          <w:szCs w:val="60"/>
        </w:rPr>
        <w:t xml:space="preserve"> Report</w:t>
      </w:r>
    </w:p>
    <w:p w14:paraId="25C854DF" w14:textId="3677E0B9" w:rsidR="00683297" w:rsidRPr="00880E50" w:rsidRDefault="00683297" w:rsidP="00880E50">
      <w:pPr>
        <w:rPr>
          <w:sz w:val="36"/>
          <w:szCs w:val="36"/>
        </w:rPr>
      </w:pPr>
      <w:proofErr w:type="spellStart"/>
      <w:r w:rsidRPr="00880E50">
        <w:rPr>
          <w:color w:val="00B0F0"/>
          <w:sz w:val="36"/>
          <w:szCs w:val="36"/>
        </w:rPr>
        <w:t>Sushanta</w:t>
      </w:r>
      <w:proofErr w:type="spellEnd"/>
      <w:r w:rsidRPr="00880E50">
        <w:rPr>
          <w:color w:val="00B0F0"/>
          <w:sz w:val="36"/>
          <w:szCs w:val="36"/>
        </w:rPr>
        <w:t xml:space="preserve"> Panda (net Id = panda5)</w:t>
      </w:r>
    </w:p>
    <w:p w14:paraId="056CB1C4" w14:textId="69576138" w:rsidR="00034AE9" w:rsidRDefault="00034AE9" w:rsidP="00683297">
      <w:pPr>
        <w:rPr>
          <w:sz w:val="40"/>
          <w:szCs w:val="40"/>
        </w:rPr>
      </w:pPr>
      <w:r>
        <w:rPr>
          <w:sz w:val="40"/>
          <w:szCs w:val="40"/>
        </w:rPr>
        <w:t>Goal</w:t>
      </w:r>
      <w:r w:rsidR="00FD13CD">
        <w:rPr>
          <w:sz w:val="40"/>
          <w:szCs w:val="40"/>
        </w:rPr>
        <w:t xml:space="preserve"> </w:t>
      </w:r>
    </w:p>
    <w:p w14:paraId="12353706" w14:textId="3B6DFAB7" w:rsidR="00591913" w:rsidRDefault="00256B35" w:rsidP="00683297">
      <w:r>
        <w:t>Goal of the project is to predict the “Weekly Sales” of various Stores and Departments in Walmart based on the history data.</w:t>
      </w:r>
    </w:p>
    <w:p w14:paraId="053813D4" w14:textId="77777777" w:rsidR="0031562E" w:rsidRDefault="0031562E" w:rsidP="00683297"/>
    <w:p w14:paraId="5C79D953" w14:textId="535D5B38" w:rsidR="0031562E" w:rsidRDefault="0031562E" w:rsidP="00683297">
      <w:pPr>
        <w:rPr>
          <w:sz w:val="40"/>
          <w:szCs w:val="40"/>
        </w:rPr>
      </w:pPr>
      <w:r>
        <w:rPr>
          <w:sz w:val="40"/>
          <w:szCs w:val="40"/>
        </w:rPr>
        <w:t>Exploratory Data Analysis (EDA)</w:t>
      </w:r>
    </w:p>
    <w:p w14:paraId="3F815DD1" w14:textId="293F9E1B" w:rsidR="0031562E" w:rsidRDefault="0031562E" w:rsidP="0031562E">
      <w:pPr>
        <w:pStyle w:val="ListParagraph"/>
        <w:numPr>
          <w:ilvl w:val="0"/>
          <w:numId w:val="5"/>
        </w:numPr>
      </w:pPr>
      <w:r>
        <w:t xml:space="preserve">It was observed that, both the year 2010 and 2011, the “weekly_sales” figure looks matching and there is a spike in the sales in the month of dec. </w:t>
      </w:r>
      <w:r w:rsidR="00CD4E10">
        <w:t>However,</w:t>
      </w:r>
      <w:r>
        <w:t xml:space="preserve"> this pattern is not observed in the year 2012, as the data for 2012 is till “Oct” (“nov” and “dec” data is missing)</w:t>
      </w:r>
    </w:p>
    <w:p w14:paraId="6D4D4636" w14:textId="77777777" w:rsidR="0031562E" w:rsidRDefault="0031562E" w:rsidP="0031562E">
      <w:pPr>
        <w:pStyle w:val="ListParagraph"/>
      </w:pPr>
    </w:p>
    <w:p w14:paraId="3B7A3869" w14:textId="240CC528" w:rsidR="0031562E" w:rsidRDefault="0031562E" w:rsidP="00683297">
      <w:pPr>
        <w:rPr>
          <w:sz w:val="40"/>
          <w:szCs w:val="40"/>
        </w:rPr>
      </w:pPr>
      <w:r w:rsidRPr="0031562E">
        <w:rPr>
          <w:noProof/>
          <w:sz w:val="40"/>
          <w:szCs w:val="40"/>
        </w:rPr>
        <w:drawing>
          <wp:inline distT="0" distB="0" distL="0" distR="0" wp14:anchorId="278EA71A" wp14:editId="00C8C2D6">
            <wp:extent cx="4985468" cy="3144680"/>
            <wp:effectExtent l="0" t="0" r="5715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507" cy="31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5E5C" w14:textId="146AB905" w:rsidR="00C62182" w:rsidRPr="00C62182" w:rsidRDefault="00C62182" w:rsidP="00C62182">
      <w:pPr>
        <w:ind w:left="720"/>
        <w:rPr>
          <w:i/>
          <w:iCs/>
          <w:color w:val="00B0F0"/>
        </w:rPr>
      </w:pPr>
      <w:r w:rsidRPr="00C62182">
        <w:rPr>
          <w:b/>
          <w:bCs/>
          <w:i/>
          <w:iCs/>
          <w:color w:val="00B0F0"/>
        </w:rPr>
        <w:t>Note</w:t>
      </w:r>
      <w:r w:rsidRPr="00C62182">
        <w:rPr>
          <w:i/>
          <w:iCs/>
          <w:color w:val="00B0F0"/>
        </w:rPr>
        <w:t>: There is no data</w:t>
      </w:r>
      <w:r>
        <w:rPr>
          <w:i/>
          <w:iCs/>
          <w:color w:val="00B0F0"/>
        </w:rPr>
        <w:t xml:space="preserve"> for the year = 2009</w:t>
      </w:r>
      <w:r w:rsidRPr="00C62182">
        <w:rPr>
          <w:i/>
          <w:iCs/>
          <w:color w:val="00B0F0"/>
        </w:rPr>
        <w:t>, however the seaborn package shows the “2009” in the legend. Please ignore it.  The year “2010” / “2011” and “2012” are only the available year and valid legends.</w:t>
      </w:r>
    </w:p>
    <w:p w14:paraId="1477AE6F" w14:textId="5D5CABD2" w:rsidR="005438E3" w:rsidRDefault="005438E3" w:rsidP="00683297">
      <w:pPr>
        <w:rPr>
          <w:sz w:val="40"/>
          <w:szCs w:val="40"/>
        </w:rPr>
      </w:pPr>
      <w:r w:rsidRPr="00BE4C73">
        <w:rPr>
          <w:sz w:val="40"/>
          <w:szCs w:val="40"/>
        </w:rPr>
        <w:t>Data Processing</w:t>
      </w:r>
    </w:p>
    <w:p w14:paraId="47387AB8" w14:textId="24D8B2FC" w:rsidR="007E5B17" w:rsidRDefault="000317F8" w:rsidP="00683297">
      <w:r>
        <w:t>As part of the data processing, I have done the following transformation / feature engineering.</w:t>
      </w:r>
    </w:p>
    <w:p w14:paraId="28572D2A" w14:textId="7042C3D4" w:rsidR="000317F8" w:rsidRDefault="00256B35" w:rsidP="000317F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Label Encoder for “</w:t>
      </w:r>
      <w:proofErr w:type="spellStart"/>
      <w:r>
        <w:rPr>
          <w:b/>
          <w:bCs/>
        </w:rPr>
        <w:t>IsHoliday</w:t>
      </w:r>
      <w:proofErr w:type="spellEnd"/>
      <w:r>
        <w:rPr>
          <w:b/>
          <w:bCs/>
        </w:rPr>
        <w:t>”</w:t>
      </w:r>
      <w:r w:rsidR="000317F8">
        <w:t xml:space="preserve">– </w:t>
      </w:r>
      <w:r>
        <w:t>Label Encoded the “</w:t>
      </w:r>
      <w:proofErr w:type="spellStart"/>
      <w:r>
        <w:t>IsHoliday</w:t>
      </w:r>
      <w:proofErr w:type="spellEnd"/>
      <w:r>
        <w:t xml:space="preserve">” field from “True” / “False” to “0” and “1”. Since, it has only 2 categories, not used the </w:t>
      </w:r>
      <w:proofErr w:type="spellStart"/>
      <w:r>
        <w:t>pandas’s</w:t>
      </w:r>
      <w:proofErr w:type="spellEnd"/>
      <w:r>
        <w:t xml:space="preserve"> “</w:t>
      </w:r>
      <w:proofErr w:type="spellStart"/>
      <w:r>
        <w:t>get_dummies</w:t>
      </w:r>
      <w:proofErr w:type="spellEnd"/>
      <w:r>
        <w:t>” function to convert it into the column</w:t>
      </w:r>
    </w:p>
    <w:p w14:paraId="28DDF127" w14:textId="77777777" w:rsidR="008E47F4" w:rsidRPr="008E47F4" w:rsidRDefault="008E47F4" w:rsidP="008E47F4">
      <w:pPr>
        <w:pStyle w:val="ListParagraph"/>
      </w:pPr>
    </w:p>
    <w:p w14:paraId="6A393D69" w14:textId="6E632AB1" w:rsidR="000317F8" w:rsidRDefault="00256B35" w:rsidP="000317F8">
      <w:pPr>
        <w:pStyle w:val="ListParagraph"/>
        <w:numPr>
          <w:ilvl w:val="0"/>
          <w:numId w:val="1"/>
        </w:numPr>
      </w:pPr>
      <w:r>
        <w:rPr>
          <w:b/>
          <w:bCs/>
        </w:rPr>
        <w:t>Extraction of useful Year / Month / Week / Day Feature from “Date” Feature</w:t>
      </w:r>
      <w:r w:rsidR="000317F8">
        <w:t xml:space="preserve"> – </w:t>
      </w:r>
      <w:r>
        <w:t>Extracted the following feature from the “Date” Feature</w:t>
      </w:r>
    </w:p>
    <w:p w14:paraId="1368485E" w14:textId="77777777" w:rsidR="00256B35" w:rsidRDefault="00256B35" w:rsidP="00256B35">
      <w:pPr>
        <w:pStyle w:val="ListParagraph"/>
      </w:pPr>
    </w:p>
    <w:p w14:paraId="45958050" w14:textId="2BC37876" w:rsidR="00256B35" w:rsidRDefault="00256B35" w:rsidP="00256B35">
      <w:pPr>
        <w:pStyle w:val="ListParagraph"/>
        <w:numPr>
          <w:ilvl w:val="1"/>
          <w:numId w:val="1"/>
        </w:numPr>
      </w:pPr>
      <w:r w:rsidRPr="007A6ECD">
        <w:rPr>
          <w:b/>
          <w:bCs/>
        </w:rPr>
        <w:t>Day</w:t>
      </w:r>
      <w:r>
        <w:t xml:space="preserve"> – Extracted the day from the “Date</w:t>
      </w:r>
      <w:proofErr w:type="gramStart"/>
      <w:r>
        <w:t>” .</w:t>
      </w:r>
      <w:proofErr w:type="gramEnd"/>
      <w:r>
        <w:t xml:space="preserve"> Though it’s Weekly, but seems a </w:t>
      </w:r>
      <w:proofErr w:type="spellStart"/>
      <w:r>
        <w:t>usefull</w:t>
      </w:r>
      <w:proofErr w:type="spellEnd"/>
      <w:r>
        <w:t xml:space="preserve"> feature </w:t>
      </w:r>
    </w:p>
    <w:p w14:paraId="79ECC867" w14:textId="113C092E" w:rsidR="00256B35" w:rsidRDefault="00256B35" w:rsidP="00256B35">
      <w:pPr>
        <w:pStyle w:val="ListParagraph"/>
        <w:numPr>
          <w:ilvl w:val="1"/>
          <w:numId w:val="1"/>
        </w:numPr>
      </w:pPr>
      <w:r w:rsidRPr="007A6ECD">
        <w:rPr>
          <w:b/>
          <w:bCs/>
        </w:rPr>
        <w:t>Week</w:t>
      </w:r>
      <w:r>
        <w:t xml:space="preserve"> – Extracted the “Week” number on which the “Weekly Sales” is reported.</w:t>
      </w:r>
    </w:p>
    <w:p w14:paraId="579ABFD6" w14:textId="64510D36" w:rsidR="00256B35" w:rsidRDefault="00256B35" w:rsidP="00256B35">
      <w:pPr>
        <w:pStyle w:val="ListParagraph"/>
        <w:numPr>
          <w:ilvl w:val="1"/>
          <w:numId w:val="1"/>
        </w:numPr>
      </w:pPr>
      <w:r w:rsidRPr="007A6ECD">
        <w:rPr>
          <w:b/>
          <w:bCs/>
        </w:rPr>
        <w:t>Month</w:t>
      </w:r>
      <w:r>
        <w:t xml:space="preserve"> – Extracted the “Month” number on which the “Weekly Sales” is reported.</w:t>
      </w:r>
    </w:p>
    <w:p w14:paraId="55AD5D8E" w14:textId="3CAA0AB2" w:rsidR="00256B35" w:rsidRDefault="00256B35" w:rsidP="00256B35">
      <w:pPr>
        <w:pStyle w:val="ListParagraph"/>
        <w:numPr>
          <w:ilvl w:val="1"/>
          <w:numId w:val="1"/>
        </w:numPr>
      </w:pPr>
      <w:r w:rsidRPr="007A6ECD">
        <w:rPr>
          <w:b/>
          <w:bCs/>
        </w:rPr>
        <w:t>Year</w:t>
      </w:r>
      <w:r>
        <w:t xml:space="preserve"> – Extracted the “Year” number on which the “Weekly Sales” is reported.</w:t>
      </w:r>
    </w:p>
    <w:p w14:paraId="66D29312" w14:textId="77777777" w:rsidR="008E47F4" w:rsidRDefault="008E47F4" w:rsidP="008E47F4">
      <w:pPr>
        <w:pStyle w:val="ListParagraph"/>
      </w:pPr>
    </w:p>
    <w:p w14:paraId="4716C38D" w14:textId="2431AB33" w:rsidR="00625761" w:rsidRDefault="00256B35" w:rsidP="000317F8">
      <w:pPr>
        <w:pStyle w:val="ListParagraph"/>
        <w:numPr>
          <w:ilvl w:val="0"/>
          <w:numId w:val="1"/>
        </w:numPr>
      </w:pPr>
      <w:r>
        <w:rPr>
          <w:b/>
          <w:bCs/>
        </w:rPr>
        <w:t>Hyperparameter Tuning</w:t>
      </w:r>
      <w:r w:rsidR="00E70444">
        <w:t xml:space="preserve"> – </w:t>
      </w:r>
      <w:r>
        <w:t>Used various parameters (</w:t>
      </w:r>
      <w:r w:rsidRPr="00256B35">
        <w:rPr>
          <w:b/>
          <w:bCs/>
        </w:rPr>
        <w:t>manually</w:t>
      </w:r>
      <w:r>
        <w:t>) to see which has the lowest WAE</w:t>
      </w:r>
    </w:p>
    <w:p w14:paraId="09627931" w14:textId="4D05B293" w:rsidR="005438E3" w:rsidRDefault="005438E3" w:rsidP="00683297">
      <w:pPr>
        <w:rPr>
          <w:sz w:val="40"/>
          <w:szCs w:val="40"/>
        </w:rPr>
      </w:pPr>
      <w:r w:rsidRPr="00BE4C73">
        <w:rPr>
          <w:sz w:val="40"/>
          <w:szCs w:val="40"/>
        </w:rPr>
        <w:t>Fitting Prediction Model</w:t>
      </w:r>
    </w:p>
    <w:p w14:paraId="39386D77" w14:textId="7BFBE40A" w:rsidR="00F53DE7" w:rsidRDefault="001D7404" w:rsidP="00683297">
      <w:r>
        <w:t>Following are the 2 models created as part of the Project</w:t>
      </w:r>
    </w:p>
    <w:p w14:paraId="26E6B6B4" w14:textId="1A3416D5" w:rsidR="001D7404" w:rsidRPr="00006F1C" w:rsidRDefault="001D7404" w:rsidP="001D7404">
      <w:pPr>
        <w:pStyle w:val="ListParagraph"/>
        <w:numPr>
          <w:ilvl w:val="0"/>
          <w:numId w:val="2"/>
        </w:numPr>
        <w:rPr>
          <w:b/>
          <w:bCs/>
        </w:rPr>
      </w:pPr>
      <w:r w:rsidRPr="00006F1C">
        <w:rPr>
          <w:b/>
          <w:bCs/>
        </w:rPr>
        <w:t xml:space="preserve">Linear </w:t>
      </w:r>
      <w:r w:rsidR="00347001">
        <w:rPr>
          <w:b/>
          <w:bCs/>
        </w:rPr>
        <w:t>Regression</w:t>
      </w:r>
    </w:p>
    <w:p w14:paraId="778D5A93" w14:textId="08A127E9" w:rsidR="001D7404" w:rsidRDefault="00347001" w:rsidP="001D7404">
      <w:pPr>
        <w:pStyle w:val="ListParagraph"/>
        <w:numPr>
          <w:ilvl w:val="1"/>
          <w:numId w:val="2"/>
        </w:numPr>
      </w:pPr>
      <w:r>
        <w:t>Linear Regression seems not perform well and the WAE is high</w:t>
      </w:r>
      <w:r w:rsidR="007A6ECD">
        <w:t xml:space="preserve">, where the mean of WAR is </w:t>
      </w:r>
      <w:r w:rsidR="007A6ECD" w:rsidRPr="007A6ECD">
        <w:rPr>
          <w:b/>
          <w:bCs/>
        </w:rPr>
        <w:t>1897</w:t>
      </w:r>
      <w:r w:rsidR="007A6ECD">
        <w:t>, which is the 2</w:t>
      </w:r>
      <w:r w:rsidR="007A6ECD" w:rsidRPr="007A6ECD">
        <w:rPr>
          <w:vertAlign w:val="superscript"/>
        </w:rPr>
        <w:t>nd</w:t>
      </w:r>
      <w:r w:rsidR="007A6ECD">
        <w:t xml:space="preserve"> highest of the model in the list (Boosting &amp; Random Forest)</w:t>
      </w:r>
      <w:r>
        <w:t xml:space="preserve">. The reason could be, it’s not a linear problem, </w:t>
      </w:r>
      <w:r w:rsidR="005C05E9">
        <w:t xml:space="preserve">the decision to predict “Weekly Sales” is kind of the </w:t>
      </w:r>
      <w:r>
        <w:t>tree structure</w:t>
      </w:r>
      <w:r w:rsidR="005C05E9">
        <w:t xml:space="preserve">. The mean WAE comes around </w:t>
      </w:r>
      <w:r>
        <w:t xml:space="preserve"> </w:t>
      </w:r>
    </w:p>
    <w:p w14:paraId="2984CEAB" w14:textId="77777777" w:rsidR="00CD4E10" w:rsidRDefault="00CD4E10" w:rsidP="00CD4E10">
      <w:pPr>
        <w:pStyle w:val="ListParagraph"/>
        <w:ind w:left="1440"/>
      </w:pPr>
    </w:p>
    <w:p w14:paraId="2B094432" w14:textId="15D261CD" w:rsidR="001D7404" w:rsidRPr="00006F1C" w:rsidRDefault="001D7404" w:rsidP="001D7404">
      <w:pPr>
        <w:pStyle w:val="ListParagraph"/>
        <w:numPr>
          <w:ilvl w:val="0"/>
          <w:numId w:val="2"/>
        </w:numPr>
        <w:rPr>
          <w:b/>
          <w:bCs/>
        </w:rPr>
      </w:pPr>
      <w:r w:rsidRPr="00006F1C">
        <w:rPr>
          <w:b/>
          <w:bCs/>
        </w:rPr>
        <w:t>Xgboost (Boosting Model)</w:t>
      </w:r>
    </w:p>
    <w:p w14:paraId="64901E8C" w14:textId="37F8F664" w:rsidR="00BB11B3" w:rsidRDefault="005C05E9" w:rsidP="00BB11B3">
      <w:pPr>
        <w:pStyle w:val="ListParagraph"/>
        <w:numPr>
          <w:ilvl w:val="1"/>
          <w:numId w:val="2"/>
        </w:numPr>
      </w:pPr>
      <w:r>
        <w:t xml:space="preserve">Again, the Xgboost </w:t>
      </w:r>
      <w:r w:rsidR="007162C5">
        <w:t xml:space="preserve">is worst perform </w:t>
      </w:r>
      <w:r>
        <w:t xml:space="preserve">and the </w:t>
      </w:r>
      <w:r w:rsidR="007162C5">
        <w:t xml:space="preserve">mean </w:t>
      </w:r>
      <w:r>
        <w:t xml:space="preserve">WAE </w:t>
      </w:r>
      <w:r w:rsidR="007162C5">
        <w:t>is “8175”</w:t>
      </w:r>
      <w:r>
        <w:t xml:space="preserve">. Tried to change the various hyperparameter, however the overall WAE doesn’t seems comes down </w:t>
      </w:r>
    </w:p>
    <w:p w14:paraId="43C22FB5" w14:textId="65113391" w:rsidR="005C05E9" w:rsidRDefault="005C05E9" w:rsidP="005C05E9">
      <w:pPr>
        <w:pStyle w:val="ListParagraph"/>
      </w:pPr>
    </w:p>
    <w:p w14:paraId="448A16D2" w14:textId="0BAD1750" w:rsidR="00256B35" w:rsidRPr="00AB0318" w:rsidRDefault="00256B35" w:rsidP="00256B35">
      <w:pPr>
        <w:pStyle w:val="ListParagraph"/>
        <w:numPr>
          <w:ilvl w:val="0"/>
          <w:numId w:val="2"/>
        </w:numPr>
        <w:rPr>
          <w:b/>
          <w:bCs/>
        </w:rPr>
      </w:pPr>
      <w:r w:rsidRPr="00AB0318">
        <w:rPr>
          <w:b/>
          <w:bCs/>
        </w:rPr>
        <w:t>Random Forest:</w:t>
      </w:r>
    </w:p>
    <w:p w14:paraId="0A640267" w14:textId="0E71DC9B" w:rsidR="005C05E9" w:rsidRDefault="005C05E9" w:rsidP="005C05E9">
      <w:pPr>
        <w:pStyle w:val="ListParagraph"/>
        <w:numPr>
          <w:ilvl w:val="1"/>
          <w:numId w:val="2"/>
        </w:numPr>
      </w:pPr>
      <w:r>
        <w:t>Random Forest seems perform well in the data the overall WAE down to “</w:t>
      </w:r>
      <w:r w:rsidR="00352DA0">
        <w:t>1564</w:t>
      </w:r>
      <w:r>
        <w:t>”.</w:t>
      </w:r>
    </w:p>
    <w:p w14:paraId="352D911A" w14:textId="4A468A03" w:rsidR="005C05E9" w:rsidRDefault="005C05E9" w:rsidP="005C05E9">
      <w:pPr>
        <w:pStyle w:val="ListParagraph"/>
        <w:numPr>
          <w:ilvl w:val="1"/>
          <w:numId w:val="2"/>
        </w:numPr>
      </w:pPr>
      <w:r>
        <w:t>Initially</w:t>
      </w:r>
      <w:r w:rsidR="00AB0318">
        <w:t xml:space="preserve"> when explored with “Month” / “Day” / “Week”, the WAE seems to be little bit high with </w:t>
      </w:r>
      <w:proofErr w:type="gramStart"/>
      <w:r w:rsidR="00AB0318" w:rsidRPr="00AB0318">
        <w:rPr>
          <w:i/>
          <w:iCs/>
        </w:rPr>
        <w:t>mean(</w:t>
      </w:r>
      <w:proofErr w:type="gramEnd"/>
      <w:r w:rsidR="00AB0318" w:rsidRPr="00AB0318">
        <w:rPr>
          <w:i/>
          <w:iCs/>
        </w:rPr>
        <w:t>WAE)</w:t>
      </w:r>
      <w:r w:rsidR="00AB0318">
        <w:t xml:space="preserve"> comes around “”</w:t>
      </w:r>
    </w:p>
    <w:p w14:paraId="0F296292" w14:textId="17519247" w:rsidR="00AB0318" w:rsidRDefault="00AB0318" w:rsidP="005C05E9">
      <w:pPr>
        <w:pStyle w:val="ListParagraph"/>
        <w:numPr>
          <w:ilvl w:val="1"/>
          <w:numId w:val="2"/>
        </w:numPr>
      </w:pPr>
      <w:r>
        <w:t xml:space="preserve">However, when added the “Year”, the </w:t>
      </w:r>
      <w:proofErr w:type="gramStart"/>
      <w:r w:rsidRPr="00AB0318">
        <w:rPr>
          <w:i/>
          <w:iCs/>
        </w:rPr>
        <w:t>mean(</w:t>
      </w:r>
      <w:proofErr w:type="gramEnd"/>
      <w:r w:rsidRPr="00AB0318">
        <w:rPr>
          <w:i/>
          <w:iCs/>
        </w:rPr>
        <w:t>WAE)</w:t>
      </w:r>
      <w:r>
        <w:t xml:space="preserve"> comes down to “</w:t>
      </w:r>
      <w:r w:rsidR="00352DA0">
        <w:t>1564</w:t>
      </w:r>
      <w:r>
        <w:t>”</w:t>
      </w:r>
    </w:p>
    <w:p w14:paraId="62A89B94" w14:textId="1D47BE1F" w:rsidR="00AB0318" w:rsidRDefault="00AB0318" w:rsidP="005C05E9">
      <w:pPr>
        <w:pStyle w:val="ListParagraph"/>
        <w:numPr>
          <w:ilvl w:val="1"/>
          <w:numId w:val="2"/>
        </w:numPr>
      </w:pPr>
      <w:r>
        <w:t>Below are the observations related to the “hyper parameter” tunning</w:t>
      </w:r>
    </w:p>
    <w:p w14:paraId="15834DE1" w14:textId="32C225BD" w:rsidR="00AB0318" w:rsidRDefault="00AB0318" w:rsidP="00AB0318">
      <w:pPr>
        <w:pStyle w:val="ListParagraph"/>
        <w:numPr>
          <w:ilvl w:val="2"/>
          <w:numId w:val="2"/>
        </w:numPr>
      </w:pPr>
      <w:r>
        <w:t xml:space="preserve"> Higher the “</w:t>
      </w:r>
      <w:proofErr w:type="spellStart"/>
      <w:r>
        <w:t>max_dept</w:t>
      </w:r>
      <w:proofErr w:type="spellEnd"/>
      <w:r>
        <w:t>” doesn’t help to reduce the overall WAE, though have increase the number of iterations (</w:t>
      </w:r>
      <w:proofErr w:type="spellStart"/>
      <w:r>
        <w:t>n_estimators</w:t>
      </w:r>
      <w:proofErr w:type="spellEnd"/>
      <w:r>
        <w:t>)</w:t>
      </w:r>
    </w:p>
    <w:p w14:paraId="5D2E878B" w14:textId="1C985B8C" w:rsidR="00AB0318" w:rsidRDefault="00AB0318" w:rsidP="00AB0318">
      <w:pPr>
        <w:pStyle w:val="ListParagraph"/>
        <w:numPr>
          <w:ilvl w:val="2"/>
          <w:numId w:val="2"/>
        </w:numPr>
      </w:pPr>
      <w:r>
        <w:t>Also, it seems “</w:t>
      </w:r>
      <w:proofErr w:type="spellStart"/>
      <w:r>
        <w:t>max_dept</w:t>
      </w:r>
      <w:proofErr w:type="spellEnd"/>
      <w:r>
        <w:t>” above 7 has the same results</w:t>
      </w:r>
    </w:p>
    <w:p w14:paraId="649754AD" w14:textId="5E217BE1" w:rsidR="00AB0318" w:rsidRDefault="00AB0318" w:rsidP="00AB0318">
      <w:pPr>
        <w:pStyle w:val="ListParagraph"/>
        <w:numPr>
          <w:ilvl w:val="2"/>
          <w:numId w:val="2"/>
        </w:numPr>
      </w:pPr>
      <w:r>
        <w:t xml:space="preserve">Observed </w:t>
      </w:r>
      <w:proofErr w:type="gramStart"/>
      <w:r>
        <w:t>that ,</w:t>
      </w:r>
      <w:proofErr w:type="gramEnd"/>
      <w:r>
        <w:t xml:space="preserve"> keeping the “</w:t>
      </w:r>
      <w:proofErr w:type="spellStart"/>
      <w:r>
        <w:t>max_depth</w:t>
      </w:r>
      <w:proofErr w:type="spellEnd"/>
      <w:r>
        <w:t>” as blank, seems got good WAE</w:t>
      </w:r>
    </w:p>
    <w:p w14:paraId="459A4599" w14:textId="18C67D72" w:rsidR="00AB0318" w:rsidRDefault="00AB0318" w:rsidP="00AB0318">
      <w:pPr>
        <w:pStyle w:val="ListParagraph"/>
        <w:numPr>
          <w:ilvl w:val="2"/>
          <w:numId w:val="2"/>
        </w:numPr>
      </w:pPr>
      <w:r>
        <w:t xml:space="preserve">Keeping the </w:t>
      </w:r>
      <w:r w:rsidR="00BB434A">
        <w:t>number of estimators as “2000” is just fine to get a good WAE with blank “</w:t>
      </w:r>
      <w:proofErr w:type="spellStart"/>
      <w:r w:rsidR="00BB434A">
        <w:t>max_depth</w:t>
      </w:r>
      <w:proofErr w:type="spellEnd"/>
      <w:r w:rsidR="00BB434A">
        <w:t>”</w:t>
      </w:r>
    </w:p>
    <w:p w14:paraId="70FC2DAD" w14:textId="3D433248" w:rsidR="00006F1C" w:rsidRDefault="00006F1C" w:rsidP="0066792E">
      <w:pPr>
        <w:pStyle w:val="ListParagraph"/>
        <w:ind w:left="1440"/>
      </w:pPr>
    </w:p>
    <w:p w14:paraId="7D6B3CC5" w14:textId="126B9124" w:rsidR="005438E3" w:rsidRDefault="005438E3" w:rsidP="00683297">
      <w:pPr>
        <w:rPr>
          <w:sz w:val="40"/>
          <w:szCs w:val="40"/>
        </w:rPr>
      </w:pPr>
      <w:r w:rsidRPr="00BE4C73">
        <w:rPr>
          <w:sz w:val="40"/>
          <w:szCs w:val="40"/>
        </w:rPr>
        <w:lastRenderedPageBreak/>
        <w:t>Observation</w:t>
      </w:r>
      <w:r w:rsidR="006A6A88">
        <w:rPr>
          <w:sz w:val="40"/>
          <w:szCs w:val="40"/>
        </w:rPr>
        <w:t xml:space="preserve"> / Conclusion</w:t>
      </w:r>
    </w:p>
    <w:p w14:paraId="06B6F3DD" w14:textId="77777777" w:rsidR="000E2F67" w:rsidRPr="000E2F67" w:rsidRDefault="000E2F67" w:rsidP="00BF69B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 xml:space="preserve">“Year” contributes to lower down the WAE by </w:t>
      </w:r>
    </w:p>
    <w:p w14:paraId="68BB4512" w14:textId="3E0196C9" w:rsidR="00F2281C" w:rsidRPr="00F2281C" w:rsidRDefault="000E2F67" w:rsidP="00BF69B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 xml:space="preserve">Both </w:t>
      </w:r>
      <w:r w:rsidR="00F2281C">
        <w:t xml:space="preserve">Linear Regression </w:t>
      </w:r>
      <w:r>
        <w:t xml:space="preserve">and Boosting (Xgboost) </w:t>
      </w:r>
      <w:r w:rsidR="00F2281C">
        <w:t xml:space="preserve">seems </w:t>
      </w:r>
      <w:r>
        <w:t xml:space="preserve">not working well and Boosting seems the highest WAE with </w:t>
      </w:r>
      <w:proofErr w:type="gramStart"/>
      <w:r>
        <w:t>mean(</w:t>
      </w:r>
      <w:proofErr w:type="gramEnd"/>
      <w:r>
        <w:t>WAE) is around “8175”</w:t>
      </w:r>
    </w:p>
    <w:p w14:paraId="09641F52" w14:textId="2B3E679A" w:rsidR="00C115AB" w:rsidRPr="00B01881" w:rsidRDefault="00C115AB" w:rsidP="00BF69B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 xml:space="preserve">Random Forest seems perform better than </w:t>
      </w:r>
      <w:r w:rsidR="00B01881">
        <w:t>all other</w:t>
      </w:r>
      <w:r>
        <w:t xml:space="preserve"> model, where the </w:t>
      </w:r>
      <w:proofErr w:type="gramStart"/>
      <w:r>
        <w:t>mean</w:t>
      </w:r>
      <w:r w:rsidR="00C16E2B">
        <w:t>(</w:t>
      </w:r>
      <w:proofErr w:type="gramEnd"/>
      <w:r>
        <w:t>WAE</w:t>
      </w:r>
      <w:r w:rsidR="00C16E2B">
        <w:t>)</w:t>
      </w:r>
      <w:r>
        <w:t xml:space="preserve"> is below 15</w:t>
      </w:r>
      <w:r w:rsidR="000E2F67">
        <w:t>64</w:t>
      </w:r>
    </w:p>
    <w:p w14:paraId="400A7A1B" w14:textId="23195F5F" w:rsidR="00B01881" w:rsidRPr="00C115AB" w:rsidRDefault="00B01881" w:rsidP="00BF69B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>For all the models, it seems the “Fold 5” has highest WAE</w:t>
      </w:r>
    </w:p>
    <w:p w14:paraId="5AFB40A2" w14:textId="0B846450" w:rsidR="005438E3" w:rsidRDefault="000337BF" w:rsidP="00683297">
      <w:pPr>
        <w:rPr>
          <w:sz w:val="40"/>
          <w:szCs w:val="40"/>
        </w:rPr>
      </w:pPr>
      <w:r>
        <w:rPr>
          <w:sz w:val="40"/>
          <w:szCs w:val="40"/>
        </w:rPr>
        <w:t xml:space="preserve">Model, WAE, </w:t>
      </w:r>
      <w:proofErr w:type="gramStart"/>
      <w:r>
        <w:rPr>
          <w:sz w:val="40"/>
          <w:szCs w:val="40"/>
        </w:rPr>
        <w:t>mean(</w:t>
      </w:r>
      <w:proofErr w:type="gramEnd"/>
      <w:r>
        <w:rPr>
          <w:sz w:val="40"/>
          <w:szCs w:val="40"/>
        </w:rPr>
        <w:t>WAE) and Run Time</w:t>
      </w:r>
      <w:r w:rsidR="006A6A88">
        <w:rPr>
          <w:sz w:val="40"/>
          <w:szCs w:val="40"/>
        </w:rPr>
        <w:t xml:space="preserve"> Table</w:t>
      </w:r>
    </w:p>
    <w:p w14:paraId="71091804" w14:textId="1988B890" w:rsidR="005F1FDD" w:rsidRPr="005F1FDD" w:rsidRDefault="005F1FDD" w:rsidP="00683297">
      <w:pPr>
        <w:rPr>
          <w:sz w:val="24"/>
          <w:szCs w:val="24"/>
        </w:rPr>
      </w:pPr>
      <w:proofErr w:type="spellStart"/>
      <w:r w:rsidRPr="005F1FDD">
        <w:rPr>
          <w:sz w:val="24"/>
          <w:szCs w:val="24"/>
        </w:rPr>
        <w:t>RandomForest</w:t>
      </w:r>
      <w:proofErr w:type="spellEnd"/>
      <w:r w:rsidRPr="005F1FDD">
        <w:rPr>
          <w:sz w:val="24"/>
          <w:szCs w:val="24"/>
        </w:rPr>
        <w:t xml:space="preserve"> is the Best model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0"/>
        <w:gridCol w:w="2551"/>
        <w:gridCol w:w="2410"/>
        <w:gridCol w:w="2835"/>
      </w:tblGrid>
      <w:tr w:rsidR="00BB434A" w14:paraId="7FA57C15" w14:textId="28905397" w:rsidTr="00C16E2B">
        <w:tc>
          <w:tcPr>
            <w:tcW w:w="1980" w:type="dxa"/>
            <w:tcBorders>
              <w:bottom w:val="single" w:sz="4" w:space="0" w:color="auto"/>
            </w:tcBorders>
            <w:shd w:val="clear" w:color="auto" w:fill="5E5E5E"/>
          </w:tcPr>
          <w:p w14:paraId="3106B98F" w14:textId="7A553E31" w:rsidR="00BB434A" w:rsidRPr="00A46963" w:rsidRDefault="00BB434A" w:rsidP="00116602">
            <w:pPr>
              <w:jc w:val="center"/>
              <w:rPr>
                <w:color w:val="FFFFFF" w:themeColor="background1"/>
              </w:rPr>
            </w:pPr>
            <w:r w:rsidRPr="00A46963">
              <w:rPr>
                <w:color w:val="FFFFFF" w:themeColor="background1"/>
              </w:rPr>
              <w:t>Fold</w:t>
            </w:r>
          </w:p>
        </w:tc>
        <w:tc>
          <w:tcPr>
            <w:tcW w:w="2551" w:type="dxa"/>
            <w:shd w:val="clear" w:color="auto" w:fill="5E5E5E"/>
          </w:tcPr>
          <w:p w14:paraId="6A097F1C" w14:textId="73EC707B" w:rsidR="00BB434A" w:rsidRPr="00A46963" w:rsidRDefault="00BB434A" w:rsidP="001166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Linear Regression</w:t>
            </w:r>
            <w:r w:rsidR="00A26653">
              <w:rPr>
                <w:color w:val="FFFFFF" w:themeColor="background1"/>
              </w:rPr>
              <w:t xml:space="preserve"> (LR)</w:t>
            </w:r>
          </w:p>
        </w:tc>
        <w:tc>
          <w:tcPr>
            <w:tcW w:w="2410" w:type="dxa"/>
            <w:shd w:val="clear" w:color="auto" w:fill="5E5E5E"/>
          </w:tcPr>
          <w:p w14:paraId="0E53658E" w14:textId="23CA5BD8" w:rsidR="00BB434A" w:rsidRPr="00A46963" w:rsidRDefault="00BB434A" w:rsidP="001166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Xgboost</w:t>
            </w:r>
            <w:r w:rsidR="00A26653">
              <w:rPr>
                <w:color w:val="FFFFFF" w:themeColor="background1"/>
              </w:rPr>
              <w:t xml:space="preserve"> (</w:t>
            </w:r>
            <w:proofErr w:type="spellStart"/>
            <w:r w:rsidR="00A26653">
              <w:rPr>
                <w:color w:val="FFFFFF" w:themeColor="background1"/>
              </w:rPr>
              <w:t>Xgb</w:t>
            </w:r>
            <w:proofErr w:type="spellEnd"/>
            <w:r w:rsidR="00A26653">
              <w:rPr>
                <w:color w:val="FFFFFF" w:themeColor="background1"/>
              </w:rPr>
              <w:t>)</w:t>
            </w:r>
          </w:p>
        </w:tc>
        <w:tc>
          <w:tcPr>
            <w:tcW w:w="2835" w:type="dxa"/>
            <w:shd w:val="clear" w:color="auto" w:fill="5E5E5E"/>
          </w:tcPr>
          <w:p w14:paraId="095E3F0D" w14:textId="324D5A2D" w:rsidR="00BB434A" w:rsidRPr="00A46963" w:rsidRDefault="00BB434A" w:rsidP="00116602">
            <w:pPr>
              <w:jc w:val="center"/>
              <w:rPr>
                <w:color w:val="FFFFFF" w:themeColor="background1"/>
              </w:rPr>
            </w:pPr>
            <w:r w:rsidRPr="005F1FDD">
              <w:rPr>
                <w:color w:val="00B050"/>
              </w:rPr>
              <w:t>Random Forest</w:t>
            </w:r>
            <w:r w:rsidR="00A26653" w:rsidRPr="005F1FDD">
              <w:rPr>
                <w:color w:val="00B050"/>
              </w:rPr>
              <w:t xml:space="preserve"> (RF)</w:t>
            </w:r>
          </w:p>
        </w:tc>
      </w:tr>
      <w:tr w:rsidR="00BB434A" w14:paraId="5EE006A6" w14:textId="0E20E274" w:rsidTr="00C16E2B">
        <w:tc>
          <w:tcPr>
            <w:tcW w:w="1980" w:type="dxa"/>
            <w:shd w:val="clear" w:color="auto" w:fill="C1C1C1"/>
          </w:tcPr>
          <w:p w14:paraId="0A9631D6" w14:textId="5DF363D2" w:rsidR="00BB434A" w:rsidRPr="00E74EF6" w:rsidRDefault="00BB434A" w:rsidP="00116602">
            <w:pPr>
              <w:jc w:val="center"/>
            </w:pPr>
            <w:r w:rsidRPr="00E74EF6">
              <w:t>1</w:t>
            </w:r>
          </w:p>
        </w:tc>
        <w:tc>
          <w:tcPr>
            <w:tcW w:w="2551" w:type="dxa"/>
          </w:tcPr>
          <w:p w14:paraId="3F028A20" w14:textId="41DD115C" w:rsidR="00BB434A" w:rsidRPr="00E74EF6" w:rsidRDefault="00F92DD6" w:rsidP="00116602">
            <w:pPr>
              <w:jc w:val="center"/>
            </w:pPr>
            <w:r>
              <w:t>2039</w:t>
            </w:r>
          </w:p>
        </w:tc>
        <w:tc>
          <w:tcPr>
            <w:tcW w:w="2410" w:type="dxa"/>
          </w:tcPr>
          <w:p w14:paraId="2CE89CAB" w14:textId="2A8BDE7D" w:rsidR="00BB434A" w:rsidRDefault="00A26653" w:rsidP="00116602">
            <w:pPr>
              <w:jc w:val="center"/>
            </w:pPr>
            <w:r>
              <w:t>7625</w:t>
            </w:r>
          </w:p>
        </w:tc>
        <w:tc>
          <w:tcPr>
            <w:tcW w:w="2835" w:type="dxa"/>
          </w:tcPr>
          <w:p w14:paraId="5F79CDFB" w14:textId="3229E594" w:rsidR="00BB434A" w:rsidRPr="00E74EF6" w:rsidRDefault="00A26653" w:rsidP="00116602">
            <w:pPr>
              <w:jc w:val="center"/>
            </w:pPr>
            <w:r>
              <w:t>1731</w:t>
            </w:r>
          </w:p>
        </w:tc>
      </w:tr>
      <w:tr w:rsidR="00BB434A" w14:paraId="1437BF30" w14:textId="684338EC" w:rsidTr="00C16E2B">
        <w:tc>
          <w:tcPr>
            <w:tcW w:w="1980" w:type="dxa"/>
            <w:shd w:val="clear" w:color="auto" w:fill="C1C1C1"/>
          </w:tcPr>
          <w:p w14:paraId="536C00CB" w14:textId="5D49539E" w:rsidR="00BB434A" w:rsidRPr="00E74EF6" w:rsidRDefault="00BB434A" w:rsidP="00116602">
            <w:pPr>
              <w:jc w:val="center"/>
            </w:pPr>
            <w:r w:rsidRPr="00E74EF6">
              <w:t>2</w:t>
            </w:r>
          </w:p>
        </w:tc>
        <w:tc>
          <w:tcPr>
            <w:tcW w:w="2551" w:type="dxa"/>
          </w:tcPr>
          <w:p w14:paraId="71675A90" w14:textId="58EFDC53" w:rsidR="00BB434A" w:rsidRPr="00E74EF6" w:rsidRDefault="00F92DD6" w:rsidP="00116602">
            <w:pPr>
              <w:jc w:val="center"/>
            </w:pPr>
            <w:r>
              <w:t>1685</w:t>
            </w:r>
          </w:p>
        </w:tc>
        <w:tc>
          <w:tcPr>
            <w:tcW w:w="2410" w:type="dxa"/>
          </w:tcPr>
          <w:p w14:paraId="0DB9D985" w14:textId="4762AB39" w:rsidR="00BB434A" w:rsidRDefault="00A26653" w:rsidP="00116602">
            <w:pPr>
              <w:jc w:val="center"/>
            </w:pPr>
            <w:r>
              <w:t>8074</w:t>
            </w:r>
          </w:p>
        </w:tc>
        <w:tc>
          <w:tcPr>
            <w:tcW w:w="2835" w:type="dxa"/>
          </w:tcPr>
          <w:p w14:paraId="250A38F4" w14:textId="5CB9A0E0" w:rsidR="00BB434A" w:rsidRPr="00E74EF6" w:rsidRDefault="00A26653" w:rsidP="00116602">
            <w:pPr>
              <w:jc w:val="center"/>
            </w:pPr>
            <w:r>
              <w:t>1424</w:t>
            </w:r>
          </w:p>
        </w:tc>
      </w:tr>
      <w:tr w:rsidR="00BB434A" w14:paraId="02548DE2" w14:textId="6CDAFEF0" w:rsidTr="00C16E2B">
        <w:tc>
          <w:tcPr>
            <w:tcW w:w="1980" w:type="dxa"/>
            <w:shd w:val="clear" w:color="auto" w:fill="C1C1C1"/>
          </w:tcPr>
          <w:p w14:paraId="39AE400C" w14:textId="6119B68E" w:rsidR="00BB434A" w:rsidRPr="00E74EF6" w:rsidRDefault="00BB434A" w:rsidP="00116602">
            <w:pPr>
              <w:jc w:val="center"/>
            </w:pPr>
            <w:r w:rsidRPr="00E74EF6">
              <w:t>3</w:t>
            </w:r>
          </w:p>
        </w:tc>
        <w:tc>
          <w:tcPr>
            <w:tcW w:w="2551" w:type="dxa"/>
          </w:tcPr>
          <w:p w14:paraId="6CDBDB42" w14:textId="04E43732" w:rsidR="00BB434A" w:rsidRPr="00E74EF6" w:rsidRDefault="00F92DD6" w:rsidP="00116602">
            <w:pPr>
              <w:jc w:val="center"/>
            </w:pPr>
            <w:r>
              <w:t>1686</w:t>
            </w:r>
          </w:p>
        </w:tc>
        <w:tc>
          <w:tcPr>
            <w:tcW w:w="2410" w:type="dxa"/>
          </w:tcPr>
          <w:p w14:paraId="31EC5155" w14:textId="3AB1F242" w:rsidR="00BB434A" w:rsidRDefault="00A26653" w:rsidP="00116602">
            <w:pPr>
              <w:jc w:val="center"/>
            </w:pPr>
            <w:r>
              <w:t>7970</w:t>
            </w:r>
          </w:p>
        </w:tc>
        <w:tc>
          <w:tcPr>
            <w:tcW w:w="2835" w:type="dxa"/>
          </w:tcPr>
          <w:p w14:paraId="49775715" w14:textId="7055129A" w:rsidR="00BB434A" w:rsidRPr="00E74EF6" w:rsidRDefault="00A26653" w:rsidP="00116602">
            <w:pPr>
              <w:jc w:val="center"/>
            </w:pPr>
            <w:r>
              <w:t>1347</w:t>
            </w:r>
          </w:p>
        </w:tc>
      </w:tr>
      <w:tr w:rsidR="00BB434A" w14:paraId="06719B82" w14:textId="6527182E" w:rsidTr="00C16E2B">
        <w:tc>
          <w:tcPr>
            <w:tcW w:w="1980" w:type="dxa"/>
            <w:shd w:val="clear" w:color="auto" w:fill="C1C1C1"/>
          </w:tcPr>
          <w:p w14:paraId="00D3D4FF" w14:textId="327D3D7A" w:rsidR="00BB434A" w:rsidRPr="00E74EF6" w:rsidRDefault="00BB434A" w:rsidP="00116602">
            <w:pPr>
              <w:jc w:val="center"/>
            </w:pPr>
            <w:r w:rsidRPr="00E74EF6">
              <w:t>4</w:t>
            </w:r>
          </w:p>
        </w:tc>
        <w:tc>
          <w:tcPr>
            <w:tcW w:w="2551" w:type="dxa"/>
          </w:tcPr>
          <w:p w14:paraId="599EEF76" w14:textId="422620E0" w:rsidR="00BB434A" w:rsidRPr="00E74EF6" w:rsidRDefault="00F92DD6" w:rsidP="00116602">
            <w:pPr>
              <w:jc w:val="center"/>
            </w:pPr>
            <w:r>
              <w:t>1679</w:t>
            </w:r>
          </w:p>
        </w:tc>
        <w:tc>
          <w:tcPr>
            <w:tcW w:w="2410" w:type="dxa"/>
          </w:tcPr>
          <w:p w14:paraId="56D19561" w14:textId="0155C907" w:rsidR="00BB434A" w:rsidRDefault="00A26653" w:rsidP="00116602">
            <w:pPr>
              <w:jc w:val="center"/>
            </w:pPr>
            <w:r>
              <w:t>7826</w:t>
            </w:r>
          </w:p>
        </w:tc>
        <w:tc>
          <w:tcPr>
            <w:tcW w:w="2835" w:type="dxa"/>
          </w:tcPr>
          <w:p w14:paraId="415574E0" w14:textId="1C1AAD0C" w:rsidR="00BB434A" w:rsidRPr="00E74EF6" w:rsidRDefault="00A26653" w:rsidP="00116602">
            <w:pPr>
              <w:jc w:val="center"/>
            </w:pPr>
            <w:r>
              <w:t>1393</w:t>
            </w:r>
          </w:p>
        </w:tc>
      </w:tr>
      <w:tr w:rsidR="00BB434A" w14:paraId="7D13541D" w14:textId="13C5C48A" w:rsidTr="00C16E2B">
        <w:tc>
          <w:tcPr>
            <w:tcW w:w="1980" w:type="dxa"/>
            <w:shd w:val="clear" w:color="auto" w:fill="C1C1C1"/>
          </w:tcPr>
          <w:p w14:paraId="4F676D71" w14:textId="09AC4DA3" w:rsidR="00BB434A" w:rsidRPr="00E74EF6" w:rsidRDefault="00BB434A" w:rsidP="00116602">
            <w:pPr>
              <w:jc w:val="center"/>
            </w:pPr>
            <w:r w:rsidRPr="00E74EF6">
              <w:t>5</w:t>
            </w:r>
          </w:p>
        </w:tc>
        <w:tc>
          <w:tcPr>
            <w:tcW w:w="2551" w:type="dxa"/>
          </w:tcPr>
          <w:p w14:paraId="4DDE7020" w14:textId="4BC8158E" w:rsidR="00BB434A" w:rsidRPr="00E74EF6" w:rsidRDefault="00F92DD6" w:rsidP="00116602">
            <w:pPr>
              <w:jc w:val="center"/>
            </w:pPr>
            <w:r>
              <w:t>2700</w:t>
            </w:r>
          </w:p>
        </w:tc>
        <w:tc>
          <w:tcPr>
            <w:tcW w:w="2410" w:type="dxa"/>
          </w:tcPr>
          <w:p w14:paraId="17FB65A5" w14:textId="4694EDB3" w:rsidR="00BB434A" w:rsidRDefault="00A26653" w:rsidP="00116602">
            <w:pPr>
              <w:jc w:val="center"/>
            </w:pPr>
            <w:r>
              <w:t>10473</w:t>
            </w:r>
          </w:p>
        </w:tc>
        <w:tc>
          <w:tcPr>
            <w:tcW w:w="2835" w:type="dxa"/>
          </w:tcPr>
          <w:p w14:paraId="698060ED" w14:textId="35215485" w:rsidR="00BB434A" w:rsidRPr="00E74EF6" w:rsidRDefault="00A26653" w:rsidP="00116602">
            <w:pPr>
              <w:jc w:val="center"/>
            </w:pPr>
            <w:r>
              <w:t>2633</w:t>
            </w:r>
          </w:p>
        </w:tc>
      </w:tr>
      <w:tr w:rsidR="00BB434A" w14:paraId="377B48A4" w14:textId="2F7729E7" w:rsidTr="00C16E2B">
        <w:tc>
          <w:tcPr>
            <w:tcW w:w="1980" w:type="dxa"/>
            <w:shd w:val="clear" w:color="auto" w:fill="C1C1C1"/>
          </w:tcPr>
          <w:p w14:paraId="698ECB94" w14:textId="322B114D" w:rsidR="00BB434A" w:rsidRPr="00E74EF6" w:rsidRDefault="00BB434A" w:rsidP="00116602">
            <w:pPr>
              <w:jc w:val="center"/>
            </w:pPr>
            <w:r w:rsidRPr="00E74EF6">
              <w:t>6</w:t>
            </w:r>
          </w:p>
        </w:tc>
        <w:tc>
          <w:tcPr>
            <w:tcW w:w="2551" w:type="dxa"/>
          </w:tcPr>
          <w:p w14:paraId="2624CE19" w14:textId="55EFBCCE" w:rsidR="00BB434A" w:rsidRPr="00E74EF6" w:rsidRDefault="00F92DD6" w:rsidP="00116602">
            <w:pPr>
              <w:jc w:val="center"/>
            </w:pPr>
            <w:r>
              <w:t>1751</w:t>
            </w:r>
          </w:p>
        </w:tc>
        <w:tc>
          <w:tcPr>
            <w:tcW w:w="2410" w:type="dxa"/>
          </w:tcPr>
          <w:p w14:paraId="4ECB410F" w14:textId="2FB91DF3" w:rsidR="00BB434A" w:rsidRDefault="00A26653" w:rsidP="00116602">
            <w:pPr>
              <w:jc w:val="center"/>
            </w:pPr>
            <w:r>
              <w:t>8019</w:t>
            </w:r>
          </w:p>
        </w:tc>
        <w:tc>
          <w:tcPr>
            <w:tcW w:w="2835" w:type="dxa"/>
          </w:tcPr>
          <w:p w14:paraId="6D036D0C" w14:textId="75366DDA" w:rsidR="00BB434A" w:rsidRPr="00E74EF6" w:rsidRDefault="00A26653" w:rsidP="00116602">
            <w:pPr>
              <w:jc w:val="center"/>
            </w:pPr>
            <w:r>
              <w:t>1648</w:t>
            </w:r>
          </w:p>
        </w:tc>
      </w:tr>
      <w:tr w:rsidR="00BB434A" w14:paraId="10B6BD09" w14:textId="5CBDE673" w:rsidTr="00C16E2B">
        <w:tc>
          <w:tcPr>
            <w:tcW w:w="1980" w:type="dxa"/>
            <w:shd w:val="clear" w:color="auto" w:fill="C1C1C1"/>
          </w:tcPr>
          <w:p w14:paraId="0F9E88FB" w14:textId="0496ED5A" w:rsidR="00BB434A" w:rsidRPr="00E74EF6" w:rsidRDefault="00BB434A" w:rsidP="00116602">
            <w:pPr>
              <w:jc w:val="center"/>
            </w:pPr>
            <w:r w:rsidRPr="00E74EF6">
              <w:t>7</w:t>
            </w:r>
          </w:p>
        </w:tc>
        <w:tc>
          <w:tcPr>
            <w:tcW w:w="2551" w:type="dxa"/>
          </w:tcPr>
          <w:p w14:paraId="4FF9D103" w14:textId="692B0AF7" w:rsidR="00BB434A" w:rsidRPr="00E74EF6" w:rsidRDefault="00F92DD6" w:rsidP="00116602">
            <w:pPr>
              <w:jc w:val="center"/>
            </w:pPr>
            <w:r>
              <w:t>2104</w:t>
            </w:r>
          </w:p>
        </w:tc>
        <w:tc>
          <w:tcPr>
            <w:tcW w:w="2410" w:type="dxa"/>
          </w:tcPr>
          <w:p w14:paraId="1B442AE2" w14:textId="3669A512" w:rsidR="00BB434A" w:rsidRDefault="00A26653" w:rsidP="00116602">
            <w:pPr>
              <w:jc w:val="center"/>
            </w:pPr>
            <w:r>
              <w:t>7801</w:t>
            </w:r>
          </w:p>
        </w:tc>
        <w:tc>
          <w:tcPr>
            <w:tcW w:w="2835" w:type="dxa"/>
          </w:tcPr>
          <w:p w14:paraId="3DD43309" w14:textId="316ED565" w:rsidR="00BB434A" w:rsidRPr="00E74EF6" w:rsidRDefault="00A26653" w:rsidP="00116602">
            <w:pPr>
              <w:jc w:val="center"/>
            </w:pPr>
            <w:r>
              <w:t>1642</w:t>
            </w:r>
          </w:p>
        </w:tc>
      </w:tr>
      <w:tr w:rsidR="00BB434A" w14:paraId="7B54E6BE" w14:textId="09B31A9A" w:rsidTr="00C16E2B">
        <w:tc>
          <w:tcPr>
            <w:tcW w:w="1980" w:type="dxa"/>
            <w:shd w:val="clear" w:color="auto" w:fill="C1C1C1"/>
          </w:tcPr>
          <w:p w14:paraId="1F0B408A" w14:textId="03250967" w:rsidR="00BB434A" w:rsidRPr="00E74EF6" w:rsidRDefault="00BB434A" w:rsidP="00116602">
            <w:pPr>
              <w:jc w:val="center"/>
            </w:pPr>
            <w:r w:rsidRPr="00E74EF6">
              <w:t>8</w:t>
            </w:r>
          </w:p>
        </w:tc>
        <w:tc>
          <w:tcPr>
            <w:tcW w:w="2551" w:type="dxa"/>
          </w:tcPr>
          <w:p w14:paraId="0DB7BB63" w14:textId="3350A7A8" w:rsidR="00BB434A" w:rsidRPr="00E74EF6" w:rsidRDefault="00F92DD6" w:rsidP="00116602">
            <w:pPr>
              <w:jc w:val="center"/>
            </w:pPr>
            <w:r>
              <w:t>1849</w:t>
            </w:r>
          </w:p>
        </w:tc>
        <w:tc>
          <w:tcPr>
            <w:tcW w:w="2410" w:type="dxa"/>
          </w:tcPr>
          <w:p w14:paraId="761AA66F" w14:textId="72F80856" w:rsidR="00BB434A" w:rsidRDefault="00A26653" w:rsidP="00116602">
            <w:pPr>
              <w:jc w:val="center"/>
            </w:pPr>
            <w:r>
              <w:t>8121</w:t>
            </w:r>
          </w:p>
        </w:tc>
        <w:tc>
          <w:tcPr>
            <w:tcW w:w="2835" w:type="dxa"/>
          </w:tcPr>
          <w:p w14:paraId="5C9C82DB" w14:textId="61127135" w:rsidR="00BB434A" w:rsidRPr="00E74EF6" w:rsidRDefault="00A26653" w:rsidP="00116602">
            <w:pPr>
              <w:jc w:val="center"/>
            </w:pPr>
            <w:r>
              <w:t>1342</w:t>
            </w:r>
          </w:p>
        </w:tc>
      </w:tr>
      <w:tr w:rsidR="00BB434A" w14:paraId="63DD8837" w14:textId="0307C677" w:rsidTr="00C16E2B">
        <w:tc>
          <w:tcPr>
            <w:tcW w:w="1980" w:type="dxa"/>
            <w:shd w:val="clear" w:color="auto" w:fill="C1C1C1"/>
          </w:tcPr>
          <w:p w14:paraId="4F62690C" w14:textId="01BCC433" w:rsidR="00BB434A" w:rsidRPr="00E74EF6" w:rsidRDefault="00BB434A" w:rsidP="00116602">
            <w:pPr>
              <w:jc w:val="center"/>
            </w:pPr>
            <w:r w:rsidRPr="00E74EF6">
              <w:t>9</w:t>
            </w:r>
          </w:p>
        </w:tc>
        <w:tc>
          <w:tcPr>
            <w:tcW w:w="2551" w:type="dxa"/>
          </w:tcPr>
          <w:p w14:paraId="0D64CE6C" w14:textId="383CB086" w:rsidR="00BB434A" w:rsidRPr="00E74EF6" w:rsidRDefault="00F92DD6" w:rsidP="00116602">
            <w:pPr>
              <w:jc w:val="center"/>
            </w:pPr>
            <w:r>
              <w:t>1824</w:t>
            </w:r>
          </w:p>
        </w:tc>
        <w:tc>
          <w:tcPr>
            <w:tcW w:w="2410" w:type="dxa"/>
          </w:tcPr>
          <w:p w14:paraId="1C59FD91" w14:textId="2B635A73" w:rsidR="00BB434A" w:rsidRDefault="00850C5B" w:rsidP="00116602">
            <w:pPr>
              <w:jc w:val="center"/>
            </w:pPr>
            <w:r>
              <w:t>8008</w:t>
            </w:r>
          </w:p>
        </w:tc>
        <w:tc>
          <w:tcPr>
            <w:tcW w:w="2835" w:type="dxa"/>
          </w:tcPr>
          <w:p w14:paraId="6F4FCFA3" w14:textId="30D91F18" w:rsidR="00BB434A" w:rsidRPr="00E74EF6" w:rsidRDefault="00A26653" w:rsidP="00116602">
            <w:pPr>
              <w:jc w:val="center"/>
            </w:pPr>
            <w:r>
              <w:t>1254</w:t>
            </w:r>
          </w:p>
        </w:tc>
      </w:tr>
      <w:tr w:rsidR="00BB434A" w14:paraId="68B85AA7" w14:textId="5436A0C2" w:rsidTr="00C16E2B">
        <w:tc>
          <w:tcPr>
            <w:tcW w:w="1980" w:type="dxa"/>
            <w:shd w:val="clear" w:color="auto" w:fill="C1C1C1"/>
          </w:tcPr>
          <w:p w14:paraId="4AE438EF" w14:textId="16079534" w:rsidR="00BB434A" w:rsidRPr="00E74EF6" w:rsidRDefault="00BB434A" w:rsidP="00116602">
            <w:pPr>
              <w:jc w:val="center"/>
            </w:pPr>
            <w:r w:rsidRPr="00E74EF6">
              <w:t>10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691446" w14:textId="0B4CCC04" w:rsidR="00BB434A" w:rsidRPr="00E74EF6" w:rsidRDefault="00C16E2B" w:rsidP="00116602">
            <w:pPr>
              <w:jc w:val="center"/>
            </w:pPr>
            <w:r>
              <w:t>1648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D0ACEC9" w14:textId="64C75431" w:rsidR="00BB434A" w:rsidRDefault="00850C5B" w:rsidP="00116602">
            <w:pPr>
              <w:jc w:val="center"/>
            </w:pPr>
            <w:r>
              <w:t>7836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A3B870A" w14:textId="42EA3CEC" w:rsidR="00BB434A" w:rsidRPr="00E74EF6" w:rsidRDefault="00A26653" w:rsidP="00116602">
            <w:pPr>
              <w:jc w:val="center"/>
            </w:pPr>
            <w:r>
              <w:t>1227</w:t>
            </w:r>
          </w:p>
        </w:tc>
      </w:tr>
      <w:tr w:rsidR="00C16E2B" w14:paraId="3138B8ED" w14:textId="77777777" w:rsidTr="00C16E2B">
        <w:tc>
          <w:tcPr>
            <w:tcW w:w="1980" w:type="dxa"/>
            <w:shd w:val="clear" w:color="auto" w:fill="C1C1C1"/>
          </w:tcPr>
          <w:p w14:paraId="2861E6EA" w14:textId="3D462208" w:rsidR="00C16E2B" w:rsidRPr="00C16E2B" w:rsidRDefault="00CD4E10" w:rsidP="001166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A26653">
              <w:rPr>
                <w:b/>
                <w:bCs/>
              </w:rPr>
              <w:t>ean</w:t>
            </w:r>
            <w:r>
              <w:rPr>
                <w:b/>
                <w:bCs/>
              </w:rPr>
              <w:t xml:space="preserve"> (WAE)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4EE47061" w14:textId="11346D29" w:rsidR="00C16E2B" w:rsidRDefault="00C16E2B" w:rsidP="00116602">
            <w:pPr>
              <w:jc w:val="center"/>
            </w:pPr>
            <w:r>
              <w:t>1897</w:t>
            </w:r>
          </w:p>
        </w:tc>
        <w:tc>
          <w:tcPr>
            <w:tcW w:w="2410" w:type="dxa"/>
            <w:shd w:val="clear" w:color="auto" w:fill="FFD966" w:themeFill="accent4" w:themeFillTint="99"/>
          </w:tcPr>
          <w:p w14:paraId="2CB81D1F" w14:textId="6BDC41D0" w:rsidR="00C16E2B" w:rsidRDefault="00850C5B" w:rsidP="00116602">
            <w:pPr>
              <w:jc w:val="center"/>
            </w:pPr>
            <w:r>
              <w:t>8175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14:paraId="2E41E69C" w14:textId="2D6F5E36" w:rsidR="00C16E2B" w:rsidRPr="005F1FDD" w:rsidRDefault="00A26653" w:rsidP="00116602">
            <w:pPr>
              <w:jc w:val="center"/>
              <w:rPr>
                <w:b/>
                <w:bCs/>
                <w:sz w:val="40"/>
                <w:szCs w:val="40"/>
              </w:rPr>
            </w:pPr>
            <w:r w:rsidRPr="005F1FDD">
              <w:rPr>
                <w:b/>
                <w:bCs/>
                <w:color w:val="00B050"/>
                <w:sz w:val="40"/>
                <w:szCs w:val="40"/>
              </w:rPr>
              <w:t>1564</w:t>
            </w:r>
          </w:p>
        </w:tc>
      </w:tr>
      <w:tr w:rsidR="00C16E2B" w14:paraId="3D39477D" w14:textId="77777777" w:rsidTr="00C16E2B">
        <w:tc>
          <w:tcPr>
            <w:tcW w:w="1980" w:type="dxa"/>
            <w:shd w:val="clear" w:color="auto" w:fill="C1C1C1"/>
          </w:tcPr>
          <w:p w14:paraId="024774D1" w14:textId="52B75C8B" w:rsidR="00C16E2B" w:rsidRPr="00C16E2B" w:rsidRDefault="00C16E2B" w:rsidP="00116602">
            <w:pPr>
              <w:jc w:val="center"/>
              <w:rPr>
                <w:b/>
                <w:bCs/>
              </w:rPr>
            </w:pPr>
            <w:r w:rsidRPr="00C16E2B">
              <w:rPr>
                <w:b/>
                <w:bCs/>
              </w:rPr>
              <w:t>Total Time Taken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0A593864" w14:textId="1419EEF6" w:rsidR="00C16E2B" w:rsidRDefault="00302D81" w:rsidP="00116602">
            <w:pPr>
              <w:jc w:val="center"/>
            </w:pPr>
            <w:r w:rsidRPr="00302D81">
              <w:rPr>
                <w:b/>
                <w:bCs/>
              </w:rPr>
              <w:t>832</w:t>
            </w:r>
            <w:r>
              <w:t xml:space="preserve"> Seconds</w:t>
            </w:r>
          </w:p>
        </w:tc>
        <w:tc>
          <w:tcPr>
            <w:tcW w:w="2410" w:type="dxa"/>
            <w:shd w:val="clear" w:color="auto" w:fill="FFD966" w:themeFill="accent4" w:themeFillTint="99"/>
          </w:tcPr>
          <w:p w14:paraId="1BD50C3B" w14:textId="42BCC67D" w:rsidR="00C16E2B" w:rsidRDefault="00850C5B" w:rsidP="00116602">
            <w:pPr>
              <w:jc w:val="center"/>
            </w:pPr>
            <w:r w:rsidRPr="00850C5B">
              <w:rPr>
                <w:b/>
                <w:bCs/>
              </w:rPr>
              <w:t>573</w:t>
            </w:r>
            <w:r>
              <w:t xml:space="preserve"> Seconds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14:paraId="5742EADF" w14:textId="06120E94" w:rsidR="00C16E2B" w:rsidRPr="00E74EF6" w:rsidRDefault="00302D81" w:rsidP="00116602">
            <w:pPr>
              <w:jc w:val="center"/>
            </w:pPr>
            <w:r w:rsidRPr="00302D81">
              <w:rPr>
                <w:b/>
                <w:bCs/>
              </w:rPr>
              <w:t>953</w:t>
            </w:r>
            <w:r>
              <w:t xml:space="preserve"> Seconds</w:t>
            </w:r>
          </w:p>
        </w:tc>
      </w:tr>
    </w:tbl>
    <w:p w14:paraId="1E40C737" w14:textId="77777777" w:rsidR="00F626D3" w:rsidRDefault="00F626D3" w:rsidP="00683297">
      <w:pPr>
        <w:rPr>
          <w:sz w:val="40"/>
          <w:szCs w:val="40"/>
        </w:rPr>
      </w:pPr>
    </w:p>
    <w:p w14:paraId="763F71F6" w14:textId="32BD2BA9" w:rsidR="005438E3" w:rsidRDefault="005438E3" w:rsidP="00683297">
      <w:pPr>
        <w:rPr>
          <w:sz w:val="40"/>
          <w:szCs w:val="40"/>
        </w:rPr>
      </w:pPr>
      <w:r w:rsidRPr="00BE4C73">
        <w:rPr>
          <w:sz w:val="40"/>
          <w:szCs w:val="40"/>
        </w:rPr>
        <w:t>Hardware Configuration</w:t>
      </w:r>
    </w:p>
    <w:p w14:paraId="3FBD5B71" w14:textId="53A57E82" w:rsidR="008624CC" w:rsidRPr="008624CC" w:rsidRDefault="008624CC" w:rsidP="008624C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>iMac Pro (2017) 3.2 G</w:t>
      </w:r>
      <w:r w:rsidR="005D4F2E">
        <w:t>H</w:t>
      </w:r>
      <w:r>
        <w:t>z Intel Xeon W, 32 GB 2666 MHz DDR4</w:t>
      </w:r>
    </w:p>
    <w:p w14:paraId="0E0787CA" w14:textId="0CA8F790" w:rsidR="008624CC" w:rsidRPr="008624CC" w:rsidRDefault="008624CC" w:rsidP="008624C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>Jupyter Notebook 6.0.3, Python 3.7.8</w:t>
      </w:r>
    </w:p>
    <w:p w14:paraId="5429CA1E" w14:textId="35F2E5DB" w:rsidR="005438E3" w:rsidRDefault="005438E3" w:rsidP="00683297">
      <w:pPr>
        <w:rPr>
          <w:sz w:val="40"/>
          <w:szCs w:val="40"/>
        </w:rPr>
      </w:pPr>
      <w:r w:rsidRPr="00BE4C73">
        <w:rPr>
          <w:sz w:val="40"/>
          <w:szCs w:val="40"/>
        </w:rPr>
        <w:t>References</w:t>
      </w:r>
    </w:p>
    <w:p w14:paraId="4AD4C326" w14:textId="71A3AC79" w:rsidR="00AB6DBE" w:rsidRPr="00EB0999" w:rsidRDefault="000732D6" w:rsidP="0068329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CD4E10">
        <w:rPr>
          <w:b/>
          <w:bCs/>
        </w:rPr>
        <w:t>Kaggle</w:t>
      </w:r>
      <w:r>
        <w:t xml:space="preserve"> </w:t>
      </w:r>
      <w:r w:rsidR="001274C1">
        <w:t xml:space="preserve"> -</w:t>
      </w:r>
      <w:proofErr w:type="gramEnd"/>
      <w:r w:rsidR="001274C1">
        <w:t xml:space="preserve"> </w:t>
      </w:r>
      <w:hyperlink r:id="rId7" w:history="1">
        <w:r w:rsidRPr="00565897">
          <w:rPr>
            <w:rStyle w:val="Hyperlink"/>
          </w:rPr>
          <w:t>https://www.kaggle.com/c/walmart-recruiting-store-sales-forecasting/code</w:t>
        </w:r>
      </w:hyperlink>
      <w:r>
        <w:t xml:space="preserve"> </w:t>
      </w:r>
      <w:r w:rsidR="001274C1">
        <w:t xml:space="preserve"> </w:t>
      </w:r>
    </w:p>
    <w:sectPr w:rsidR="00AB6DBE" w:rsidRPr="00EB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159"/>
    <w:multiLevelType w:val="hybridMultilevel"/>
    <w:tmpl w:val="D37AA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013A"/>
    <w:multiLevelType w:val="hybridMultilevel"/>
    <w:tmpl w:val="66D6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72A6"/>
    <w:multiLevelType w:val="hybridMultilevel"/>
    <w:tmpl w:val="47EE0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110A"/>
    <w:multiLevelType w:val="hybridMultilevel"/>
    <w:tmpl w:val="CC068A68"/>
    <w:lvl w:ilvl="0" w:tplc="4AF02A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84A76"/>
    <w:multiLevelType w:val="hybridMultilevel"/>
    <w:tmpl w:val="8BD4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98"/>
    <w:rsid w:val="00006F1C"/>
    <w:rsid w:val="00013232"/>
    <w:rsid w:val="00013BCF"/>
    <w:rsid w:val="000317F8"/>
    <w:rsid w:val="000337BF"/>
    <w:rsid w:val="00034164"/>
    <w:rsid w:val="00034AE9"/>
    <w:rsid w:val="00046D73"/>
    <w:rsid w:val="000732D6"/>
    <w:rsid w:val="0007395E"/>
    <w:rsid w:val="00094510"/>
    <w:rsid w:val="00094597"/>
    <w:rsid w:val="000A7B74"/>
    <w:rsid w:val="000D4EC5"/>
    <w:rsid w:val="000E2F67"/>
    <w:rsid w:val="000F78B0"/>
    <w:rsid w:val="00116602"/>
    <w:rsid w:val="001274C1"/>
    <w:rsid w:val="00137ABD"/>
    <w:rsid w:val="00155FB6"/>
    <w:rsid w:val="00181176"/>
    <w:rsid w:val="001850B2"/>
    <w:rsid w:val="00187C9B"/>
    <w:rsid w:val="00190AA9"/>
    <w:rsid w:val="001C0677"/>
    <w:rsid w:val="001D46E4"/>
    <w:rsid w:val="001D7404"/>
    <w:rsid w:val="001E7C8B"/>
    <w:rsid w:val="001F2745"/>
    <w:rsid w:val="00256B35"/>
    <w:rsid w:val="00291BED"/>
    <w:rsid w:val="002C240F"/>
    <w:rsid w:val="002D1DF3"/>
    <w:rsid w:val="00302D81"/>
    <w:rsid w:val="00312067"/>
    <w:rsid w:val="0031562E"/>
    <w:rsid w:val="003240A8"/>
    <w:rsid w:val="00347001"/>
    <w:rsid w:val="00352DA0"/>
    <w:rsid w:val="00373592"/>
    <w:rsid w:val="00377BE3"/>
    <w:rsid w:val="00382310"/>
    <w:rsid w:val="003836C7"/>
    <w:rsid w:val="003864F3"/>
    <w:rsid w:val="003A120D"/>
    <w:rsid w:val="003A6339"/>
    <w:rsid w:val="003B0D92"/>
    <w:rsid w:val="003B46DF"/>
    <w:rsid w:val="003E1EFD"/>
    <w:rsid w:val="003E514A"/>
    <w:rsid w:val="003F2ED4"/>
    <w:rsid w:val="00400169"/>
    <w:rsid w:val="00436A4A"/>
    <w:rsid w:val="004403A9"/>
    <w:rsid w:val="004A7547"/>
    <w:rsid w:val="004E2A29"/>
    <w:rsid w:val="004E61D9"/>
    <w:rsid w:val="00537B32"/>
    <w:rsid w:val="005438E3"/>
    <w:rsid w:val="00591913"/>
    <w:rsid w:val="005A2971"/>
    <w:rsid w:val="005B3950"/>
    <w:rsid w:val="005C05E9"/>
    <w:rsid w:val="005C72AD"/>
    <w:rsid w:val="005D2194"/>
    <w:rsid w:val="005D4F2E"/>
    <w:rsid w:val="005F1FDD"/>
    <w:rsid w:val="006126D3"/>
    <w:rsid w:val="00614444"/>
    <w:rsid w:val="006159A2"/>
    <w:rsid w:val="00625761"/>
    <w:rsid w:val="00657355"/>
    <w:rsid w:val="0066792E"/>
    <w:rsid w:val="0068273E"/>
    <w:rsid w:val="00683297"/>
    <w:rsid w:val="006A6A88"/>
    <w:rsid w:val="006C3058"/>
    <w:rsid w:val="006F2D65"/>
    <w:rsid w:val="007035F9"/>
    <w:rsid w:val="007038A8"/>
    <w:rsid w:val="007073BE"/>
    <w:rsid w:val="007162C5"/>
    <w:rsid w:val="00733D84"/>
    <w:rsid w:val="00784A2F"/>
    <w:rsid w:val="007A0218"/>
    <w:rsid w:val="007A6706"/>
    <w:rsid w:val="007A6ECD"/>
    <w:rsid w:val="007B5B70"/>
    <w:rsid w:val="007C496A"/>
    <w:rsid w:val="007E5B17"/>
    <w:rsid w:val="008020C7"/>
    <w:rsid w:val="0082182C"/>
    <w:rsid w:val="00830834"/>
    <w:rsid w:val="00844B31"/>
    <w:rsid w:val="00846815"/>
    <w:rsid w:val="00850C5B"/>
    <w:rsid w:val="00860798"/>
    <w:rsid w:val="008624CC"/>
    <w:rsid w:val="00880E50"/>
    <w:rsid w:val="008E47F4"/>
    <w:rsid w:val="00924EF1"/>
    <w:rsid w:val="00943E7F"/>
    <w:rsid w:val="009B3592"/>
    <w:rsid w:val="009B7E26"/>
    <w:rsid w:val="009C56B6"/>
    <w:rsid w:val="009C6416"/>
    <w:rsid w:val="009D3C08"/>
    <w:rsid w:val="009E2C5A"/>
    <w:rsid w:val="00A06684"/>
    <w:rsid w:val="00A12699"/>
    <w:rsid w:val="00A26653"/>
    <w:rsid w:val="00A46963"/>
    <w:rsid w:val="00A70206"/>
    <w:rsid w:val="00A76B44"/>
    <w:rsid w:val="00AB0318"/>
    <w:rsid w:val="00AB6DBE"/>
    <w:rsid w:val="00AF6CC4"/>
    <w:rsid w:val="00B004EB"/>
    <w:rsid w:val="00B01881"/>
    <w:rsid w:val="00B22AA3"/>
    <w:rsid w:val="00B43854"/>
    <w:rsid w:val="00B523BF"/>
    <w:rsid w:val="00B5484F"/>
    <w:rsid w:val="00B75F1A"/>
    <w:rsid w:val="00B96DC1"/>
    <w:rsid w:val="00BB0D7A"/>
    <w:rsid w:val="00BB11B3"/>
    <w:rsid w:val="00BB434A"/>
    <w:rsid w:val="00BD3CD9"/>
    <w:rsid w:val="00BD5D63"/>
    <w:rsid w:val="00BE4C73"/>
    <w:rsid w:val="00BF69BE"/>
    <w:rsid w:val="00C05D49"/>
    <w:rsid w:val="00C115AB"/>
    <w:rsid w:val="00C16E2B"/>
    <w:rsid w:val="00C26490"/>
    <w:rsid w:val="00C27FDA"/>
    <w:rsid w:val="00C31DE9"/>
    <w:rsid w:val="00C353E2"/>
    <w:rsid w:val="00C52010"/>
    <w:rsid w:val="00C52066"/>
    <w:rsid w:val="00C607A1"/>
    <w:rsid w:val="00C62182"/>
    <w:rsid w:val="00C8437F"/>
    <w:rsid w:val="00C86CD2"/>
    <w:rsid w:val="00C94BAD"/>
    <w:rsid w:val="00CA6570"/>
    <w:rsid w:val="00CD4E10"/>
    <w:rsid w:val="00D07E58"/>
    <w:rsid w:val="00D26666"/>
    <w:rsid w:val="00D376AC"/>
    <w:rsid w:val="00D91AAE"/>
    <w:rsid w:val="00D94F93"/>
    <w:rsid w:val="00DA2649"/>
    <w:rsid w:val="00DB69B9"/>
    <w:rsid w:val="00DC57E9"/>
    <w:rsid w:val="00DE1287"/>
    <w:rsid w:val="00E13ACE"/>
    <w:rsid w:val="00E30DF5"/>
    <w:rsid w:val="00E70444"/>
    <w:rsid w:val="00E74EF6"/>
    <w:rsid w:val="00EB0999"/>
    <w:rsid w:val="00EB5C79"/>
    <w:rsid w:val="00EE250B"/>
    <w:rsid w:val="00EE492A"/>
    <w:rsid w:val="00EF45C5"/>
    <w:rsid w:val="00F01207"/>
    <w:rsid w:val="00F05E0C"/>
    <w:rsid w:val="00F146C0"/>
    <w:rsid w:val="00F2281C"/>
    <w:rsid w:val="00F501B2"/>
    <w:rsid w:val="00F53DE7"/>
    <w:rsid w:val="00F626D3"/>
    <w:rsid w:val="00F85177"/>
    <w:rsid w:val="00F92DD6"/>
    <w:rsid w:val="00FA2053"/>
    <w:rsid w:val="00FB3919"/>
    <w:rsid w:val="00FD13CD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F146"/>
  <w15:chartTrackingRefBased/>
  <w15:docId w15:val="{12379FF3-E3F5-4A8A-81FD-C3623476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97"/>
    <w:pPr>
      <w:ind w:left="720"/>
      <w:contextualSpacing/>
    </w:pPr>
  </w:style>
  <w:style w:type="table" w:styleId="TableGrid">
    <w:name w:val="Table Grid"/>
    <w:basedOn w:val="TableNormal"/>
    <w:uiPriority w:val="39"/>
    <w:rsid w:val="00C5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4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6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walmart-recruiting-store-sales-forecasting/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F97B21-B468-CA46-8D82-1EC14703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Panda</dc:creator>
  <cp:keywords/>
  <dc:description/>
  <cp:lastModifiedBy>Panda, Sushanta</cp:lastModifiedBy>
  <cp:revision>36</cp:revision>
  <cp:lastPrinted>2021-03-23T03:25:00Z</cp:lastPrinted>
  <dcterms:created xsi:type="dcterms:W3CDTF">2021-03-23T03:25:00Z</dcterms:created>
  <dcterms:modified xsi:type="dcterms:W3CDTF">2021-04-13T04:20:00Z</dcterms:modified>
</cp:coreProperties>
</file>