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E64E" w14:textId="77777777" w:rsidR="00837C8D" w:rsidRPr="00155AB6" w:rsidRDefault="00000000">
      <w:pPr>
        <w:keepNext/>
        <w:spacing w:before="200" w:after="20"/>
        <w:jc w:val="center"/>
        <w:rPr>
          <w:sz w:val="22"/>
          <w:szCs w:val="28"/>
        </w:rPr>
      </w:pPr>
      <w:r w:rsidRPr="00155AB6">
        <w:rPr>
          <w:rFonts w:ascii="Aptos Display" w:hAnsi="Aptos Display"/>
          <w:b/>
          <w:color w:val="163B64"/>
          <w:sz w:val="72"/>
          <w:szCs w:val="28"/>
        </w:rPr>
        <w:t>WEARTWIN</w:t>
      </w:r>
    </w:p>
    <w:p w14:paraId="6B62E6B5" w14:textId="63955DDE" w:rsidR="00837C8D" w:rsidRPr="00155AB6" w:rsidRDefault="00000000" w:rsidP="00E170D8">
      <w:pPr>
        <w:keepNext/>
        <w:jc w:val="center"/>
        <w:rPr>
          <w:sz w:val="22"/>
          <w:szCs w:val="28"/>
        </w:rPr>
      </w:pPr>
      <w:r w:rsidRPr="00155AB6">
        <w:rPr>
          <w:b/>
          <w:color w:val="C00000"/>
          <w:sz w:val="32"/>
          <w:szCs w:val="28"/>
        </w:rPr>
        <w:t>A Smart Wearable Device for Soldier Health, Fatigue and Readiness Monitoring</w:t>
      </w:r>
      <w:r w:rsidRPr="00155AB6">
        <w:rPr>
          <w:color w:val="5B6573"/>
          <w:sz w:val="20"/>
          <w:szCs w:val="28"/>
        </w:rPr>
        <w:br/>
      </w:r>
    </w:p>
    <w:p w14:paraId="4C39A411" w14:textId="77777777" w:rsidR="00837C8D" w:rsidRPr="00155AB6" w:rsidRDefault="00000000">
      <w:pPr>
        <w:pStyle w:val="Heading1"/>
        <w:spacing w:before="140"/>
        <w:rPr>
          <w:sz w:val="36"/>
          <w:szCs w:val="36"/>
        </w:rPr>
      </w:pPr>
      <w:r w:rsidRPr="00155AB6">
        <w:rPr>
          <w:sz w:val="36"/>
          <w:szCs w:val="36"/>
        </w:rPr>
        <w:t>1. Introduction</w:t>
      </w:r>
    </w:p>
    <w:p w14:paraId="5A57F2D2" w14:textId="77777777" w:rsidR="00837C8D" w:rsidRPr="00155AB6" w:rsidRDefault="00000000">
      <w:pPr>
        <w:spacing w:after="120" w:line="252" w:lineRule="auto"/>
        <w:rPr>
          <w:sz w:val="22"/>
          <w:szCs w:val="28"/>
        </w:rPr>
      </w:pPr>
      <w:r w:rsidRPr="00155AB6">
        <w:rPr>
          <w:sz w:val="22"/>
          <w:szCs w:val="28"/>
        </w:rPr>
        <w:t>WearTwin is an AI-assisted wearable monitoring prototype intended to estimate a soldier’s changing physiological state by combining physiological signals, body movement and environmental context. Its pipeline connects ESP32-based sensing and signal processing with feature extraction, machine-learning state estimation and a Soldier Digital Twin dashboard. The intended focus is to make changes in strain and readiness easier to observe over time, rather than treating each sensor reading in isolation.</w:t>
      </w:r>
    </w:p>
    <w:p w14:paraId="7B0B4989" w14:textId="77777777" w:rsidR="00837C8D" w:rsidRPr="00155AB6" w:rsidRDefault="00000000">
      <w:pPr>
        <w:pStyle w:val="Heading1"/>
        <w:spacing w:before="140"/>
        <w:rPr>
          <w:sz w:val="36"/>
          <w:szCs w:val="36"/>
        </w:rPr>
      </w:pPr>
      <w:r w:rsidRPr="00155AB6">
        <w:rPr>
          <w:sz w:val="36"/>
          <w:szCs w:val="36"/>
        </w:rPr>
        <w:t>2. Problem Statement</w:t>
      </w:r>
    </w:p>
    <w:p w14:paraId="7B111882" w14:textId="77777777" w:rsidR="00837C8D" w:rsidRPr="00155AB6" w:rsidRDefault="00000000">
      <w:pPr>
        <w:spacing w:after="120" w:line="254" w:lineRule="auto"/>
        <w:rPr>
          <w:sz w:val="22"/>
          <w:szCs w:val="28"/>
        </w:rPr>
      </w:pPr>
      <w:r w:rsidRPr="00155AB6">
        <w:rPr>
          <w:sz w:val="22"/>
          <w:szCs w:val="28"/>
        </w:rPr>
        <w:t>Individual physiological measurements and fixed thresholds may not adequately represent a soldier’s overall strain when physical activity, environmental exposure and personal baselines change over time. WearTwin addresses the engineering challenge of combining multimodal physiological, movement and environmental data into an evolving, interpretable estimate of soldier state. The system must acquire and process noisy measurements, derive meaningful temporal features, estimate states such as fatigue, thermal strain and cardio-respiratory stress, and present the estimates through a Digital Twin and dashboard. The prototype is intended for monitoring and decision support; its model outputs are not clinically validated diagnoses or proof of fitness for operational duty.</w:t>
      </w:r>
    </w:p>
    <w:p w14:paraId="59E62A49" w14:textId="77777777" w:rsidR="00837C8D" w:rsidRPr="00155AB6" w:rsidRDefault="00000000">
      <w:pPr>
        <w:pStyle w:val="Heading1"/>
        <w:spacing w:before="140"/>
        <w:rPr>
          <w:sz w:val="36"/>
          <w:szCs w:val="36"/>
        </w:rPr>
      </w:pPr>
      <w:r w:rsidRPr="00155AB6">
        <w:rPr>
          <w:sz w:val="36"/>
          <w:szCs w:val="36"/>
        </w:rPr>
        <w:t>3. Project Objectives</w:t>
      </w:r>
    </w:p>
    <w:p w14:paraId="6DF1247C" w14:textId="77777777" w:rsidR="00837C8D" w:rsidRPr="00155AB6" w:rsidRDefault="00000000">
      <w:pPr>
        <w:pStyle w:val="ListBullet"/>
        <w:spacing w:after="44" w:line="245" w:lineRule="auto"/>
        <w:ind w:left="317" w:hanging="202"/>
        <w:rPr>
          <w:sz w:val="22"/>
          <w:szCs w:val="28"/>
        </w:rPr>
      </w:pPr>
      <w:r w:rsidRPr="00155AB6">
        <w:rPr>
          <w:sz w:val="22"/>
          <w:szCs w:val="28"/>
        </w:rPr>
        <w:t>Build an ESP32-based multimodal sensing platform for physiological, motion and environmental measurements.</w:t>
      </w:r>
    </w:p>
    <w:p w14:paraId="57118D73" w14:textId="77777777" w:rsidR="00837C8D" w:rsidRPr="00155AB6" w:rsidRDefault="00000000">
      <w:pPr>
        <w:pStyle w:val="ListBullet"/>
        <w:spacing w:after="44" w:line="245" w:lineRule="auto"/>
        <w:ind w:left="317" w:hanging="202"/>
        <w:rPr>
          <w:sz w:val="22"/>
          <w:szCs w:val="28"/>
        </w:rPr>
      </w:pPr>
      <w:r w:rsidRPr="00155AB6">
        <w:rPr>
          <w:sz w:val="22"/>
          <w:szCs w:val="28"/>
        </w:rPr>
        <w:t>Apply digital signal processing to improve signal quality and derive features such as heart rate, HRV and activity indicators.</w:t>
      </w:r>
    </w:p>
    <w:p w14:paraId="576C5DE7" w14:textId="77777777" w:rsidR="00837C8D" w:rsidRPr="00155AB6" w:rsidRDefault="00000000">
      <w:pPr>
        <w:pStyle w:val="ListBullet"/>
        <w:spacing w:after="44" w:line="245" w:lineRule="auto"/>
        <w:ind w:left="317" w:hanging="202"/>
        <w:rPr>
          <w:sz w:val="22"/>
          <w:szCs w:val="28"/>
        </w:rPr>
      </w:pPr>
      <w:r w:rsidRPr="00155AB6">
        <w:rPr>
          <w:sz w:val="22"/>
          <w:szCs w:val="28"/>
        </w:rPr>
        <w:t>Create a causal feature pipeline that accounts for personal baselines, temporal trends and missing sensor inputs.</w:t>
      </w:r>
    </w:p>
    <w:p w14:paraId="735B3AAF" w14:textId="77777777" w:rsidR="00837C8D" w:rsidRPr="00155AB6" w:rsidRDefault="00000000">
      <w:pPr>
        <w:pStyle w:val="ListBullet"/>
        <w:spacing w:after="44" w:line="245" w:lineRule="auto"/>
        <w:ind w:left="317" w:hanging="202"/>
        <w:rPr>
          <w:sz w:val="22"/>
          <w:szCs w:val="28"/>
        </w:rPr>
      </w:pPr>
      <w:r w:rsidRPr="00155AB6">
        <w:rPr>
          <w:sz w:val="22"/>
          <w:szCs w:val="28"/>
        </w:rPr>
        <w:t>Develop and evaluate AI models for physiological-state classification and a 0–100 readiness estimate.</w:t>
      </w:r>
    </w:p>
    <w:p w14:paraId="0DE74EA1" w14:textId="77777777" w:rsidR="00837C8D" w:rsidRPr="00155AB6" w:rsidRDefault="00000000">
      <w:pPr>
        <w:pStyle w:val="ListBullet"/>
        <w:spacing w:after="44" w:line="245" w:lineRule="auto"/>
        <w:ind w:left="317" w:hanging="202"/>
        <w:rPr>
          <w:sz w:val="22"/>
          <w:szCs w:val="28"/>
        </w:rPr>
      </w:pPr>
      <w:r w:rsidRPr="00155AB6">
        <w:rPr>
          <w:sz w:val="22"/>
          <w:szCs w:val="28"/>
        </w:rPr>
        <w:t>Represent changing estimates in a Soldier Digital Twin dashboard for individual and squad-level monitoring.</w:t>
      </w:r>
    </w:p>
    <w:p w14:paraId="7DC01E1F" w14:textId="77777777" w:rsidR="00837C8D" w:rsidRPr="00155AB6" w:rsidRDefault="00000000">
      <w:pPr>
        <w:pStyle w:val="Heading2"/>
        <w:spacing w:before="140" w:after="80"/>
        <w:rPr>
          <w:sz w:val="28"/>
          <w:szCs w:val="32"/>
        </w:rPr>
      </w:pPr>
      <w:r w:rsidRPr="00155AB6">
        <w:rPr>
          <w:color w:val="163B64"/>
          <w:sz w:val="28"/>
          <w:szCs w:val="32"/>
        </w:rPr>
        <w:t>3.1 How WearTwin Works</w:t>
      </w:r>
    </w:p>
    <w:p w14:paraId="4E508ED6" w14:textId="77777777" w:rsidR="00837C8D" w:rsidRPr="00155AB6" w:rsidRDefault="00000000">
      <w:pPr>
        <w:spacing w:after="120"/>
        <w:rPr>
          <w:sz w:val="22"/>
          <w:szCs w:val="28"/>
        </w:rPr>
      </w:pPr>
      <w:r w:rsidRPr="00155AB6">
        <w:rPr>
          <w:sz w:val="22"/>
          <w:szCs w:val="28"/>
        </w:rPr>
        <w:t xml:space="preserve">The intended data path is: </w:t>
      </w:r>
      <w:r w:rsidRPr="00155AB6">
        <w:rPr>
          <w:b/>
          <w:color w:val="163B64"/>
          <w:sz w:val="22"/>
          <w:szCs w:val="28"/>
        </w:rPr>
        <w:t>Wearable sensors → ESP32 acquisition and DSP → time alignment → causal feature engine → AI state and readiness estimation → Digital Twin → dashboard.</w:t>
      </w:r>
    </w:p>
    <w:p w14:paraId="03848016" w14:textId="77777777" w:rsidR="00837C8D" w:rsidRDefault="00000000">
      <w:pPr>
        <w:spacing w:after="200"/>
      </w:pPr>
      <w:r>
        <w:br w:type="page"/>
      </w:r>
    </w:p>
    <w:tbl>
      <w:tblPr>
        <w:tblW w:w="12014" w:type="dxa"/>
        <w:jc w:val="center"/>
        <w:tblLayout w:type="fixed"/>
        <w:tblLook w:val="04A0" w:firstRow="1" w:lastRow="0" w:firstColumn="1" w:lastColumn="0" w:noHBand="0" w:noVBand="1"/>
      </w:tblPr>
      <w:tblGrid>
        <w:gridCol w:w="6007"/>
        <w:gridCol w:w="6007"/>
      </w:tblGrid>
      <w:tr w:rsidR="00837C8D" w14:paraId="74D8E774" w14:textId="77777777" w:rsidTr="00155AB6">
        <w:trPr>
          <w:trHeight w:val="947"/>
          <w:jc w:val="center"/>
        </w:trPr>
        <w:tc>
          <w:tcPr>
            <w:tcW w:w="6007" w:type="dxa"/>
            <w:tcBorders>
              <w:top w:val="single" w:sz="4" w:space="0" w:color="D5E0EA"/>
              <w:left w:val="single" w:sz="8" w:space="0" w:color="2F75A5"/>
              <w:bottom w:val="single" w:sz="4" w:space="0" w:color="D5E0EA"/>
              <w:right w:val="single" w:sz="4" w:space="0" w:color="D5E0EA"/>
            </w:tcBorders>
            <w:shd w:val="clear" w:color="auto" w:fill="EAF2F8"/>
            <w:tcMar>
              <w:top w:w="70" w:type="dxa"/>
              <w:left w:w="90" w:type="dxa"/>
              <w:bottom w:w="70" w:type="dxa"/>
              <w:right w:w="90" w:type="dxa"/>
            </w:tcMar>
            <w:vAlign w:val="center"/>
          </w:tcPr>
          <w:p w14:paraId="0D328564" w14:textId="77777777" w:rsidR="00837C8D" w:rsidRPr="00155AB6" w:rsidRDefault="00000000">
            <w:pPr>
              <w:spacing w:after="0" w:line="240" w:lineRule="auto"/>
              <w:rPr>
                <w:sz w:val="24"/>
                <w:szCs w:val="36"/>
              </w:rPr>
            </w:pPr>
            <w:proofErr w:type="gramStart"/>
            <w:r w:rsidRPr="00155AB6">
              <w:rPr>
                <w:b/>
                <w:color w:val="163B64"/>
                <w:sz w:val="24"/>
                <w:szCs w:val="36"/>
              </w:rPr>
              <w:lastRenderedPageBreak/>
              <w:t>01  Sense</w:t>
            </w:r>
            <w:proofErr w:type="gramEnd"/>
          </w:p>
        </w:tc>
        <w:tc>
          <w:tcPr>
            <w:tcW w:w="6007" w:type="dxa"/>
            <w:tcBorders>
              <w:top w:val="single" w:sz="4" w:space="0" w:color="D5E0EA"/>
              <w:bottom w:val="single" w:sz="4" w:space="0" w:color="D5E0EA"/>
              <w:right w:val="single" w:sz="4" w:space="0" w:color="D5E0EA"/>
            </w:tcBorders>
            <w:shd w:val="clear" w:color="auto" w:fill="FAFBFC"/>
            <w:tcMar>
              <w:top w:w="70" w:type="dxa"/>
              <w:left w:w="90" w:type="dxa"/>
              <w:bottom w:w="70" w:type="dxa"/>
              <w:right w:w="90" w:type="dxa"/>
            </w:tcMar>
            <w:vAlign w:val="center"/>
          </w:tcPr>
          <w:p w14:paraId="6634060C" w14:textId="77777777" w:rsidR="00837C8D" w:rsidRPr="00155AB6" w:rsidRDefault="00000000">
            <w:pPr>
              <w:spacing w:after="0" w:line="240" w:lineRule="auto"/>
              <w:rPr>
                <w:sz w:val="24"/>
                <w:szCs w:val="36"/>
              </w:rPr>
            </w:pPr>
            <w:r w:rsidRPr="00155AB6">
              <w:rPr>
                <w:sz w:val="24"/>
                <w:szCs w:val="36"/>
              </w:rPr>
              <w:t>Collect ECG/heart-rate information, PPG/SpO₂, respiration, skin temperature, movement and ambient conditions.</w:t>
            </w:r>
          </w:p>
        </w:tc>
      </w:tr>
      <w:tr w:rsidR="00837C8D" w14:paraId="1DD99C95" w14:textId="77777777" w:rsidTr="00155AB6">
        <w:trPr>
          <w:trHeight w:val="947"/>
          <w:jc w:val="center"/>
        </w:trPr>
        <w:tc>
          <w:tcPr>
            <w:tcW w:w="6007" w:type="dxa"/>
            <w:tcBorders>
              <w:top w:val="single" w:sz="4" w:space="0" w:color="D5E0EA"/>
              <w:left w:val="single" w:sz="8" w:space="0" w:color="2F75A5"/>
              <w:bottom w:val="single" w:sz="4" w:space="0" w:color="D5E0EA"/>
              <w:right w:val="single" w:sz="4" w:space="0" w:color="D5E0EA"/>
            </w:tcBorders>
            <w:shd w:val="clear" w:color="auto" w:fill="F0F4F8"/>
            <w:tcMar>
              <w:top w:w="70" w:type="dxa"/>
              <w:left w:w="90" w:type="dxa"/>
              <w:bottom w:w="70" w:type="dxa"/>
              <w:right w:w="90" w:type="dxa"/>
            </w:tcMar>
            <w:vAlign w:val="center"/>
          </w:tcPr>
          <w:p w14:paraId="403438F6" w14:textId="77777777" w:rsidR="00837C8D" w:rsidRPr="00155AB6" w:rsidRDefault="00000000">
            <w:pPr>
              <w:spacing w:after="0" w:line="240" w:lineRule="auto"/>
              <w:rPr>
                <w:sz w:val="24"/>
                <w:szCs w:val="36"/>
              </w:rPr>
            </w:pPr>
            <w:proofErr w:type="gramStart"/>
            <w:r w:rsidRPr="00155AB6">
              <w:rPr>
                <w:b/>
                <w:color w:val="163B64"/>
                <w:sz w:val="24"/>
                <w:szCs w:val="36"/>
              </w:rPr>
              <w:t>02  Condition</w:t>
            </w:r>
            <w:proofErr w:type="gramEnd"/>
          </w:p>
        </w:tc>
        <w:tc>
          <w:tcPr>
            <w:tcW w:w="6007" w:type="dxa"/>
            <w:tcBorders>
              <w:top w:val="single" w:sz="4" w:space="0" w:color="D5E0EA"/>
              <w:bottom w:val="single" w:sz="4" w:space="0" w:color="D5E0EA"/>
              <w:right w:val="single" w:sz="4" w:space="0" w:color="D5E0EA"/>
            </w:tcBorders>
            <w:shd w:val="clear" w:color="auto" w:fill="FAFBFC"/>
            <w:tcMar>
              <w:top w:w="70" w:type="dxa"/>
              <w:left w:w="90" w:type="dxa"/>
              <w:bottom w:w="70" w:type="dxa"/>
              <w:right w:w="90" w:type="dxa"/>
            </w:tcMar>
            <w:vAlign w:val="center"/>
          </w:tcPr>
          <w:p w14:paraId="2E7A1DE5" w14:textId="77777777" w:rsidR="00837C8D" w:rsidRPr="00155AB6" w:rsidRDefault="00000000">
            <w:pPr>
              <w:spacing w:after="0" w:line="240" w:lineRule="auto"/>
              <w:rPr>
                <w:sz w:val="24"/>
                <w:szCs w:val="36"/>
              </w:rPr>
            </w:pPr>
            <w:r w:rsidRPr="00155AB6">
              <w:rPr>
                <w:sz w:val="24"/>
                <w:szCs w:val="36"/>
              </w:rPr>
              <w:t>Filter signals, calculate beat/interval features where supported, assess motion artefacts and retain signal-quality information.</w:t>
            </w:r>
          </w:p>
        </w:tc>
      </w:tr>
      <w:tr w:rsidR="00837C8D" w14:paraId="3A5DF04B" w14:textId="77777777" w:rsidTr="00155AB6">
        <w:trPr>
          <w:trHeight w:val="1436"/>
          <w:jc w:val="center"/>
        </w:trPr>
        <w:tc>
          <w:tcPr>
            <w:tcW w:w="6007" w:type="dxa"/>
            <w:tcBorders>
              <w:top w:val="single" w:sz="4" w:space="0" w:color="D5E0EA"/>
              <w:left w:val="single" w:sz="8" w:space="0" w:color="2F75A5"/>
              <w:bottom w:val="single" w:sz="4" w:space="0" w:color="D5E0EA"/>
              <w:right w:val="single" w:sz="4" w:space="0" w:color="D5E0EA"/>
            </w:tcBorders>
            <w:shd w:val="clear" w:color="auto" w:fill="EAF2F8"/>
            <w:tcMar>
              <w:top w:w="70" w:type="dxa"/>
              <w:left w:w="90" w:type="dxa"/>
              <w:bottom w:w="70" w:type="dxa"/>
              <w:right w:w="90" w:type="dxa"/>
            </w:tcMar>
            <w:vAlign w:val="center"/>
          </w:tcPr>
          <w:p w14:paraId="4058B10F" w14:textId="77777777" w:rsidR="00837C8D" w:rsidRPr="00155AB6" w:rsidRDefault="00000000">
            <w:pPr>
              <w:spacing w:after="0" w:line="240" w:lineRule="auto"/>
              <w:rPr>
                <w:sz w:val="24"/>
                <w:szCs w:val="36"/>
              </w:rPr>
            </w:pPr>
            <w:proofErr w:type="gramStart"/>
            <w:r w:rsidRPr="00155AB6">
              <w:rPr>
                <w:b/>
                <w:color w:val="163B64"/>
                <w:sz w:val="24"/>
                <w:szCs w:val="36"/>
              </w:rPr>
              <w:t>03  Personalise</w:t>
            </w:r>
            <w:proofErr w:type="gramEnd"/>
          </w:p>
        </w:tc>
        <w:tc>
          <w:tcPr>
            <w:tcW w:w="6007" w:type="dxa"/>
            <w:tcBorders>
              <w:top w:val="single" w:sz="4" w:space="0" w:color="D5E0EA"/>
              <w:bottom w:val="single" w:sz="4" w:space="0" w:color="D5E0EA"/>
              <w:right w:val="single" w:sz="4" w:space="0" w:color="D5E0EA"/>
            </w:tcBorders>
            <w:shd w:val="clear" w:color="auto" w:fill="FAFBFC"/>
            <w:tcMar>
              <w:top w:w="70" w:type="dxa"/>
              <w:left w:w="90" w:type="dxa"/>
              <w:bottom w:w="70" w:type="dxa"/>
              <w:right w:w="90" w:type="dxa"/>
            </w:tcMar>
            <w:vAlign w:val="center"/>
          </w:tcPr>
          <w:p w14:paraId="258D5761" w14:textId="77777777" w:rsidR="00837C8D" w:rsidRPr="00155AB6" w:rsidRDefault="00000000">
            <w:pPr>
              <w:spacing w:after="0" w:line="240" w:lineRule="auto"/>
              <w:rPr>
                <w:sz w:val="24"/>
                <w:szCs w:val="36"/>
              </w:rPr>
            </w:pPr>
            <w:r w:rsidRPr="00155AB6">
              <w:rPr>
                <w:sz w:val="24"/>
                <w:szCs w:val="36"/>
              </w:rPr>
              <w:t>Use an initial resting calibration period to establish personal baselines; compute deviations and trailing trends using only current and prior data.</w:t>
            </w:r>
          </w:p>
        </w:tc>
      </w:tr>
      <w:tr w:rsidR="00837C8D" w14:paraId="64252CAE" w14:textId="77777777" w:rsidTr="00155AB6">
        <w:trPr>
          <w:trHeight w:val="1436"/>
          <w:jc w:val="center"/>
        </w:trPr>
        <w:tc>
          <w:tcPr>
            <w:tcW w:w="6007" w:type="dxa"/>
            <w:tcBorders>
              <w:top w:val="single" w:sz="4" w:space="0" w:color="D5E0EA"/>
              <w:left w:val="single" w:sz="8" w:space="0" w:color="2F75A5"/>
              <w:bottom w:val="single" w:sz="4" w:space="0" w:color="D5E0EA"/>
              <w:right w:val="single" w:sz="4" w:space="0" w:color="D5E0EA"/>
            </w:tcBorders>
            <w:shd w:val="clear" w:color="auto" w:fill="F0F4F8"/>
            <w:tcMar>
              <w:top w:w="70" w:type="dxa"/>
              <w:left w:w="90" w:type="dxa"/>
              <w:bottom w:w="70" w:type="dxa"/>
              <w:right w:w="90" w:type="dxa"/>
            </w:tcMar>
            <w:vAlign w:val="center"/>
          </w:tcPr>
          <w:p w14:paraId="40D82EBC" w14:textId="77777777" w:rsidR="00837C8D" w:rsidRPr="00155AB6" w:rsidRDefault="00000000">
            <w:pPr>
              <w:spacing w:after="0" w:line="240" w:lineRule="auto"/>
              <w:rPr>
                <w:sz w:val="24"/>
                <w:szCs w:val="36"/>
              </w:rPr>
            </w:pPr>
            <w:proofErr w:type="gramStart"/>
            <w:r w:rsidRPr="00155AB6">
              <w:rPr>
                <w:b/>
                <w:color w:val="163B64"/>
                <w:sz w:val="24"/>
                <w:szCs w:val="36"/>
              </w:rPr>
              <w:t>04  Estimate</w:t>
            </w:r>
            <w:proofErr w:type="gramEnd"/>
          </w:p>
        </w:tc>
        <w:tc>
          <w:tcPr>
            <w:tcW w:w="6007" w:type="dxa"/>
            <w:tcBorders>
              <w:top w:val="single" w:sz="4" w:space="0" w:color="D5E0EA"/>
              <w:bottom w:val="single" w:sz="4" w:space="0" w:color="D5E0EA"/>
              <w:right w:val="single" w:sz="4" w:space="0" w:color="D5E0EA"/>
            </w:tcBorders>
            <w:shd w:val="clear" w:color="auto" w:fill="FAFBFC"/>
            <w:tcMar>
              <w:top w:w="70" w:type="dxa"/>
              <w:left w:w="90" w:type="dxa"/>
              <w:bottom w:w="70" w:type="dxa"/>
              <w:right w:w="90" w:type="dxa"/>
            </w:tcMar>
            <w:vAlign w:val="center"/>
          </w:tcPr>
          <w:p w14:paraId="4085B2B2" w14:textId="77777777" w:rsidR="00837C8D" w:rsidRPr="00155AB6" w:rsidRDefault="00000000">
            <w:pPr>
              <w:spacing w:after="0" w:line="240" w:lineRule="auto"/>
              <w:rPr>
                <w:sz w:val="24"/>
                <w:szCs w:val="36"/>
              </w:rPr>
            </w:pPr>
            <w:r w:rsidRPr="00155AB6">
              <w:rPr>
                <w:sz w:val="24"/>
                <w:szCs w:val="36"/>
              </w:rPr>
              <w:t>Apply the trained classifier and readiness regressor to estimate one of four states and a readiness score, with strain indices as supporting indicators.</w:t>
            </w:r>
          </w:p>
        </w:tc>
      </w:tr>
      <w:tr w:rsidR="00837C8D" w14:paraId="36EAFBC8" w14:textId="77777777" w:rsidTr="00155AB6">
        <w:trPr>
          <w:trHeight w:val="976"/>
          <w:jc w:val="center"/>
        </w:trPr>
        <w:tc>
          <w:tcPr>
            <w:tcW w:w="6007" w:type="dxa"/>
            <w:tcBorders>
              <w:top w:val="single" w:sz="4" w:space="0" w:color="D5E0EA"/>
              <w:left w:val="single" w:sz="8" w:space="0" w:color="2F75A5"/>
              <w:bottom w:val="single" w:sz="4" w:space="0" w:color="D5E0EA"/>
              <w:right w:val="single" w:sz="4" w:space="0" w:color="D5E0EA"/>
            </w:tcBorders>
            <w:shd w:val="clear" w:color="auto" w:fill="EAF2F8"/>
            <w:tcMar>
              <w:top w:w="70" w:type="dxa"/>
              <w:left w:w="90" w:type="dxa"/>
              <w:bottom w:w="70" w:type="dxa"/>
              <w:right w:w="90" w:type="dxa"/>
            </w:tcMar>
            <w:vAlign w:val="center"/>
          </w:tcPr>
          <w:p w14:paraId="012FFD23" w14:textId="77777777" w:rsidR="00837C8D" w:rsidRPr="00155AB6" w:rsidRDefault="00000000">
            <w:pPr>
              <w:spacing w:after="0" w:line="240" w:lineRule="auto"/>
              <w:rPr>
                <w:sz w:val="24"/>
                <w:szCs w:val="36"/>
              </w:rPr>
            </w:pPr>
            <w:proofErr w:type="gramStart"/>
            <w:r w:rsidRPr="00155AB6">
              <w:rPr>
                <w:b/>
                <w:color w:val="163B64"/>
                <w:sz w:val="24"/>
                <w:szCs w:val="36"/>
              </w:rPr>
              <w:t>05  Visualise</w:t>
            </w:r>
            <w:proofErr w:type="gramEnd"/>
          </w:p>
        </w:tc>
        <w:tc>
          <w:tcPr>
            <w:tcW w:w="6007" w:type="dxa"/>
            <w:tcBorders>
              <w:top w:val="single" w:sz="4" w:space="0" w:color="D5E0EA"/>
              <w:bottom w:val="single" w:sz="4" w:space="0" w:color="D5E0EA"/>
              <w:right w:val="single" w:sz="4" w:space="0" w:color="D5E0EA"/>
            </w:tcBorders>
            <w:shd w:val="clear" w:color="auto" w:fill="FAFBFC"/>
            <w:tcMar>
              <w:top w:w="70" w:type="dxa"/>
              <w:left w:w="90" w:type="dxa"/>
              <w:bottom w:w="70" w:type="dxa"/>
              <w:right w:w="90" w:type="dxa"/>
            </w:tcMar>
            <w:vAlign w:val="center"/>
          </w:tcPr>
          <w:p w14:paraId="290EC6BD" w14:textId="77777777" w:rsidR="00837C8D" w:rsidRPr="00155AB6" w:rsidRDefault="00000000">
            <w:pPr>
              <w:spacing w:after="0" w:line="240" w:lineRule="auto"/>
              <w:rPr>
                <w:sz w:val="24"/>
                <w:szCs w:val="36"/>
              </w:rPr>
            </w:pPr>
            <w:r w:rsidRPr="00155AB6">
              <w:rPr>
                <w:sz w:val="24"/>
                <w:szCs w:val="36"/>
              </w:rPr>
              <w:t>Update the soldier’s evolving Digital Twin and show status, readiness, trends and alerts in an interactive dashboard.</w:t>
            </w:r>
          </w:p>
        </w:tc>
      </w:tr>
    </w:tbl>
    <w:p w14:paraId="6FC9F2B2" w14:textId="77777777" w:rsidR="00837C8D" w:rsidRDefault="00837C8D">
      <w:pPr>
        <w:spacing w:after="0"/>
      </w:pPr>
    </w:p>
    <w:p w14:paraId="31708050" w14:textId="77777777" w:rsidR="00837C8D" w:rsidRPr="00155AB6" w:rsidRDefault="00000000">
      <w:pPr>
        <w:pStyle w:val="Heading2"/>
        <w:rPr>
          <w:sz w:val="36"/>
          <w:szCs w:val="40"/>
        </w:rPr>
      </w:pPr>
      <w:r w:rsidRPr="00155AB6">
        <w:rPr>
          <w:sz w:val="36"/>
          <w:szCs w:val="40"/>
        </w:rPr>
        <w:t>Model Inputs Represented in the Current AI Pipeline</w:t>
      </w:r>
    </w:p>
    <w:tbl>
      <w:tblPr>
        <w:tblW w:w="12326" w:type="dxa"/>
        <w:jc w:val="center"/>
        <w:tblLayout w:type="fixed"/>
        <w:tblLook w:val="04A0" w:firstRow="1" w:lastRow="0" w:firstColumn="1" w:lastColumn="0" w:noHBand="0" w:noVBand="1"/>
      </w:tblPr>
      <w:tblGrid>
        <w:gridCol w:w="3702"/>
        <w:gridCol w:w="8624"/>
      </w:tblGrid>
      <w:tr w:rsidR="00837C8D" w:rsidRPr="00155AB6" w14:paraId="000A24B0" w14:textId="77777777" w:rsidTr="00155AB6">
        <w:trPr>
          <w:tblHeader/>
          <w:jc w:val="center"/>
        </w:trPr>
        <w:tc>
          <w:tcPr>
            <w:tcW w:w="3702" w:type="dxa"/>
            <w:shd w:val="clear" w:color="auto" w:fill="163B64"/>
            <w:tcMar>
              <w:top w:w="70" w:type="dxa"/>
              <w:left w:w="90" w:type="dxa"/>
              <w:bottom w:w="70" w:type="dxa"/>
              <w:right w:w="90" w:type="dxa"/>
            </w:tcMar>
            <w:vAlign w:val="center"/>
          </w:tcPr>
          <w:p w14:paraId="43F75B66" w14:textId="77777777" w:rsidR="00837C8D" w:rsidRPr="00155AB6" w:rsidRDefault="00000000">
            <w:pPr>
              <w:spacing w:after="0" w:line="240" w:lineRule="auto"/>
              <w:rPr>
                <w:sz w:val="28"/>
                <w:szCs w:val="36"/>
              </w:rPr>
            </w:pPr>
            <w:r w:rsidRPr="00155AB6">
              <w:rPr>
                <w:b/>
                <w:color w:val="FFFFFF"/>
                <w:sz w:val="24"/>
                <w:szCs w:val="36"/>
              </w:rPr>
              <w:t>Input</w:t>
            </w:r>
          </w:p>
        </w:tc>
        <w:tc>
          <w:tcPr>
            <w:tcW w:w="8624" w:type="dxa"/>
            <w:shd w:val="clear" w:color="auto" w:fill="163B64"/>
            <w:tcMar>
              <w:top w:w="70" w:type="dxa"/>
              <w:left w:w="90" w:type="dxa"/>
              <w:bottom w:w="70" w:type="dxa"/>
              <w:right w:w="90" w:type="dxa"/>
            </w:tcMar>
            <w:vAlign w:val="center"/>
          </w:tcPr>
          <w:p w14:paraId="037A25D6" w14:textId="77777777" w:rsidR="00837C8D" w:rsidRPr="00155AB6" w:rsidRDefault="00000000">
            <w:pPr>
              <w:spacing w:after="0" w:line="240" w:lineRule="auto"/>
              <w:rPr>
                <w:sz w:val="28"/>
                <w:szCs w:val="36"/>
              </w:rPr>
            </w:pPr>
            <w:r w:rsidRPr="00155AB6">
              <w:rPr>
                <w:b/>
                <w:color w:val="FFFFFF"/>
                <w:sz w:val="24"/>
                <w:szCs w:val="36"/>
              </w:rPr>
              <w:t>Role in state estimation</w:t>
            </w:r>
          </w:p>
        </w:tc>
      </w:tr>
      <w:tr w:rsidR="00837C8D" w:rsidRPr="00155AB6" w14:paraId="1D22C8E3" w14:textId="77777777" w:rsidTr="00155AB6">
        <w:trPr>
          <w:jc w:val="center"/>
        </w:trPr>
        <w:tc>
          <w:tcPr>
            <w:tcW w:w="3702" w:type="dxa"/>
            <w:tcBorders>
              <w:bottom w:val="single" w:sz="3" w:space="0" w:color="DDE2E6"/>
            </w:tcBorders>
            <w:tcMar>
              <w:top w:w="70" w:type="dxa"/>
              <w:left w:w="90" w:type="dxa"/>
              <w:bottom w:w="70" w:type="dxa"/>
              <w:right w:w="90" w:type="dxa"/>
            </w:tcMar>
            <w:vAlign w:val="center"/>
          </w:tcPr>
          <w:p w14:paraId="202E3248" w14:textId="77777777" w:rsidR="00837C8D" w:rsidRPr="00155AB6" w:rsidRDefault="00000000">
            <w:pPr>
              <w:spacing w:after="0" w:line="240" w:lineRule="auto"/>
              <w:rPr>
                <w:sz w:val="28"/>
                <w:szCs w:val="36"/>
              </w:rPr>
            </w:pPr>
            <w:r w:rsidRPr="00155AB6">
              <w:rPr>
                <w:b/>
                <w:sz w:val="24"/>
                <w:szCs w:val="36"/>
              </w:rPr>
              <w:t>Heart rate (HR)</w:t>
            </w:r>
          </w:p>
        </w:tc>
        <w:tc>
          <w:tcPr>
            <w:tcW w:w="8624" w:type="dxa"/>
            <w:tcBorders>
              <w:bottom w:val="single" w:sz="3" w:space="0" w:color="DDE2E6"/>
            </w:tcBorders>
            <w:tcMar>
              <w:top w:w="70" w:type="dxa"/>
              <w:left w:w="90" w:type="dxa"/>
              <w:bottom w:w="70" w:type="dxa"/>
              <w:right w:w="90" w:type="dxa"/>
            </w:tcMar>
            <w:vAlign w:val="center"/>
          </w:tcPr>
          <w:p w14:paraId="274BAC6E" w14:textId="77777777" w:rsidR="00837C8D" w:rsidRPr="00155AB6" w:rsidRDefault="00000000">
            <w:pPr>
              <w:spacing w:after="0" w:line="240" w:lineRule="auto"/>
              <w:rPr>
                <w:sz w:val="28"/>
                <w:szCs w:val="36"/>
              </w:rPr>
            </w:pPr>
            <w:r w:rsidRPr="00155AB6">
              <w:rPr>
                <w:sz w:val="24"/>
                <w:szCs w:val="36"/>
              </w:rPr>
              <w:t>Beats per minute; relative change and short/long-term trend.</w:t>
            </w:r>
          </w:p>
        </w:tc>
      </w:tr>
      <w:tr w:rsidR="00837C8D" w:rsidRPr="00155AB6" w14:paraId="1B41347A" w14:textId="77777777" w:rsidTr="00155AB6">
        <w:trPr>
          <w:jc w:val="center"/>
        </w:trPr>
        <w:tc>
          <w:tcPr>
            <w:tcW w:w="3702" w:type="dxa"/>
            <w:tcBorders>
              <w:bottom w:val="single" w:sz="3" w:space="0" w:color="DDE2E6"/>
            </w:tcBorders>
            <w:shd w:val="clear" w:color="auto" w:fill="F4F6F8"/>
            <w:tcMar>
              <w:top w:w="70" w:type="dxa"/>
              <w:left w:w="90" w:type="dxa"/>
              <w:bottom w:w="70" w:type="dxa"/>
              <w:right w:w="90" w:type="dxa"/>
            </w:tcMar>
            <w:vAlign w:val="center"/>
          </w:tcPr>
          <w:p w14:paraId="5A816688" w14:textId="77777777" w:rsidR="00837C8D" w:rsidRPr="00155AB6" w:rsidRDefault="00000000">
            <w:pPr>
              <w:spacing w:after="0" w:line="240" w:lineRule="auto"/>
              <w:rPr>
                <w:sz w:val="28"/>
                <w:szCs w:val="36"/>
              </w:rPr>
            </w:pPr>
            <w:r w:rsidRPr="00155AB6">
              <w:rPr>
                <w:b/>
                <w:sz w:val="24"/>
                <w:szCs w:val="36"/>
              </w:rPr>
              <w:t>Heart-rate variability (RMSSD)</w:t>
            </w:r>
          </w:p>
        </w:tc>
        <w:tc>
          <w:tcPr>
            <w:tcW w:w="8624" w:type="dxa"/>
            <w:tcBorders>
              <w:bottom w:val="single" w:sz="3" w:space="0" w:color="DDE2E6"/>
            </w:tcBorders>
            <w:shd w:val="clear" w:color="auto" w:fill="F4F6F8"/>
            <w:tcMar>
              <w:top w:w="70" w:type="dxa"/>
              <w:left w:w="90" w:type="dxa"/>
              <w:bottom w:w="70" w:type="dxa"/>
              <w:right w:w="90" w:type="dxa"/>
            </w:tcMar>
            <w:vAlign w:val="center"/>
          </w:tcPr>
          <w:p w14:paraId="314766D8" w14:textId="77777777" w:rsidR="00837C8D" w:rsidRPr="00155AB6" w:rsidRDefault="00000000">
            <w:pPr>
              <w:spacing w:after="0" w:line="240" w:lineRule="auto"/>
              <w:rPr>
                <w:sz w:val="28"/>
                <w:szCs w:val="36"/>
              </w:rPr>
            </w:pPr>
            <w:r w:rsidRPr="00155AB6">
              <w:rPr>
                <w:sz w:val="24"/>
                <w:szCs w:val="36"/>
              </w:rPr>
              <w:t>Beat-to-beat variability feature used as one indicator of physiological load.</w:t>
            </w:r>
          </w:p>
        </w:tc>
      </w:tr>
      <w:tr w:rsidR="00837C8D" w:rsidRPr="00155AB6" w14:paraId="738BC2E2" w14:textId="77777777" w:rsidTr="00155AB6">
        <w:trPr>
          <w:jc w:val="center"/>
        </w:trPr>
        <w:tc>
          <w:tcPr>
            <w:tcW w:w="3702" w:type="dxa"/>
            <w:tcBorders>
              <w:bottom w:val="single" w:sz="3" w:space="0" w:color="DDE2E6"/>
            </w:tcBorders>
            <w:tcMar>
              <w:top w:w="70" w:type="dxa"/>
              <w:left w:w="90" w:type="dxa"/>
              <w:bottom w:w="70" w:type="dxa"/>
              <w:right w:w="90" w:type="dxa"/>
            </w:tcMar>
            <w:vAlign w:val="center"/>
          </w:tcPr>
          <w:p w14:paraId="2F86F527" w14:textId="77777777" w:rsidR="00837C8D" w:rsidRPr="00155AB6" w:rsidRDefault="00000000">
            <w:pPr>
              <w:spacing w:after="0" w:line="240" w:lineRule="auto"/>
              <w:rPr>
                <w:sz w:val="28"/>
                <w:szCs w:val="36"/>
              </w:rPr>
            </w:pPr>
            <w:r w:rsidRPr="00155AB6">
              <w:rPr>
                <w:b/>
                <w:sz w:val="24"/>
                <w:szCs w:val="36"/>
              </w:rPr>
              <w:t>SpO₂</w:t>
            </w:r>
          </w:p>
        </w:tc>
        <w:tc>
          <w:tcPr>
            <w:tcW w:w="8624" w:type="dxa"/>
            <w:tcBorders>
              <w:bottom w:val="single" w:sz="3" w:space="0" w:color="DDE2E6"/>
            </w:tcBorders>
            <w:tcMar>
              <w:top w:w="70" w:type="dxa"/>
              <w:left w:w="90" w:type="dxa"/>
              <w:bottom w:w="70" w:type="dxa"/>
              <w:right w:w="90" w:type="dxa"/>
            </w:tcMar>
            <w:vAlign w:val="center"/>
          </w:tcPr>
          <w:p w14:paraId="6777A1EC" w14:textId="77777777" w:rsidR="00837C8D" w:rsidRPr="00155AB6" w:rsidRDefault="00000000">
            <w:pPr>
              <w:spacing w:after="0" w:line="240" w:lineRule="auto"/>
              <w:rPr>
                <w:sz w:val="28"/>
                <w:szCs w:val="36"/>
              </w:rPr>
            </w:pPr>
            <w:r w:rsidRPr="00155AB6">
              <w:rPr>
                <w:sz w:val="24"/>
                <w:szCs w:val="36"/>
              </w:rPr>
              <w:t>Peripheral oxygen saturation estimate from optical sensing.</w:t>
            </w:r>
          </w:p>
        </w:tc>
      </w:tr>
      <w:tr w:rsidR="00837C8D" w:rsidRPr="00155AB6" w14:paraId="6C165111" w14:textId="77777777" w:rsidTr="00155AB6">
        <w:trPr>
          <w:jc w:val="center"/>
        </w:trPr>
        <w:tc>
          <w:tcPr>
            <w:tcW w:w="3702" w:type="dxa"/>
            <w:tcBorders>
              <w:bottom w:val="single" w:sz="3" w:space="0" w:color="DDE2E6"/>
            </w:tcBorders>
            <w:shd w:val="clear" w:color="auto" w:fill="F4F6F8"/>
            <w:tcMar>
              <w:top w:w="70" w:type="dxa"/>
              <w:left w:w="90" w:type="dxa"/>
              <w:bottom w:w="70" w:type="dxa"/>
              <w:right w:w="90" w:type="dxa"/>
            </w:tcMar>
            <w:vAlign w:val="center"/>
          </w:tcPr>
          <w:p w14:paraId="53C0445F" w14:textId="77777777" w:rsidR="00837C8D" w:rsidRPr="00155AB6" w:rsidRDefault="00000000">
            <w:pPr>
              <w:spacing w:after="0" w:line="240" w:lineRule="auto"/>
              <w:rPr>
                <w:sz w:val="28"/>
                <w:szCs w:val="36"/>
              </w:rPr>
            </w:pPr>
            <w:r w:rsidRPr="00155AB6">
              <w:rPr>
                <w:b/>
                <w:sz w:val="24"/>
                <w:szCs w:val="36"/>
              </w:rPr>
              <w:t>Respiratory rate</w:t>
            </w:r>
          </w:p>
        </w:tc>
        <w:tc>
          <w:tcPr>
            <w:tcW w:w="8624" w:type="dxa"/>
            <w:tcBorders>
              <w:bottom w:val="single" w:sz="3" w:space="0" w:color="DDE2E6"/>
            </w:tcBorders>
            <w:shd w:val="clear" w:color="auto" w:fill="F4F6F8"/>
            <w:tcMar>
              <w:top w:w="70" w:type="dxa"/>
              <w:left w:w="90" w:type="dxa"/>
              <w:bottom w:w="70" w:type="dxa"/>
              <w:right w:w="90" w:type="dxa"/>
            </w:tcMar>
            <w:vAlign w:val="center"/>
          </w:tcPr>
          <w:p w14:paraId="120BDC7D" w14:textId="77777777" w:rsidR="00837C8D" w:rsidRPr="00155AB6" w:rsidRDefault="00000000">
            <w:pPr>
              <w:spacing w:after="0" w:line="240" w:lineRule="auto"/>
              <w:rPr>
                <w:sz w:val="28"/>
                <w:szCs w:val="36"/>
              </w:rPr>
            </w:pPr>
            <w:r w:rsidRPr="00155AB6">
              <w:rPr>
                <w:sz w:val="24"/>
                <w:szCs w:val="36"/>
              </w:rPr>
              <w:t>Breaths per minute; level and deviation from personal baseline.</w:t>
            </w:r>
          </w:p>
        </w:tc>
      </w:tr>
      <w:tr w:rsidR="00837C8D" w:rsidRPr="00155AB6" w14:paraId="46AD2F58" w14:textId="77777777" w:rsidTr="00155AB6">
        <w:trPr>
          <w:jc w:val="center"/>
        </w:trPr>
        <w:tc>
          <w:tcPr>
            <w:tcW w:w="3702" w:type="dxa"/>
            <w:tcBorders>
              <w:bottom w:val="single" w:sz="3" w:space="0" w:color="DDE2E6"/>
            </w:tcBorders>
            <w:tcMar>
              <w:top w:w="70" w:type="dxa"/>
              <w:left w:w="90" w:type="dxa"/>
              <w:bottom w:w="70" w:type="dxa"/>
              <w:right w:w="90" w:type="dxa"/>
            </w:tcMar>
            <w:vAlign w:val="center"/>
          </w:tcPr>
          <w:p w14:paraId="2F30F914" w14:textId="77777777" w:rsidR="00837C8D" w:rsidRPr="00155AB6" w:rsidRDefault="00000000">
            <w:pPr>
              <w:spacing w:after="0" w:line="240" w:lineRule="auto"/>
              <w:rPr>
                <w:sz w:val="28"/>
                <w:szCs w:val="36"/>
              </w:rPr>
            </w:pPr>
            <w:r w:rsidRPr="00155AB6">
              <w:rPr>
                <w:b/>
                <w:sz w:val="24"/>
                <w:szCs w:val="36"/>
              </w:rPr>
              <w:t>Skin temperature</w:t>
            </w:r>
          </w:p>
        </w:tc>
        <w:tc>
          <w:tcPr>
            <w:tcW w:w="8624" w:type="dxa"/>
            <w:tcBorders>
              <w:bottom w:val="single" w:sz="3" w:space="0" w:color="DDE2E6"/>
            </w:tcBorders>
            <w:tcMar>
              <w:top w:w="70" w:type="dxa"/>
              <w:left w:w="90" w:type="dxa"/>
              <w:bottom w:w="70" w:type="dxa"/>
              <w:right w:w="90" w:type="dxa"/>
            </w:tcMar>
            <w:vAlign w:val="center"/>
          </w:tcPr>
          <w:p w14:paraId="04D05082" w14:textId="77777777" w:rsidR="00837C8D" w:rsidRPr="00155AB6" w:rsidRDefault="00000000">
            <w:pPr>
              <w:spacing w:after="0" w:line="240" w:lineRule="auto"/>
              <w:rPr>
                <w:sz w:val="28"/>
                <w:szCs w:val="36"/>
              </w:rPr>
            </w:pPr>
            <w:r w:rsidRPr="00155AB6">
              <w:rPr>
                <w:sz w:val="24"/>
                <w:szCs w:val="36"/>
              </w:rPr>
              <w:t>Surface temperature and its change over time; not a direct core-temperature measurement.</w:t>
            </w:r>
          </w:p>
        </w:tc>
      </w:tr>
      <w:tr w:rsidR="00837C8D" w:rsidRPr="00155AB6" w14:paraId="0ACBDB8D" w14:textId="77777777" w:rsidTr="00155AB6">
        <w:trPr>
          <w:jc w:val="center"/>
        </w:trPr>
        <w:tc>
          <w:tcPr>
            <w:tcW w:w="3702" w:type="dxa"/>
            <w:tcBorders>
              <w:bottom w:val="single" w:sz="3" w:space="0" w:color="DDE2E6"/>
            </w:tcBorders>
            <w:shd w:val="clear" w:color="auto" w:fill="F4F6F8"/>
            <w:tcMar>
              <w:top w:w="70" w:type="dxa"/>
              <w:left w:w="90" w:type="dxa"/>
              <w:bottom w:w="70" w:type="dxa"/>
              <w:right w:w="90" w:type="dxa"/>
            </w:tcMar>
            <w:vAlign w:val="center"/>
          </w:tcPr>
          <w:p w14:paraId="7CFE0B92" w14:textId="77777777" w:rsidR="00837C8D" w:rsidRPr="00155AB6" w:rsidRDefault="00000000">
            <w:pPr>
              <w:spacing w:after="0" w:line="240" w:lineRule="auto"/>
              <w:rPr>
                <w:sz w:val="28"/>
                <w:szCs w:val="36"/>
              </w:rPr>
            </w:pPr>
            <w:r w:rsidRPr="00155AB6">
              <w:rPr>
                <w:b/>
                <w:sz w:val="24"/>
                <w:szCs w:val="36"/>
              </w:rPr>
              <w:t>Ambient temperature</w:t>
            </w:r>
          </w:p>
        </w:tc>
        <w:tc>
          <w:tcPr>
            <w:tcW w:w="8624" w:type="dxa"/>
            <w:tcBorders>
              <w:bottom w:val="single" w:sz="3" w:space="0" w:color="DDE2E6"/>
            </w:tcBorders>
            <w:shd w:val="clear" w:color="auto" w:fill="F4F6F8"/>
            <w:tcMar>
              <w:top w:w="70" w:type="dxa"/>
              <w:left w:w="90" w:type="dxa"/>
              <w:bottom w:w="70" w:type="dxa"/>
              <w:right w:w="90" w:type="dxa"/>
            </w:tcMar>
            <w:vAlign w:val="center"/>
          </w:tcPr>
          <w:p w14:paraId="390EE09E" w14:textId="77777777" w:rsidR="00837C8D" w:rsidRPr="00155AB6" w:rsidRDefault="00000000">
            <w:pPr>
              <w:spacing w:after="0" w:line="240" w:lineRule="auto"/>
              <w:rPr>
                <w:sz w:val="28"/>
                <w:szCs w:val="36"/>
              </w:rPr>
            </w:pPr>
            <w:r w:rsidRPr="00155AB6">
              <w:rPr>
                <w:sz w:val="24"/>
                <w:szCs w:val="36"/>
              </w:rPr>
              <w:t>Environmental temperature used to contextualise thermal exposure.</w:t>
            </w:r>
          </w:p>
        </w:tc>
      </w:tr>
      <w:tr w:rsidR="00837C8D" w:rsidRPr="00155AB6" w14:paraId="49968829" w14:textId="77777777" w:rsidTr="00155AB6">
        <w:trPr>
          <w:jc w:val="center"/>
        </w:trPr>
        <w:tc>
          <w:tcPr>
            <w:tcW w:w="3702" w:type="dxa"/>
            <w:tcBorders>
              <w:bottom w:val="single" w:sz="3" w:space="0" w:color="DDE2E6"/>
            </w:tcBorders>
            <w:tcMar>
              <w:top w:w="70" w:type="dxa"/>
              <w:left w:w="90" w:type="dxa"/>
              <w:bottom w:w="70" w:type="dxa"/>
              <w:right w:w="90" w:type="dxa"/>
            </w:tcMar>
            <w:vAlign w:val="center"/>
          </w:tcPr>
          <w:p w14:paraId="49B27502" w14:textId="77777777" w:rsidR="00837C8D" w:rsidRPr="00155AB6" w:rsidRDefault="00000000">
            <w:pPr>
              <w:spacing w:after="0" w:line="240" w:lineRule="auto"/>
              <w:rPr>
                <w:sz w:val="28"/>
                <w:szCs w:val="36"/>
              </w:rPr>
            </w:pPr>
            <w:r w:rsidRPr="00155AB6">
              <w:rPr>
                <w:b/>
                <w:sz w:val="24"/>
                <w:szCs w:val="36"/>
              </w:rPr>
              <w:t>Relative humidity</w:t>
            </w:r>
          </w:p>
        </w:tc>
        <w:tc>
          <w:tcPr>
            <w:tcW w:w="8624" w:type="dxa"/>
            <w:tcBorders>
              <w:bottom w:val="single" w:sz="3" w:space="0" w:color="DDE2E6"/>
            </w:tcBorders>
            <w:tcMar>
              <w:top w:w="70" w:type="dxa"/>
              <w:left w:w="90" w:type="dxa"/>
              <w:bottom w:w="70" w:type="dxa"/>
              <w:right w:w="90" w:type="dxa"/>
            </w:tcMar>
            <w:vAlign w:val="center"/>
          </w:tcPr>
          <w:p w14:paraId="5E3F9DD3" w14:textId="77777777" w:rsidR="00837C8D" w:rsidRPr="00155AB6" w:rsidRDefault="00000000">
            <w:pPr>
              <w:spacing w:after="0" w:line="240" w:lineRule="auto"/>
              <w:rPr>
                <w:sz w:val="28"/>
                <w:szCs w:val="36"/>
              </w:rPr>
            </w:pPr>
            <w:r w:rsidRPr="00155AB6">
              <w:rPr>
                <w:sz w:val="24"/>
                <w:szCs w:val="36"/>
              </w:rPr>
              <w:t>Environmental humidity used alongside temperature in heat-load features.</w:t>
            </w:r>
          </w:p>
        </w:tc>
      </w:tr>
      <w:tr w:rsidR="00837C8D" w:rsidRPr="00155AB6" w14:paraId="23AA151C" w14:textId="77777777" w:rsidTr="00155AB6">
        <w:trPr>
          <w:trHeight w:val="686"/>
          <w:jc w:val="center"/>
        </w:trPr>
        <w:tc>
          <w:tcPr>
            <w:tcW w:w="3702" w:type="dxa"/>
            <w:tcBorders>
              <w:bottom w:val="single" w:sz="3" w:space="0" w:color="DDE2E6"/>
            </w:tcBorders>
            <w:shd w:val="clear" w:color="auto" w:fill="F4F6F8"/>
            <w:tcMar>
              <w:top w:w="70" w:type="dxa"/>
              <w:left w:w="90" w:type="dxa"/>
              <w:bottom w:w="70" w:type="dxa"/>
              <w:right w:w="90" w:type="dxa"/>
            </w:tcMar>
            <w:vAlign w:val="center"/>
          </w:tcPr>
          <w:p w14:paraId="2EF264F0" w14:textId="77777777" w:rsidR="00837C8D" w:rsidRPr="00155AB6" w:rsidRDefault="00000000">
            <w:pPr>
              <w:spacing w:after="0" w:line="240" w:lineRule="auto"/>
              <w:rPr>
                <w:sz w:val="28"/>
                <w:szCs w:val="36"/>
              </w:rPr>
            </w:pPr>
            <w:r w:rsidRPr="00155AB6">
              <w:rPr>
                <w:b/>
                <w:sz w:val="24"/>
                <w:szCs w:val="36"/>
              </w:rPr>
              <w:t>IMU acceleration</w:t>
            </w:r>
          </w:p>
        </w:tc>
        <w:tc>
          <w:tcPr>
            <w:tcW w:w="8624" w:type="dxa"/>
            <w:tcBorders>
              <w:bottom w:val="single" w:sz="3" w:space="0" w:color="DDE2E6"/>
            </w:tcBorders>
            <w:shd w:val="clear" w:color="auto" w:fill="F4F6F8"/>
            <w:tcMar>
              <w:top w:w="70" w:type="dxa"/>
              <w:left w:w="90" w:type="dxa"/>
              <w:bottom w:w="70" w:type="dxa"/>
              <w:right w:w="90" w:type="dxa"/>
            </w:tcMar>
            <w:vAlign w:val="center"/>
          </w:tcPr>
          <w:p w14:paraId="24170F13" w14:textId="77777777" w:rsidR="00837C8D" w:rsidRPr="00155AB6" w:rsidRDefault="00000000">
            <w:pPr>
              <w:spacing w:after="0" w:line="240" w:lineRule="auto"/>
              <w:rPr>
                <w:sz w:val="28"/>
                <w:szCs w:val="36"/>
              </w:rPr>
            </w:pPr>
            <w:r w:rsidRPr="00155AB6">
              <w:rPr>
                <w:sz w:val="24"/>
                <w:szCs w:val="36"/>
              </w:rPr>
              <w:t>Movement/activity intensity from body-worn inertial sensing.</w:t>
            </w:r>
          </w:p>
        </w:tc>
      </w:tr>
    </w:tbl>
    <w:p w14:paraId="4EF89868" w14:textId="7498CD28" w:rsidR="00837C8D" w:rsidRDefault="00000000">
      <w:pPr>
        <w:spacing w:before="80" w:after="60"/>
      </w:pPr>
      <w:r>
        <w:rPr>
          <w:b/>
          <w:color w:val="C00000"/>
        </w:rPr>
        <w:t xml:space="preserve">Current software prototype: </w:t>
      </w:r>
      <w:r>
        <w:t>The model uses 30-second windows, a 10-minute resting baseline and 34 causal features. Synthetic-data testing reported a macro-F1 of 0.842 for state classification and a readiness MAE of 4.5 points on a 0–100 scale. These are simulated-evaluation results, not evidence of real-world physiological accuracy.</w:t>
      </w:r>
    </w:p>
    <w:tbl>
      <w:tblPr>
        <w:tblW w:w="0" w:type="auto"/>
        <w:jc w:val="center"/>
        <w:tblLayout w:type="fixed"/>
        <w:tblLook w:val="04A0" w:firstRow="1" w:lastRow="0" w:firstColumn="1" w:lastColumn="0" w:noHBand="0" w:noVBand="1"/>
      </w:tblPr>
      <w:tblGrid>
        <w:gridCol w:w="10008"/>
      </w:tblGrid>
      <w:tr w:rsidR="00837C8D" w14:paraId="5AB1CCE6" w14:textId="77777777">
        <w:trPr>
          <w:jc w:val="center"/>
        </w:trPr>
        <w:tc>
          <w:tcPr>
            <w:tcW w:w="10008" w:type="dxa"/>
            <w:tcBorders>
              <w:top w:val="nil"/>
              <w:left w:val="single" w:sz="20" w:space="0" w:color="C00000"/>
              <w:bottom w:val="nil"/>
              <w:right w:val="nil"/>
            </w:tcBorders>
            <w:shd w:val="clear" w:color="auto" w:fill="FCECEC"/>
            <w:tcMar>
              <w:top w:w="100" w:type="dxa"/>
              <w:left w:w="150" w:type="dxa"/>
              <w:bottom w:w="100" w:type="dxa"/>
              <w:right w:w="150" w:type="dxa"/>
            </w:tcMar>
          </w:tcPr>
          <w:p w14:paraId="31FBA154" w14:textId="77777777" w:rsidR="00837C8D" w:rsidRDefault="00000000">
            <w:pPr>
              <w:spacing w:after="40"/>
            </w:pPr>
            <w:r>
              <w:rPr>
                <w:b/>
                <w:color w:val="C00000"/>
              </w:rPr>
              <w:t>Implementation boundary</w:t>
            </w:r>
          </w:p>
          <w:p w14:paraId="1D68DB4D" w14:textId="77777777" w:rsidR="00837C8D" w:rsidRDefault="00000000">
            <w:pPr>
              <w:spacing w:after="0" w:line="240" w:lineRule="auto"/>
            </w:pPr>
            <w:r>
              <w:rPr>
                <w:sz w:val="17"/>
              </w:rPr>
              <w:t>An interactive dashboard and synthetic-data AI pipeline have been developed. Embedded work includes ECG simulation/acquisition and MPU6050 orientation estimation, with PPG signal experiments also described in the presentation. A validated, end-to-end wearable stream covering all modalities is still to be integrated and tested.</w:t>
            </w:r>
          </w:p>
        </w:tc>
      </w:tr>
    </w:tbl>
    <w:p w14:paraId="2DD27583" w14:textId="77777777" w:rsidR="00837C8D" w:rsidRDefault="00837C8D">
      <w:pPr>
        <w:sectPr w:rsidR="00837C8D">
          <w:headerReference w:type="default" r:id="rId8"/>
          <w:pgSz w:w="12240" w:h="15840"/>
          <w:pgMar w:top="835" w:right="965" w:bottom="835" w:left="965" w:header="360" w:footer="403" w:gutter="0"/>
          <w:cols w:space="720"/>
          <w:docGrid w:linePitch="360"/>
        </w:sectPr>
      </w:pPr>
    </w:p>
    <w:p w14:paraId="7DF2F322" w14:textId="77777777" w:rsidR="00837C8D" w:rsidRDefault="00000000">
      <w:pPr>
        <w:pStyle w:val="Heading1"/>
        <w:spacing w:before="140"/>
      </w:pPr>
      <w:r>
        <w:lastRenderedPageBreak/>
        <w:t>4. System Architecture and Working</w:t>
      </w:r>
    </w:p>
    <w:p w14:paraId="6C6669AB" w14:textId="0D4C84B4" w:rsidR="00837C8D" w:rsidRDefault="00000000">
      <w:pPr>
        <w:spacing w:after="60" w:line="240" w:lineRule="auto"/>
      </w:pPr>
      <w:r>
        <w:rPr>
          <w:sz w:val="17"/>
        </w:rPr>
        <w:t>The architecture uses five connected stages, supported by individual baseline calibration, multimodal synchronisation and a synthetic-data/model-verification environment.</w:t>
      </w:r>
    </w:p>
    <w:tbl>
      <w:tblPr>
        <w:tblW w:w="0" w:type="auto"/>
        <w:jc w:val="center"/>
        <w:tblLayout w:type="fixed"/>
        <w:tblLook w:val="04A0" w:firstRow="1" w:lastRow="0" w:firstColumn="1" w:lastColumn="0" w:noHBand="0" w:noVBand="1"/>
      </w:tblPr>
      <w:tblGrid>
        <w:gridCol w:w="2851"/>
        <w:gridCol w:w="2851"/>
        <w:gridCol w:w="2851"/>
        <w:gridCol w:w="2851"/>
        <w:gridCol w:w="2851"/>
      </w:tblGrid>
      <w:tr w:rsidR="00837C8D" w14:paraId="48502D59" w14:textId="77777777">
        <w:trPr>
          <w:jc w:val="center"/>
        </w:trPr>
        <w:tc>
          <w:tcPr>
            <w:tcW w:w="2851" w:type="dxa"/>
            <w:tcBorders>
              <w:top w:val="single" w:sz="5" w:space="0" w:color="CBD6E0"/>
              <w:left w:val="single" w:sz="5" w:space="0" w:color="2F75A5"/>
              <w:bottom w:val="single" w:sz="5" w:space="0" w:color="CBD6E0"/>
              <w:right w:val="single" w:sz="5" w:space="0" w:color="CBD6E0"/>
            </w:tcBorders>
            <w:shd w:val="clear" w:color="auto" w:fill="EAF2F8"/>
            <w:tcMar>
              <w:top w:w="65" w:type="dxa"/>
              <w:left w:w="75" w:type="dxa"/>
              <w:bottom w:w="65" w:type="dxa"/>
              <w:right w:w="75" w:type="dxa"/>
            </w:tcMar>
          </w:tcPr>
          <w:p w14:paraId="2FF0AAF3" w14:textId="77777777" w:rsidR="00837C8D" w:rsidRDefault="00000000">
            <w:pPr>
              <w:spacing w:after="40"/>
            </w:pPr>
            <w:r>
              <w:rPr>
                <w:b/>
                <w:color w:val="163B64"/>
                <w:sz w:val="16"/>
              </w:rPr>
              <w:t>Wearable Sensor Node</w:t>
            </w:r>
          </w:p>
          <w:p w14:paraId="3EDB006C" w14:textId="77777777" w:rsidR="00837C8D" w:rsidRDefault="00000000">
            <w:pPr>
              <w:spacing w:after="0" w:line="235" w:lineRule="auto"/>
            </w:pPr>
            <w:r>
              <w:rPr>
                <w:sz w:val="15"/>
              </w:rPr>
              <w:t>Captures ECG/heart activity, PPG/SpO₂, respiration, movement, skin temperature and ambient conditions.</w:t>
            </w:r>
          </w:p>
        </w:tc>
        <w:tc>
          <w:tcPr>
            <w:tcW w:w="2851" w:type="dxa"/>
            <w:tcBorders>
              <w:top w:val="single" w:sz="5" w:space="0" w:color="CBD6E0"/>
              <w:left w:val="single" w:sz="5" w:space="0" w:color="C00000"/>
              <w:bottom w:val="single" w:sz="5" w:space="0" w:color="CBD6E0"/>
              <w:right w:val="single" w:sz="5" w:space="0" w:color="CBD6E0"/>
            </w:tcBorders>
            <w:shd w:val="clear" w:color="auto" w:fill="FCECEC"/>
            <w:tcMar>
              <w:top w:w="65" w:type="dxa"/>
              <w:left w:w="75" w:type="dxa"/>
              <w:bottom w:w="65" w:type="dxa"/>
              <w:right w:w="75" w:type="dxa"/>
            </w:tcMar>
          </w:tcPr>
          <w:p w14:paraId="72AC0865" w14:textId="77777777" w:rsidR="00837C8D" w:rsidRDefault="00000000">
            <w:pPr>
              <w:spacing w:after="40"/>
            </w:pPr>
            <w:r>
              <w:rPr>
                <w:b/>
                <w:color w:val="163B64"/>
                <w:sz w:val="16"/>
              </w:rPr>
              <w:t>Edge Acquisition and DSP</w:t>
            </w:r>
          </w:p>
          <w:p w14:paraId="4CCB10BD" w14:textId="77777777" w:rsidR="00837C8D" w:rsidRDefault="00000000">
            <w:pPr>
              <w:spacing w:after="0" w:line="235" w:lineRule="auto"/>
            </w:pPr>
            <w:r>
              <w:rPr>
                <w:sz w:val="15"/>
              </w:rPr>
              <w:t>ESP32 sampling and conditioning; filtering, R-peak/RR/BPM extraction, PPG denoising experiments and Kalman orientation.</w:t>
            </w:r>
          </w:p>
        </w:tc>
        <w:tc>
          <w:tcPr>
            <w:tcW w:w="2851" w:type="dxa"/>
            <w:tcBorders>
              <w:top w:val="single" w:sz="5" w:space="0" w:color="CBD6E0"/>
              <w:left w:val="single" w:sz="5" w:space="0" w:color="2F75A5"/>
              <w:bottom w:val="single" w:sz="5" w:space="0" w:color="CBD6E0"/>
              <w:right w:val="single" w:sz="5" w:space="0" w:color="CBD6E0"/>
            </w:tcBorders>
            <w:shd w:val="clear" w:color="auto" w:fill="EAF2F8"/>
            <w:tcMar>
              <w:top w:w="65" w:type="dxa"/>
              <w:left w:w="75" w:type="dxa"/>
              <w:bottom w:w="65" w:type="dxa"/>
              <w:right w:w="75" w:type="dxa"/>
            </w:tcMar>
          </w:tcPr>
          <w:p w14:paraId="254DFADA" w14:textId="77777777" w:rsidR="00837C8D" w:rsidRDefault="00000000">
            <w:pPr>
              <w:spacing w:after="40"/>
            </w:pPr>
            <w:r>
              <w:rPr>
                <w:b/>
                <w:color w:val="163B64"/>
                <w:sz w:val="16"/>
              </w:rPr>
              <w:t>Causal Feature Engine</w:t>
            </w:r>
          </w:p>
          <w:p w14:paraId="3B9D4F05" w14:textId="77777777" w:rsidR="00837C8D" w:rsidRDefault="00000000">
            <w:pPr>
              <w:spacing w:after="0" w:line="235" w:lineRule="auto"/>
            </w:pPr>
            <w:r>
              <w:rPr>
                <w:sz w:val="15"/>
              </w:rPr>
              <w:t>34 features per 30-second window, including baseline deviations, rolling trends and activity/heat-exposure indicators.</w:t>
            </w:r>
          </w:p>
        </w:tc>
        <w:tc>
          <w:tcPr>
            <w:tcW w:w="2851" w:type="dxa"/>
            <w:tcBorders>
              <w:top w:val="single" w:sz="5" w:space="0" w:color="CBD6E0"/>
              <w:left w:val="single" w:sz="5" w:space="0" w:color="C00000"/>
              <w:bottom w:val="single" w:sz="5" w:space="0" w:color="CBD6E0"/>
              <w:right w:val="single" w:sz="5" w:space="0" w:color="CBD6E0"/>
            </w:tcBorders>
            <w:shd w:val="clear" w:color="auto" w:fill="FCECEC"/>
            <w:tcMar>
              <w:top w:w="65" w:type="dxa"/>
              <w:left w:w="75" w:type="dxa"/>
              <w:bottom w:w="65" w:type="dxa"/>
              <w:right w:w="75" w:type="dxa"/>
            </w:tcMar>
          </w:tcPr>
          <w:p w14:paraId="1CED33C8" w14:textId="77777777" w:rsidR="00837C8D" w:rsidRDefault="00000000">
            <w:pPr>
              <w:spacing w:after="40"/>
            </w:pPr>
            <w:r>
              <w:rPr>
                <w:b/>
                <w:color w:val="163B64"/>
                <w:sz w:val="16"/>
              </w:rPr>
              <w:t>AI State and Twin Engine</w:t>
            </w:r>
          </w:p>
          <w:p w14:paraId="52E845A3" w14:textId="77777777" w:rsidR="00837C8D" w:rsidRDefault="00000000">
            <w:pPr>
              <w:spacing w:after="0" w:line="235" w:lineRule="auto"/>
            </w:pPr>
            <w:r>
              <w:rPr>
                <w:sz w:val="15"/>
              </w:rPr>
              <w:t>HistGradientBoosting estimates four states and a 0–100 readiness score; smoothing and sensor-loss handling are included in the presented pipeline.</w:t>
            </w:r>
          </w:p>
        </w:tc>
        <w:tc>
          <w:tcPr>
            <w:tcW w:w="2851" w:type="dxa"/>
            <w:tcBorders>
              <w:top w:val="single" w:sz="5" w:space="0" w:color="CBD6E0"/>
              <w:left w:val="single" w:sz="5" w:space="0" w:color="2F75A5"/>
              <w:bottom w:val="single" w:sz="5" w:space="0" w:color="CBD6E0"/>
              <w:right w:val="single" w:sz="5" w:space="0" w:color="CBD6E0"/>
            </w:tcBorders>
            <w:shd w:val="clear" w:color="auto" w:fill="EAF2F8"/>
            <w:tcMar>
              <w:top w:w="65" w:type="dxa"/>
              <w:left w:w="75" w:type="dxa"/>
              <w:bottom w:w="65" w:type="dxa"/>
              <w:right w:w="75" w:type="dxa"/>
            </w:tcMar>
          </w:tcPr>
          <w:p w14:paraId="33C47115" w14:textId="77777777" w:rsidR="00837C8D" w:rsidRDefault="00000000">
            <w:pPr>
              <w:spacing w:after="40"/>
            </w:pPr>
            <w:r>
              <w:rPr>
                <w:b/>
                <w:color w:val="163B64"/>
                <w:sz w:val="16"/>
              </w:rPr>
              <w:t>Dashboard and Triage HUD</w:t>
            </w:r>
          </w:p>
          <w:p w14:paraId="1232F791" w14:textId="77777777" w:rsidR="00837C8D" w:rsidRDefault="00000000">
            <w:pPr>
              <w:spacing w:after="0" w:line="235" w:lineRule="auto"/>
            </w:pPr>
            <w:r>
              <w:rPr>
                <w:sz w:val="15"/>
              </w:rPr>
              <w:t>Displays individual/squad telemetry, readiness bands, strain indices, historical trends and simulated alerts for decision support.</w:t>
            </w:r>
          </w:p>
        </w:tc>
      </w:tr>
    </w:tbl>
    <w:p w14:paraId="46E88799" w14:textId="77777777" w:rsidR="00837C8D" w:rsidRDefault="00000000">
      <w:pPr>
        <w:pStyle w:val="Heading1"/>
        <w:spacing w:before="140"/>
      </w:pPr>
      <w:r>
        <w:t>5. Architecture Diagram</w:t>
      </w:r>
    </w:p>
    <w:p w14:paraId="61A6D15F" w14:textId="77777777" w:rsidR="00837C8D" w:rsidRDefault="00000000">
      <w:pPr>
        <w:spacing w:after="0"/>
        <w:jc w:val="center"/>
      </w:pPr>
      <w:r>
        <w:rPr>
          <w:noProof/>
        </w:rPr>
        <w:drawing>
          <wp:inline distT="0" distB="0" distL="0" distR="0" wp14:anchorId="0DEC6B49" wp14:editId="131E8BCE">
            <wp:extent cx="9512493" cy="5088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9524607" cy="5095316"/>
                    </a:xfrm>
                    <a:prstGeom prst="rect">
                      <a:avLst/>
                    </a:prstGeom>
                  </pic:spPr>
                </pic:pic>
              </a:graphicData>
            </a:graphic>
          </wp:inline>
        </w:drawing>
      </w:r>
    </w:p>
    <w:p w14:paraId="3DE3B534" w14:textId="77777777" w:rsidR="00837C8D" w:rsidRDefault="00837C8D">
      <w:pPr>
        <w:sectPr w:rsidR="00837C8D">
          <w:pgSz w:w="15840" w:h="12240" w:orient="landscape"/>
          <w:pgMar w:top="691" w:right="792" w:bottom="691" w:left="792" w:header="317" w:footer="317" w:gutter="0"/>
          <w:cols w:space="720"/>
          <w:docGrid w:linePitch="360"/>
        </w:sectPr>
      </w:pPr>
    </w:p>
    <w:p w14:paraId="63AB54DE" w14:textId="77777777" w:rsidR="00837C8D" w:rsidRDefault="00000000">
      <w:pPr>
        <w:pStyle w:val="Heading1"/>
        <w:spacing w:before="140"/>
      </w:pPr>
      <w:r>
        <w:lastRenderedPageBreak/>
        <w:t>6. Literature Review — Papers Referred</w:t>
      </w:r>
    </w:p>
    <w:tbl>
      <w:tblPr>
        <w:tblW w:w="0" w:type="auto"/>
        <w:jc w:val="center"/>
        <w:tblLayout w:type="fixed"/>
        <w:tblLook w:val="04A0" w:firstRow="1" w:lastRow="0" w:firstColumn="1" w:lastColumn="0" w:noHBand="0" w:noVBand="1"/>
      </w:tblPr>
      <w:tblGrid>
        <w:gridCol w:w="4867"/>
        <w:gridCol w:w="4867"/>
      </w:tblGrid>
      <w:tr w:rsidR="00837C8D" w14:paraId="670ED2A1" w14:textId="77777777">
        <w:trPr>
          <w:trHeight w:val="4032"/>
          <w:jc w:val="center"/>
        </w:trPr>
        <w:tc>
          <w:tcPr>
            <w:tcW w:w="4867" w:type="dxa"/>
            <w:tcBorders>
              <w:top w:val="single" w:sz="6" w:space="0" w:color="D2DCE5"/>
              <w:left w:val="single" w:sz="18" w:space="0" w:color="C00000"/>
              <w:bottom w:val="single" w:sz="6" w:space="0" w:color="D2DCE5"/>
              <w:right w:val="single" w:sz="6" w:space="0" w:color="D2DCE5"/>
            </w:tcBorders>
            <w:shd w:val="clear" w:color="auto" w:fill="F4F7FA"/>
            <w:tcMar>
              <w:top w:w="180" w:type="dxa"/>
              <w:left w:w="180" w:type="dxa"/>
              <w:bottom w:w="180" w:type="dxa"/>
              <w:right w:w="180" w:type="dxa"/>
            </w:tcMar>
            <w:vAlign w:val="center"/>
          </w:tcPr>
          <w:p w14:paraId="3EE3C5B4" w14:textId="77777777" w:rsidR="00837C8D" w:rsidRDefault="00000000">
            <w:pPr>
              <w:spacing w:before="80" w:after="80" w:line="269" w:lineRule="auto"/>
            </w:pPr>
            <w:r>
              <w:rPr>
                <w:b/>
                <w:color w:val="163B64"/>
                <w:sz w:val="22"/>
              </w:rPr>
              <w:t>Digital Twin Prospects in IoT-Based Human Movement Monitoring Model</w:t>
            </w:r>
          </w:p>
        </w:tc>
        <w:tc>
          <w:tcPr>
            <w:tcW w:w="4867" w:type="dxa"/>
            <w:tcBorders>
              <w:top w:val="single" w:sz="6" w:space="0" w:color="D2DCE5"/>
              <w:left w:val="single" w:sz="18" w:space="0" w:color="2F75A5"/>
              <w:bottom w:val="single" w:sz="6" w:space="0" w:color="D2DCE5"/>
              <w:right w:val="single" w:sz="6" w:space="0" w:color="D2DCE5"/>
            </w:tcBorders>
            <w:shd w:val="clear" w:color="auto" w:fill="EAF2F8"/>
            <w:tcMar>
              <w:top w:w="180" w:type="dxa"/>
              <w:left w:w="180" w:type="dxa"/>
              <w:bottom w:w="180" w:type="dxa"/>
              <w:right w:w="180" w:type="dxa"/>
            </w:tcMar>
            <w:vAlign w:val="center"/>
          </w:tcPr>
          <w:p w14:paraId="43246A4D" w14:textId="77777777" w:rsidR="00837C8D" w:rsidRDefault="00000000">
            <w:pPr>
              <w:spacing w:before="80" w:after="80" w:line="269" w:lineRule="auto"/>
            </w:pPr>
            <w:r>
              <w:rPr>
                <w:b/>
                <w:color w:val="163B64"/>
                <w:sz w:val="22"/>
              </w:rPr>
              <w:t>Digital Cardiovascular Twins, AI Agents, and Sensor Data: A Narrative Review</w:t>
            </w:r>
          </w:p>
        </w:tc>
      </w:tr>
      <w:tr w:rsidR="00837C8D" w14:paraId="5B2204C1" w14:textId="77777777">
        <w:trPr>
          <w:trHeight w:val="4032"/>
          <w:jc w:val="center"/>
        </w:trPr>
        <w:tc>
          <w:tcPr>
            <w:tcW w:w="4867" w:type="dxa"/>
            <w:tcBorders>
              <w:top w:val="single" w:sz="6" w:space="0" w:color="D2DCE5"/>
              <w:left w:val="single" w:sz="18" w:space="0" w:color="2F75A5"/>
              <w:bottom w:val="single" w:sz="6" w:space="0" w:color="D2DCE5"/>
              <w:right w:val="single" w:sz="6" w:space="0" w:color="D2DCE5"/>
            </w:tcBorders>
            <w:shd w:val="clear" w:color="auto" w:fill="EAF2F8"/>
            <w:tcMar>
              <w:top w:w="180" w:type="dxa"/>
              <w:left w:w="180" w:type="dxa"/>
              <w:bottom w:w="180" w:type="dxa"/>
              <w:right w:w="180" w:type="dxa"/>
            </w:tcMar>
            <w:vAlign w:val="center"/>
          </w:tcPr>
          <w:p w14:paraId="3EB34F58" w14:textId="77777777" w:rsidR="00837C8D" w:rsidRDefault="00000000">
            <w:pPr>
              <w:spacing w:before="80" w:after="80" w:line="269" w:lineRule="auto"/>
            </w:pPr>
            <w:r>
              <w:rPr>
                <w:b/>
                <w:color w:val="163B64"/>
                <w:sz w:val="22"/>
              </w:rPr>
              <w:t>Multimodal Predictive Analytics for Early Disease Detection Using Wearable IoMT and Artificial Intelligence</w:t>
            </w:r>
          </w:p>
        </w:tc>
        <w:tc>
          <w:tcPr>
            <w:tcW w:w="4867" w:type="dxa"/>
            <w:tcBorders>
              <w:top w:val="single" w:sz="6" w:space="0" w:color="D2DCE5"/>
              <w:left w:val="single" w:sz="18" w:space="0" w:color="C00000"/>
              <w:bottom w:val="single" w:sz="6" w:space="0" w:color="D2DCE5"/>
              <w:right w:val="single" w:sz="6" w:space="0" w:color="D2DCE5"/>
            </w:tcBorders>
            <w:shd w:val="clear" w:color="auto" w:fill="F4F7FA"/>
            <w:tcMar>
              <w:top w:w="180" w:type="dxa"/>
              <w:left w:w="180" w:type="dxa"/>
              <w:bottom w:w="180" w:type="dxa"/>
              <w:right w:w="180" w:type="dxa"/>
            </w:tcMar>
            <w:vAlign w:val="center"/>
          </w:tcPr>
          <w:p w14:paraId="7FF7A92C" w14:textId="77777777" w:rsidR="00837C8D" w:rsidRDefault="00000000">
            <w:pPr>
              <w:spacing w:before="80" w:after="80" w:line="269" w:lineRule="auto"/>
            </w:pPr>
            <w:r>
              <w:rPr>
                <w:b/>
                <w:color w:val="163B64"/>
                <w:sz w:val="22"/>
              </w:rPr>
              <w:t>AI-Driven Smart Healthcare: Integrating Machine Learning, Deep Learning, Bioelectronics and IoMT</w:t>
            </w:r>
          </w:p>
        </w:tc>
      </w:tr>
      <w:tr w:rsidR="00837C8D" w14:paraId="67505204" w14:textId="77777777">
        <w:trPr>
          <w:trHeight w:val="4032"/>
          <w:jc w:val="center"/>
        </w:trPr>
        <w:tc>
          <w:tcPr>
            <w:tcW w:w="4867" w:type="dxa"/>
            <w:tcBorders>
              <w:top w:val="single" w:sz="6" w:space="0" w:color="D2DCE5"/>
              <w:left w:val="single" w:sz="18" w:space="0" w:color="C00000"/>
              <w:bottom w:val="single" w:sz="6" w:space="0" w:color="D2DCE5"/>
              <w:right w:val="single" w:sz="6" w:space="0" w:color="D2DCE5"/>
            </w:tcBorders>
            <w:shd w:val="clear" w:color="auto" w:fill="F4F7FA"/>
            <w:tcMar>
              <w:top w:w="180" w:type="dxa"/>
              <w:left w:w="180" w:type="dxa"/>
              <w:bottom w:w="180" w:type="dxa"/>
              <w:right w:w="180" w:type="dxa"/>
            </w:tcMar>
            <w:vAlign w:val="center"/>
          </w:tcPr>
          <w:p w14:paraId="431D3F0C" w14:textId="77777777" w:rsidR="00837C8D" w:rsidRDefault="00000000">
            <w:pPr>
              <w:spacing w:before="80" w:after="80" w:line="269" w:lineRule="auto"/>
            </w:pPr>
            <w:r>
              <w:rPr>
                <w:b/>
                <w:color w:val="163B64"/>
                <w:sz w:val="22"/>
              </w:rPr>
              <w:t>Digital Telecommunications in Medicine and Biomedical Engineering: Applications, Challenges, and Future Directions</w:t>
            </w:r>
          </w:p>
        </w:tc>
        <w:tc>
          <w:tcPr>
            <w:tcW w:w="4867" w:type="dxa"/>
            <w:tcBorders>
              <w:top w:val="single" w:sz="6" w:space="0" w:color="D2DCE5"/>
              <w:left w:val="single" w:sz="18" w:space="0" w:color="2F75A5"/>
              <w:bottom w:val="single" w:sz="6" w:space="0" w:color="D2DCE5"/>
              <w:right w:val="single" w:sz="6" w:space="0" w:color="D2DCE5"/>
            </w:tcBorders>
            <w:shd w:val="clear" w:color="auto" w:fill="EAF2F8"/>
            <w:tcMar>
              <w:top w:w="180" w:type="dxa"/>
              <w:left w:w="180" w:type="dxa"/>
              <w:bottom w:w="180" w:type="dxa"/>
              <w:right w:w="180" w:type="dxa"/>
            </w:tcMar>
            <w:vAlign w:val="center"/>
          </w:tcPr>
          <w:p w14:paraId="54088E84" w14:textId="77777777" w:rsidR="00837C8D" w:rsidRDefault="00000000">
            <w:pPr>
              <w:spacing w:before="80" w:after="80" w:line="269" w:lineRule="auto"/>
            </w:pPr>
            <w:r>
              <w:rPr>
                <w:b/>
                <w:color w:val="163B64"/>
                <w:sz w:val="22"/>
              </w:rPr>
              <w:t>Military Applications of Soldier Physiological Monitoring</w:t>
            </w:r>
          </w:p>
        </w:tc>
      </w:tr>
    </w:tbl>
    <w:p w14:paraId="0F674B28" w14:textId="77777777" w:rsidR="00837C8D" w:rsidRDefault="00000000">
      <w:r>
        <w:br w:type="page"/>
      </w:r>
    </w:p>
    <w:p w14:paraId="08BAFFFF" w14:textId="77777777" w:rsidR="00837C8D" w:rsidRDefault="00000000">
      <w:pPr>
        <w:pStyle w:val="Heading1"/>
        <w:spacing w:before="140"/>
      </w:pPr>
      <w:r>
        <w:lastRenderedPageBreak/>
        <w:t>7. Phase-Wise Project Plan</w:t>
      </w:r>
    </w:p>
    <w:p w14:paraId="08FB9189" w14:textId="77777777" w:rsidR="00837C8D" w:rsidRDefault="00000000">
      <w:pPr>
        <w:spacing w:after="120"/>
      </w:pPr>
      <w:r>
        <w:t>The phases are arranged in implementation order. “Current position” separates work already demonstrated in the prototype from the remaining integration and validation work.</w:t>
      </w:r>
    </w:p>
    <w:tbl>
      <w:tblPr>
        <w:tblW w:w="0" w:type="auto"/>
        <w:jc w:val="center"/>
        <w:tblLayout w:type="fixed"/>
        <w:tblLook w:val="04A0" w:firstRow="1" w:lastRow="0" w:firstColumn="1" w:lastColumn="0" w:noHBand="0" w:noVBand="1"/>
      </w:tblPr>
      <w:tblGrid>
        <w:gridCol w:w="2577"/>
        <w:gridCol w:w="3672"/>
        <w:gridCol w:w="2577"/>
        <w:gridCol w:w="2577"/>
      </w:tblGrid>
      <w:tr w:rsidR="00837C8D" w14:paraId="6026507B" w14:textId="77777777">
        <w:trPr>
          <w:tblHeader/>
          <w:jc w:val="center"/>
        </w:trPr>
        <w:tc>
          <w:tcPr>
            <w:tcW w:w="1843" w:type="dxa"/>
            <w:shd w:val="clear" w:color="auto" w:fill="163B64"/>
            <w:tcMar>
              <w:top w:w="70" w:type="dxa"/>
              <w:left w:w="90" w:type="dxa"/>
              <w:bottom w:w="70" w:type="dxa"/>
              <w:right w:w="90" w:type="dxa"/>
            </w:tcMar>
            <w:vAlign w:val="center"/>
          </w:tcPr>
          <w:p w14:paraId="360AFB94" w14:textId="77777777" w:rsidR="00837C8D" w:rsidRPr="00155AB6" w:rsidRDefault="00000000">
            <w:pPr>
              <w:spacing w:before="30" w:after="50" w:line="245" w:lineRule="auto"/>
              <w:rPr>
                <w:sz w:val="22"/>
                <w:szCs w:val="32"/>
              </w:rPr>
            </w:pPr>
            <w:r w:rsidRPr="00155AB6">
              <w:rPr>
                <w:b/>
                <w:color w:val="FFFFFF"/>
                <w:sz w:val="22"/>
                <w:szCs w:val="32"/>
              </w:rPr>
              <w:t>Phase</w:t>
            </w:r>
          </w:p>
        </w:tc>
        <w:tc>
          <w:tcPr>
            <w:tcW w:w="3672" w:type="dxa"/>
            <w:shd w:val="clear" w:color="auto" w:fill="163B64"/>
            <w:tcMar>
              <w:top w:w="70" w:type="dxa"/>
              <w:left w:w="90" w:type="dxa"/>
              <w:bottom w:w="70" w:type="dxa"/>
              <w:right w:w="90" w:type="dxa"/>
            </w:tcMar>
            <w:vAlign w:val="center"/>
          </w:tcPr>
          <w:p w14:paraId="5E622931" w14:textId="77777777" w:rsidR="00837C8D" w:rsidRPr="00155AB6" w:rsidRDefault="00000000">
            <w:pPr>
              <w:spacing w:before="30" w:after="50" w:line="245" w:lineRule="auto"/>
              <w:rPr>
                <w:sz w:val="22"/>
                <w:szCs w:val="32"/>
              </w:rPr>
            </w:pPr>
            <w:r w:rsidRPr="00155AB6">
              <w:rPr>
                <w:b/>
                <w:color w:val="FFFFFF"/>
                <w:sz w:val="22"/>
                <w:szCs w:val="32"/>
              </w:rPr>
              <w:t>Key activities</w:t>
            </w:r>
          </w:p>
        </w:tc>
        <w:tc>
          <w:tcPr>
            <w:tcW w:w="2232" w:type="dxa"/>
            <w:shd w:val="clear" w:color="auto" w:fill="163B64"/>
            <w:tcMar>
              <w:top w:w="70" w:type="dxa"/>
              <w:left w:w="90" w:type="dxa"/>
              <w:bottom w:w="70" w:type="dxa"/>
              <w:right w:w="90" w:type="dxa"/>
            </w:tcMar>
            <w:vAlign w:val="center"/>
          </w:tcPr>
          <w:p w14:paraId="76D32120" w14:textId="77777777" w:rsidR="00837C8D" w:rsidRPr="00155AB6" w:rsidRDefault="00000000">
            <w:pPr>
              <w:spacing w:before="30" w:after="50" w:line="245" w:lineRule="auto"/>
              <w:rPr>
                <w:sz w:val="22"/>
                <w:szCs w:val="32"/>
              </w:rPr>
            </w:pPr>
            <w:r w:rsidRPr="00155AB6">
              <w:rPr>
                <w:b/>
                <w:color w:val="FFFFFF"/>
                <w:sz w:val="22"/>
                <w:szCs w:val="32"/>
              </w:rPr>
              <w:t>Deliverable / exit criterion</w:t>
            </w:r>
          </w:p>
        </w:tc>
        <w:tc>
          <w:tcPr>
            <w:tcW w:w="2232" w:type="dxa"/>
            <w:shd w:val="clear" w:color="auto" w:fill="163B64"/>
            <w:tcMar>
              <w:top w:w="70" w:type="dxa"/>
              <w:left w:w="90" w:type="dxa"/>
              <w:bottom w:w="70" w:type="dxa"/>
              <w:right w:w="90" w:type="dxa"/>
            </w:tcMar>
            <w:vAlign w:val="center"/>
          </w:tcPr>
          <w:p w14:paraId="1CAAD126" w14:textId="77777777" w:rsidR="00837C8D" w:rsidRPr="00155AB6" w:rsidRDefault="00000000">
            <w:pPr>
              <w:spacing w:before="30" w:after="50" w:line="245" w:lineRule="auto"/>
              <w:rPr>
                <w:sz w:val="22"/>
                <w:szCs w:val="32"/>
              </w:rPr>
            </w:pPr>
            <w:r w:rsidRPr="00155AB6">
              <w:rPr>
                <w:b/>
                <w:color w:val="FFFFFF"/>
                <w:sz w:val="22"/>
                <w:szCs w:val="32"/>
              </w:rPr>
              <w:t>Current position</w:t>
            </w:r>
          </w:p>
        </w:tc>
      </w:tr>
      <w:tr w:rsidR="00837C8D" w14:paraId="709CBBE7" w14:textId="77777777">
        <w:trPr>
          <w:jc w:val="center"/>
        </w:trPr>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38EA68EF" w14:textId="77777777" w:rsidR="00837C8D" w:rsidRPr="00155AB6" w:rsidRDefault="00000000">
            <w:pPr>
              <w:spacing w:before="30" w:after="50" w:line="245" w:lineRule="auto"/>
              <w:rPr>
                <w:sz w:val="22"/>
                <w:szCs w:val="32"/>
              </w:rPr>
            </w:pPr>
            <w:r w:rsidRPr="00155AB6">
              <w:rPr>
                <w:b/>
                <w:color w:val="163B64"/>
                <w:sz w:val="22"/>
                <w:szCs w:val="32"/>
              </w:rPr>
              <w:t>1. Requirements and system design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13C86208" w14:textId="77777777" w:rsidR="00837C8D" w:rsidRPr="00155AB6" w:rsidRDefault="00000000">
            <w:pPr>
              <w:spacing w:before="30" w:after="50" w:line="245" w:lineRule="auto"/>
              <w:rPr>
                <w:sz w:val="22"/>
                <w:szCs w:val="32"/>
              </w:rPr>
            </w:pPr>
            <w:r w:rsidRPr="00155AB6">
              <w:rPr>
                <w:sz w:val="22"/>
                <w:szCs w:val="32"/>
              </w:rPr>
              <w:t>Freeze the target use cases, monitored states, sensor requirements, data fields, interface and safety boundaries. Define what the Digital Twin will represent and what it will not claim.</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09659225" w14:textId="77777777" w:rsidR="00837C8D" w:rsidRPr="00155AB6" w:rsidRDefault="00000000">
            <w:pPr>
              <w:spacing w:before="30" w:after="50" w:line="245" w:lineRule="auto"/>
              <w:rPr>
                <w:sz w:val="22"/>
                <w:szCs w:val="32"/>
              </w:rPr>
            </w:pPr>
            <w:r w:rsidRPr="00155AB6">
              <w:rPr>
                <w:sz w:val="22"/>
                <w:szCs w:val="32"/>
              </w:rPr>
              <w:t>Approved block architecture, sensor/data specification and evaluation criteria.</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18A442A0" w14:textId="77777777" w:rsidR="00837C8D" w:rsidRPr="00155AB6" w:rsidRDefault="00000000">
            <w:pPr>
              <w:spacing w:before="30" w:after="50" w:line="245" w:lineRule="auto"/>
              <w:rPr>
                <w:sz w:val="22"/>
                <w:szCs w:val="32"/>
              </w:rPr>
            </w:pPr>
            <w:r w:rsidRPr="00155AB6">
              <w:rPr>
                <w:sz w:val="22"/>
                <w:szCs w:val="32"/>
              </w:rPr>
              <w:t>Defined in the presentation and supporting design notes.</w:t>
            </w:r>
          </w:p>
        </w:tc>
      </w:tr>
      <w:tr w:rsidR="00837C8D" w14:paraId="55B15A6C" w14:textId="77777777">
        <w:trPr>
          <w:jc w:val="center"/>
        </w:trPr>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47E18D92" w14:textId="77777777" w:rsidR="00837C8D" w:rsidRPr="00155AB6" w:rsidRDefault="00000000">
            <w:pPr>
              <w:spacing w:before="30" w:after="50" w:line="245" w:lineRule="auto"/>
              <w:rPr>
                <w:sz w:val="22"/>
                <w:szCs w:val="32"/>
              </w:rPr>
            </w:pPr>
            <w:r w:rsidRPr="00155AB6">
              <w:rPr>
                <w:b/>
                <w:color w:val="163B64"/>
                <w:sz w:val="22"/>
                <w:szCs w:val="32"/>
              </w:rPr>
              <w:t>2. Embedded sensing and acquisition</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3300EF3C" w14:textId="77777777" w:rsidR="00837C8D" w:rsidRPr="00155AB6" w:rsidRDefault="00000000">
            <w:pPr>
              <w:spacing w:before="30" w:after="50" w:line="245" w:lineRule="auto"/>
              <w:rPr>
                <w:sz w:val="22"/>
                <w:szCs w:val="32"/>
              </w:rPr>
            </w:pPr>
            <w:r w:rsidRPr="00155AB6">
              <w:rPr>
                <w:sz w:val="22"/>
                <w:szCs w:val="32"/>
              </w:rPr>
              <w:t>Complete ESP32 interfaces for the selected sensors; implement timestamps, sampling, packet format and sensor-quality checks. Continue ECG measurement and IMU orientation work; consolidate PPG filtering/denoising experiments.</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45E6986E" w14:textId="77777777" w:rsidR="00837C8D" w:rsidRPr="00155AB6" w:rsidRDefault="00000000">
            <w:pPr>
              <w:spacing w:before="30" w:after="50" w:line="245" w:lineRule="auto"/>
              <w:rPr>
                <w:sz w:val="22"/>
                <w:szCs w:val="32"/>
              </w:rPr>
            </w:pPr>
            <w:r w:rsidRPr="00155AB6">
              <w:rPr>
                <w:sz w:val="22"/>
                <w:szCs w:val="32"/>
              </w:rPr>
              <w:t>Stable acquisition modules with repeatable readings and documented sampling rates.</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3A728050" w14:textId="77777777" w:rsidR="00837C8D" w:rsidRPr="00155AB6" w:rsidRDefault="00000000">
            <w:pPr>
              <w:spacing w:before="30" w:after="50" w:line="245" w:lineRule="auto"/>
              <w:rPr>
                <w:sz w:val="22"/>
                <w:szCs w:val="32"/>
              </w:rPr>
            </w:pPr>
            <w:r w:rsidRPr="00155AB6">
              <w:rPr>
                <w:sz w:val="22"/>
                <w:szCs w:val="32"/>
              </w:rPr>
              <w:t>Partial: ECG simulator/acquisition, R-peak/RR/BPM and MPU6050/Kalman path exist; full multimodal hardware remains to be integrated.</w:t>
            </w:r>
          </w:p>
        </w:tc>
      </w:tr>
      <w:tr w:rsidR="00837C8D" w14:paraId="71235576" w14:textId="77777777">
        <w:trPr>
          <w:jc w:val="center"/>
        </w:trPr>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0FE6C784" w14:textId="77777777" w:rsidR="00837C8D" w:rsidRPr="00155AB6" w:rsidRDefault="00000000">
            <w:pPr>
              <w:spacing w:before="30" w:after="50" w:line="245" w:lineRule="auto"/>
              <w:rPr>
                <w:sz w:val="22"/>
                <w:szCs w:val="32"/>
              </w:rPr>
            </w:pPr>
            <w:r w:rsidRPr="00155AB6">
              <w:rPr>
                <w:b/>
                <w:color w:val="163B64"/>
                <w:sz w:val="22"/>
                <w:szCs w:val="32"/>
              </w:rPr>
              <w:t>3. Signal processing and synchronisation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2380C41C" w14:textId="77777777" w:rsidR="00837C8D" w:rsidRPr="00155AB6" w:rsidRDefault="00000000">
            <w:pPr>
              <w:spacing w:before="30" w:after="50" w:line="245" w:lineRule="auto"/>
              <w:rPr>
                <w:sz w:val="22"/>
                <w:szCs w:val="32"/>
              </w:rPr>
            </w:pPr>
            <w:r w:rsidRPr="00155AB6">
              <w:rPr>
                <w:sz w:val="22"/>
                <w:szCs w:val="32"/>
              </w:rPr>
              <w:t>Implement appropriate filtering and artefact checks; align multi-rate data using timestamps; handle missing samples and sensor dropouts. Finalise one window size and baseline-calibration procedure before connecting hardware to the model.</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1DF01FA5" w14:textId="77777777" w:rsidR="00837C8D" w:rsidRPr="00155AB6" w:rsidRDefault="00000000">
            <w:pPr>
              <w:spacing w:before="30" w:after="50" w:line="245" w:lineRule="auto"/>
              <w:rPr>
                <w:sz w:val="22"/>
                <w:szCs w:val="32"/>
              </w:rPr>
            </w:pPr>
            <w:r w:rsidRPr="00155AB6">
              <w:rPr>
                <w:sz w:val="22"/>
                <w:szCs w:val="32"/>
              </w:rPr>
              <w:t>Synchronized windows, signal-quality flags and tested handling of missing/irregular inputs.</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1FFABCA2" w14:textId="77777777" w:rsidR="00837C8D" w:rsidRPr="00155AB6" w:rsidRDefault="00000000">
            <w:pPr>
              <w:spacing w:before="30" w:after="50" w:line="245" w:lineRule="auto"/>
              <w:rPr>
                <w:sz w:val="22"/>
                <w:szCs w:val="32"/>
              </w:rPr>
            </w:pPr>
            <w:r w:rsidRPr="00155AB6">
              <w:rPr>
                <w:sz w:val="22"/>
                <w:szCs w:val="32"/>
              </w:rPr>
              <w:t>Under investigation. Resolve the design-window discrepancy: the AI/demo pipeline uses 30-second windows, while the README also proposes 10-second windows with 5-second overlap.</w:t>
            </w:r>
          </w:p>
        </w:tc>
      </w:tr>
      <w:tr w:rsidR="00837C8D" w14:paraId="32B8F5C3" w14:textId="77777777">
        <w:trPr>
          <w:jc w:val="center"/>
        </w:trPr>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73927C10" w14:textId="77777777" w:rsidR="00837C8D" w:rsidRPr="00155AB6" w:rsidRDefault="00000000">
            <w:pPr>
              <w:spacing w:before="30" w:after="50" w:line="245" w:lineRule="auto"/>
              <w:rPr>
                <w:sz w:val="22"/>
                <w:szCs w:val="32"/>
              </w:rPr>
            </w:pPr>
            <w:r w:rsidRPr="00155AB6">
              <w:rPr>
                <w:b/>
                <w:color w:val="163B64"/>
                <w:sz w:val="22"/>
                <w:szCs w:val="32"/>
              </w:rPr>
              <w:t>4. Feature engineering and data pipeline</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55AE56BD" w14:textId="77777777" w:rsidR="00837C8D" w:rsidRPr="00155AB6" w:rsidRDefault="00000000">
            <w:pPr>
              <w:spacing w:before="30" w:after="50" w:line="245" w:lineRule="auto"/>
              <w:rPr>
                <w:sz w:val="22"/>
                <w:szCs w:val="32"/>
              </w:rPr>
            </w:pPr>
            <w:r w:rsidRPr="00155AB6">
              <w:rPr>
                <w:sz w:val="22"/>
                <w:szCs w:val="32"/>
              </w:rPr>
              <w:t>Maintain the synthetic physiology generator; produce personal baselines, raw-value features, baseline deviations, rolling statistics, trends and activity/heat-exposure indicators. Map hardware readings into the same input schema.</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1C428447" w14:textId="77777777" w:rsidR="00837C8D" w:rsidRPr="00155AB6" w:rsidRDefault="00000000">
            <w:pPr>
              <w:spacing w:before="30" w:after="50" w:line="245" w:lineRule="auto"/>
              <w:rPr>
                <w:sz w:val="22"/>
                <w:szCs w:val="32"/>
              </w:rPr>
            </w:pPr>
            <w:r w:rsidRPr="00155AB6">
              <w:rPr>
                <w:sz w:val="22"/>
                <w:szCs w:val="32"/>
              </w:rPr>
              <w:t>Versioned feature schema and verified causal 34-feature stream compatible with batch and live processing.</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3ED955AF" w14:textId="77777777" w:rsidR="00837C8D" w:rsidRPr="00155AB6" w:rsidRDefault="00000000">
            <w:pPr>
              <w:spacing w:before="30" w:after="50" w:line="245" w:lineRule="auto"/>
              <w:rPr>
                <w:sz w:val="22"/>
                <w:szCs w:val="32"/>
              </w:rPr>
            </w:pPr>
            <w:r w:rsidRPr="00155AB6">
              <w:rPr>
                <w:sz w:val="22"/>
                <w:szCs w:val="32"/>
              </w:rPr>
              <w:t>Simulation feature pipeline and synthetic data are implemented; mapping from physical sensors is still required.</w:t>
            </w:r>
          </w:p>
        </w:tc>
      </w:tr>
      <w:tr w:rsidR="00837C8D" w14:paraId="3597317F" w14:textId="77777777">
        <w:trPr>
          <w:jc w:val="center"/>
        </w:trPr>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7CB915D9" w14:textId="77777777" w:rsidR="00837C8D" w:rsidRPr="00155AB6" w:rsidRDefault="00000000">
            <w:pPr>
              <w:spacing w:before="30" w:after="50" w:line="245" w:lineRule="auto"/>
              <w:rPr>
                <w:sz w:val="22"/>
                <w:szCs w:val="32"/>
              </w:rPr>
            </w:pPr>
            <w:r w:rsidRPr="00155AB6">
              <w:rPr>
                <w:b/>
                <w:color w:val="163B64"/>
                <w:sz w:val="22"/>
                <w:szCs w:val="32"/>
              </w:rPr>
              <w:t>5. AI development and evaluation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63882821" w14:textId="77777777" w:rsidR="00837C8D" w:rsidRPr="00155AB6" w:rsidRDefault="00000000">
            <w:pPr>
              <w:spacing w:before="30" w:after="50" w:line="245" w:lineRule="auto"/>
              <w:rPr>
                <w:sz w:val="22"/>
                <w:szCs w:val="32"/>
              </w:rPr>
            </w:pPr>
            <w:r w:rsidRPr="00155AB6">
              <w:rPr>
                <w:sz w:val="22"/>
                <w:szCs w:val="32"/>
              </w:rPr>
              <w:t>Train the state classifier and readiness regressor; compare with a rule-based baseline; use leave-soldier-out splits, shuffled-label checks, perturbation checks and sensor-dropout tests. Then test with suitable real data.</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79787564" w14:textId="77777777" w:rsidR="00837C8D" w:rsidRPr="00155AB6" w:rsidRDefault="00000000">
            <w:pPr>
              <w:spacing w:before="30" w:after="50" w:line="245" w:lineRule="auto"/>
              <w:rPr>
                <w:sz w:val="22"/>
                <w:szCs w:val="32"/>
              </w:rPr>
            </w:pPr>
            <w:r w:rsidRPr="00155AB6">
              <w:rPr>
                <w:sz w:val="22"/>
                <w:szCs w:val="32"/>
              </w:rPr>
              <w:t>Reproducible metrics, error analysis, known limitations and validation results separated by data source.</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1D3C83C0" w14:textId="77777777" w:rsidR="00837C8D" w:rsidRPr="00155AB6" w:rsidRDefault="00000000">
            <w:pPr>
              <w:spacing w:before="30" w:after="50" w:line="245" w:lineRule="auto"/>
              <w:rPr>
                <w:sz w:val="22"/>
                <w:szCs w:val="32"/>
              </w:rPr>
            </w:pPr>
            <w:r w:rsidRPr="00155AB6">
              <w:rPr>
                <w:sz w:val="22"/>
                <w:szCs w:val="32"/>
              </w:rPr>
              <w:t>Preliminary synthetic evaluation is complete (macro-F1 0.842; readiness MAE 4.5). Real physiological validation is not yet established.</w:t>
            </w:r>
          </w:p>
        </w:tc>
      </w:tr>
      <w:tr w:rsidR="00837C8D" w14:paraId="3CE89D29" w14:textId="77777777">
        <w:trPr>
          <w:jc w:val="center"/>
        </w:trPr>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04529953" w14:textId="77777777" w:rsidR="00837C8D" w:rsidRPr="00155AB6" w:rsidRDefault="00000000">
            <w:pPr>
              <w:spacing w:before="30" w:after="50" w:line="245" w:lineRule="auto"/>
              <w:rPr>
                <w:sz w:val="22"/>
                <w:szCs w:val="32"/>
              </w:rPr>
            </w:pPr>
            <w:r w:rsidRPr="00155AB6">
              <w:rPr>
                <w:b/>
                <w:color w:val="163B64"/>
                <w:sz w:val="22"/>
                <w:szCs w:val="32"/>
              </w:rPr>
              <w:t>6. Digital Twin and dashboard integration</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6FD0C3DD" w14:textId="77777777" w:rsidR="00837C8D" w:rsidRPr="00155AB6" w:rsidRDefault="00000000">
            <w:pPr>
              <w:spacing w:before="30" w:after="50" w:line="245" w:lineRule="auto"/>
              <w:rPr>
                <w:sz w:val="22"/>
                <w:szCs w:val="32"/>
              </w:rPr>
            </w:pPr>
            <w:r w:rsidRPr="00155AB6">
              <w:rPr>
                <w:sz w:val="22"/>
                <w:szCs w:val="32"/>
              </w:rPr>
              <w:t xml:space="preserve">Connect receiver/API, feature engine, estimator, Twin state/history and dashboard. Display per-soldier </w:t>
            </w:r>
            <w:r w:rsidRPr="00155AB6">
              <w:rPr>
                <w:sz w:val="22"/>
                <w:szCs w:val="32"/>
              </w:rPr>
              <w:lastRenderedPageBreak/>
              <w:t>state, readiness, trends and squad view; show stale or missing signals clearly.</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36F6F6C3" w14:textId="77777777" w:rsidR="00837C8D" w:rsidRPr="00155AB6" w:rsidRDefault="00000000">
            <w:pPr>
              <w:spacing w:before="30" w:after="50" w:line="245" w:lineRule="auto"/>
              <w:rPr>
                <w:sz w:val="22"/>
                <w:szCs w:val="32"/>
              </w:rPr>
            </w:pPr>
            <w:r w:rsidRPr="00155AB6">
              <w:rPr>
                <w:sz w:val="22"/>
                <w:szCs w:val="32"/>
              </w:rPr>
              <w:lastRenderedPageBreak/>
              <w:t xml:space="preserve">End-to-end demo in which live or recorded sensor windows update </w:t>
            </w:r>
            <w:r w:rsidRPr="00155AB6">
              <w:rPr>
                <w:sz w:val="22"/>
                <w:szCs w:val="32"/>
              </w:rPr>
              <w:lastRenderedPageBreak/>
              <w:t>the corresponding Twin and dashboard.</w:t>
            </w:r>
          </w:p>
        </w:tc>
        <w:tc>
          <w:tcPr>
            <w:tcW w:w="2577" w:type="dxa"/>
            <w:tcBorders>
              <w:bottom w:val="single" w:sz="3" w:space="0" w:color="D6DCE2"/>
              <w:right w:val="single" w:sz="3" w:space="0" w:color="E0E4E8"/>
            </w:tcBorders>
            <w:shd w:val="clear" w:color="auto" w:fill="F5F7F9"/>
            <w:tcMar>
              <w:top w:w="70" w:type="dxa"/>
              <w:left w:w="90" w:type="dxa"/>
              <w:bottom w:w="70" w:type="dxa"/>
              <w:right w:w="90" w:type="dxa"/>
            </w:tcMar>
            <w:vAlign w:val="center"/>
          </w:tcPr>
          <w:p w14:paraId="3B656BE2" w14:textId="77777777" w:rsidR="00837C8D" w:rsidRPr="00155AB6" w:rsidRDefault="00000000">
            <w:pPr>
              <w:spacing w:before="30" w:after="50" w:line="245" w:lineRule="auto"/>
              <w:rPr>
                <w:sz w:val="22"/>
                <w:szCs w:val="32"/>
              </w:rPr>
            </w:pPr>
            <w:r w:rsidRPr="00155AB6">
              <w:rPr>
                <w:sz w:val="22"/>
                <w:szCs w:val="32"/>
              </w:rPr>
              <w:lastRenderedPageBreak/>
              <w:t xml:space="preserve">Interactive simulation dashboard and squad replay exist; live </w:t>
            </w:r>
            <w:r w:rsidRPr="00155AB6">
              <w:rPr>
                <w:sz w:val="22"/>
                <w:szCs w:val="32"/>
              </w:rPr>
              <w:lastRenderedPageBreak/>
              <w:t>hardware-to-dashboard integration remains.</w:t>
            </w:r>
          </w:p>
        </w:tc>
      </w:tr>
      <w:tr w:rsidR="00837C8D" w14:paraId="51813F3A" w14:textId="77777777">
        <w:trPr>
          <w:jc w:val="center"/>
        </w:trPr>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42E2027D" w14:textId="77777777" w:rsidR="00837C8D" w:rsidRPr="00155AB6" w:rsidRDefault="00000000">
            <w:pPr>
              <w:spacing w:before="30" w:after="50" w:line="245" w:lineRule="auto"/>
              <w:rPr>
                <w:sz w:val="22"/>
                <w:szCs w:val="32"/>
              </w:rPr>
            </w:pPr>
            <w:r w:rsidRPr="00155AB6">
              <w:rPr>
                <w:b/>
                <w:color w:val="163B64"/>
                <w:sz w:val="22"/>
                <w:szCs w:val="32"/>
              </w:rPr>
              <w:lastRenderedPageBreak/>
              <w:t>7. System validation and final demonstration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73865205" w14:textId="77777777" w:rsidR="00837C8D" w:rsidRPr="00155AB6" w:rsidRDefault="00000000">
            <w:pPr>
              <w:spacing w:before="30" w:after="50" w:line="245" w:lineRule="auto"/>
              <w:rPr>
                <w:sz w:val="22"/>
                <w:szCs w:val="32"/>
              </w:rPr>
            </w:pPr>
            <w:r w:rsidRPr="00155AB6">
              <w:rPr>
                <w:sz w:val="22"/>
                <w:szCs w:val="32"/>
              </w:rPr>
              <w:t>Run controlled end-to-end tests; compare AI estimates with simple thresholds; inspect false alarms, missed states, motion artefacts, dropouts, latency, power and comfort. Use consenting participants and appropriate institutional/safety oversight for any human data collection.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03057724" w14:textId="77777777" w:rsidR="00837C8D" w:rsidRPr="00155AB6" w:rsidRDefault="00000000">
            <w:pPr>
              <w:spacing w:before="30" w:after="50" w:line="245" w:lineRule="auto"/>
              <w:rPr>
                <w:sz w:val="22"/>
                <w:szCs w:val="32"/>
              </w:rPr>
            </w:pPr>
            <w:r w:rsidRPr="00155AB6">
              <w:rPr>
                <w:sz w:val="22"/>
                <w:szCs w:val="32"/>
              </w:rPr>
              <w:t>Test report, limitations, reproducible demo, final documentation and presentation.</w:t>
            </w:r>
          </w:p>
        </w:tc>
        <w:tc>
          <w:tcPr>
            <w:tcW w:w="2577" w:type="dxa"/>
            <w:tcBorders>
              <w:bottom w:val="single" w:sz="3" w:space="0" w:color="D6DCE2"/>
              <w:right w:val="single" w:sz="3" w:space="0" w:color="E0E4E8"/>
            </w:tcBorders>
            <w:shd w:val="clear" w:color="auto" w:fill="FFFFFF"/>
            <w:tcMar>
              <w:top w:w="70" w:type="dxa"/>
              <w:left w:w="90" w:type="dxa"/>
              <w:bottom w:w="70" w:type="dxa"/>
              <w:right w:w="90" w:type="dxa"/>
            </w:tcMar>
            <w:vAlign w:val="center"/>
          </w:tcPr>
          <w:p w14:paraId="03B85428" w14:textId="77777777" w:rsidR="00837C8D" w:rsidRPr="00155AB6" w:rsidRDefault="00000000">
            <w:pPr>
              <w:spacing w:before="30" w:after="50" w:line="245" w:lineRule="auto"/>
              <w:rPr>
                <w:sz w:val="22"/>
                <w:szCs w:val="32"/>
              </w:rPr>
            </w:pPr>
            <w:r w:rsidRPr="00155AB6">
              <w:rPr>
                <w:sz w:val="22"/>
                <w:szCs w:val="32"/>
              </w:rPr>
              <w:t>Planned. Do not describe the prototype as field validated or as a medical/fitness-for-duty diagnostic system.</w:t>
            </w:r>
          </w:p>
        </w:tc>
      </w:tr>
    </w:tbl>
    <w:p w14:paraId="6663637C" w14:textId="7D3C068A" w:rsidR="00837C8D" w:rsidRDefault="00837C8D">
      <w:pPr>
        <w:spacing w:before="120" w:after="0"/>
      </w:pPr>
    </w:p>
    <w:sectPr w:rsidR="00837C8D" w:rsidSect="00034616">
      <w:pgSz w:w="12240" w:h="15840"/>
      <w:pgMar w:top="835" w:right="965" w:bottom="835" w:left="965"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B40C" w14:textId="77777777" w:rsidR="00DF1923" w:rsidRDefault="00DF1923">
      <w:pPr>
        <w:spacing w:after="0" w:line="240" w:lineRule="auto"/>
      </w:pPr>
      <w:r>
        <w:separator/>
      </w:r>
    </w:p>
  </w:endnote>
  <w:endnote w:type="continuationSeparator" w:id="0">
    <w:p w14:paraId="288E917A" w14:textId="77777777" w:rsidR="00DF1923" w:rsidRDefault="00DF1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981F" w14:textId="77777777" w:rsidR="00DF1923" w:rsidRDefault="00DF1923">
      <w:pPr>
        <w:spacing w:after="0" w:line="240" w:lineRule="auto"/>
      </w:pPr>
      <w:r>
        <w:separator/>
      </w:r>
    </w:p>
  </w:footnote>
  <w:footnote w:type="continuationSeparator" w:id="0">
    <w:p w14:paraId="48DF7667" w14:textId="77777777" w:rsidR="00DF1923" w:rsidRDefault="00DF1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9AD1" w14:textId="36EFD45C" w:rsidR="00837C8D" w:rsidRPr="00E170D8" w:rsidRDefault="00837C8D" w:rsidP="00E170D8">
    <w:pPr>
      <w:pStyle w:val="Header"/>
      <w:pBdr>
        <w:bottom w:val="single" w:sz="8" w:space="5" w:color="C00000"/>
      </w:pBdr>
      <w:spacing w:after="20"/>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230859">
    <w:abstractNumId w:val="8"/>
  </w:num>
  <w:num w:numId="2" w16cid:durableId="12002031">
    <w:abstractNumId w:val="6"/>
  </w:num>
  <w:num w:numId="3" w16cid:durableId="1068117010">
    <w:abstractNumId w:val="5"/>
  </w:num>
  <w:num w:numId="4" w16cid:durableId="1646664658">
    <w:abstractNumId w:val="4"/>
  </w:num>
  <w:num w:numId="5" w16cid:durableId="1997221431">
    <w:abstractNumId w:val="7"/>
  </w:num>
  <w:num w:numId="6" w16cid:durableId="272325988">
    <w:abstractNumId w:val="3"/>
  </w:num>
  <w:num w:numId="7" w16cid:durableId="1890606791">
    <w:abstractNumId w:val="2"/>
  </w:num>
  <w:num w:numId="8" w16cid:durableId="514852166">
    <w:abstractNumId w:val="1"/>
  </w:num>
  <w:num w:numId="9" w16cid:durableId="129533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AB6"/>
    <w:rsid w:val="0029639D"/>
    <w:rsid w:val="00326F90"/>
    <w:rsid w:val="00433333"/>
    <w:rsid w:val="00837C8D"/>
    <w:rsid w:val="00AA1D8D"/>
    <w:rsid w:val="00B47730"/>
    <w:rsid w:val="00CB0664"/>
    <w:rsid w:val="00DF1923"/>
    <w:rsid w:val="00E17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3B1F0"/>
  <w14:defaultImageDpi w14:val="300"/>
  <w15:docId w15:val="{D8B291E3-1737-4248-AF2D-9DE05BA7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A35"/>
      <w:sz w:val="19"/>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163B64"/>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2F75A5"/>
      <w:sz w:val="22"/>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2F75A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WearTwin Project Overview and Phase-Wise Plan</dc:title>
  <dc:subject>Major project technical overview</dc:subject>
  <dc:creator>WearTwin Group 3</dc:creator>
  <cp:keywords>WearTwin, soldier monitoring, physiological state estimation, Digital Twin</cp:keywords>
  <dc:description>generated by python-docx</dc:description>
  <cp:lastModifiedBy>Vikrant Shelatkar</cp:lastModifiedBy>
  <cp:revision>3</cp:revision>
  <dcterms:created xsi:type="dcterms:W3CDTF">2013-12-23T23:15:00Z</dcterms:created>
  <dcterms:modified xsi:type="dcterms:W3CDTF">2026-10-23T02:24:00Z</dcterms:modified>
  <cp:category/>
</cp:coreProperties>
</file>