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32"/>
          <w:szCs w:val="32"/>
        </w:rPr>
      </w:pP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extract and examine Exchangeable Image File Format (EXIF) data from image files using Exifreader software.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and install Exifreader software, if it is not already installed.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Exifreader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displayed EXIF information and analyze the metadata obtained from the image.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62026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6202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459486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5948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EXIF data was extracted and examined from an image file using Exifreader software.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39C60F45"/>
    <w:multiLevelType w:val="multilevel"/>
    <w:tmpl w:val="E4E2556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157</Words>
  <Characters>842</Characters>
  <Lines>46</Lines>
  <Paragraphs>19</Paragraphs>
  <CharactersWithSpaces>980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2026-10-14T15:37:00Z</dcterms:created>
  <dcterms:modified xsi:type="dcterms:W3CDTF">2026-10-30T03:07:36Z</dcterms:modified>
</cp:coreProperties>
</file>