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D4FC8" w14:textId="77777777" w:rsidR="001E646A" w:rsidRPr="001E646A" w:rsidRDefault="001E646A" w:rsidP="001E646A">
      <w:pPr>
        <w:pStyle w:val="Heading1"/>
      </w:pPr>
      <w:r w:rsidRPr="001E646A">
        <w:t>Description of the HR Analytics Dashboard</w:t>
      </w:r>
    </w:p>
    <w:p w14:paraId="208A6E0C" w14:textId="77777777" w:rsidR="001E646A" w:rsidRPr="001E646A" w:rsidRDefault="001E646A" w:rsidP="001E646A">
      <w:pPr>
        <w:rPr>
          <w:rFonts w:ascii="Calibri" w:hAnsi="Calibri" w:cs="Calibri"/>
        </w:rPr>
      </w:pPr>
      <w:r w:rsidRPr="001E646A">
        <w:rPr>
          <w:rFonts w:ascii="Calibri" w:hAnsi="Calibri" w:cs="Calibri"/>
        </w:rPr>
        <w:t>The HR Analytics Dashboard provides a comprehensive overview of employee attrition and related metrics within an organization. It includes key statistics such as the total number of employees, attrition count, attrition rate, average age, average salary, and average years of service. The dashboard also breaks down attrition by demographics (age, gender, education) and job roles, offering insights into patterns and trends. Visualizations like bar charts and pie charts are used to present the data clearly, making it easier to identify critical areas of concern.</w:t>
      </w:r>
    </w:p>
    <w:p w14:paraId="79AC7349" w14:textId="77777777" w:rsidR="001E646A" w:rsidRPr="001E646A" w:rsidRDefault="001E646A" w:rsidP="001E646A">
      <w:pPr>
        <w:rPr>
          <w:rFonts w:ascii="Calibri" w:hAnsi="Calibri" w:cs="Calibri"/>
        </w:rPr>
      </w:pPr>
      <w:r w:rsidRPr="001E646A">
        <w:rPr>
          <w:rFonts w:ascii="Calibri" w:hAnsi="Calibri" w:cs="Calibri"/>
        </w:rPr>
        <w:t>Key Findings from the Dataset</w:t>
      </w:r>
    </w:p>
    <w:p w14:paraId="67CFA8CF" w14:textId="77777777" w:rsidR="001E646A" w:rsidRPr="001E646A" w:rsidRDefault="001E646A" w:rsidP="001E646A">
      <w:pPr>
        <w:numPr>
          <w:ilvl w:val="0"/>
          <w:numId w:val="4"/>
        </w:numPr>
        <w:rPr>
          <w:rFonts w:ascii="Calibri" w:hAnsi="Calibri" w:cs="Calibri"/>
        </w:rPr>
      </w:pPr>
      <w:r w:rsidRPr="001E646A">
        <w:rPr>
          <w:rFonts w:ascii="Calibri" w:hAnsi="Calibri" w:cs="Calibri"/>
          <w:b/>
          <w:bCs/>
        </w:rPr>
        <w:t>Attrition Overview</w:t>
      </w:r>
      <w:r w:rsidRPr="001E646A">
        <w:rPr>
          <w:rFonts w:ascii="Calibri" w:hAnsi="Calibri" w:cs="Calibri"/>
        </w:rPr>
        <w:t>:</w:t>
      </w:r>
    </w:p>
    <w:p w14:paraId="248BFF9E" w14:textId="77777777" w:rsidR="001E646A" w:rsidRPr="001E646A" w:rsidRDefault="001E646A" w:rsidP="001E646A">
      <w:pPr>
        <w:numPr>
          <w:ilvl w:val="1"/>
          <w:numId w:val="4"/>
        </w:numPr>
        <w:rPr>
          <w:rFonts w:ascii="Calibri" w:hAnsi="Calibri" w:cs="Calibri"/>
        </w:rPr>
      </w:pPr>
      <w:r w:rsidRPr="001E646A">
        <w:rPr>
          <w:rFonts w:ascii="Calibri" w:hAnsi="Calibri" w:cs="Calibri"/>
        </w:rPr>
        <w:t>Total employees: 1,470</w:t>
      </w:r>
    </w:p>
    <w:p w14:paraId="29DA11E3" w14:textId="77777777" w:rsidR="001E646A" w:rsidRPr="001E646A" w:rsidRDefault="001E646A" w:rsidP="001E646A">
      <w:pPr>
        <w:numPr>
          <w:ilvl w:val="1"/>
          <w:numId w:val="4"/>
        </w:numPr>
        <w:rPr>
          <w:rFonts w:ascii="Calibri" w:hAnsi="Calibri" w:cs="Calibri"/>
        </w:rPr>
      </w:pPr>
      <w:r w:rsidRPr="001E646A">
        <w:rPr>
          <w:rFonts w:ascii="Calibri" w:hAnsi="Calibri" w:cs="Calibri"/>
        </w:rPr>
        <w:t>Attrition count: 237</w:t>
      </w:r>
    </w:p>
    <w:p w14:paraId="2DED01DD" w14:textId="77777777" w:rsidR="001E646A" w:rsidRPr="001E646A" w:rsidRDefault="001E646A" w:rsidP="001E646A">
      <w:pPr>
        <w:numPr>
          <w:ilvl w:val="1"/>
          <w:numId w:val="4"/>
        </w:numPr>
        <w:rPr>
          <w:rFonts w:ascii="Calibri" w:hAnsi="Calibri" w:cs="Calibri"/>
        </w:rPr>
      </w:pPr>
      <w:r w:rsidRPr="001E646A">
        <w:rPr>
          <w:rFonts w:ascii="Calibri" w:hAnsi="Calibri" w:cs="Calibri"/>
        </w:rPr>
        <w:t>Attrition rate: 16.1%, which is relatively high and warrants further investigation.</w:t>
      </w:r>
    </w:p>
    <w:p w14:paraId="48F8ABC3" w14:textId="77777777" w:rsidR="001E646A" w:rsidRPr="001E646A" w:rsidRDefault="001E646A" w:rsidP="001E646A">
      <w:pPr>
        <w:pStyle w:val="NormalWeb"/>
        <w:numPr>
          <w:ilvl w:val="0"/>
          <w:numId w:val="4"/>
        </w:numPr>
        <w:spacing w:before="0" w:beforeAutospacing="0" w:after="60" w:afterAutospacing="0" w:line="429" w:lineRule="atLeast"/>
        <w:rPr>
          <w:rFonts w:ascii="Calibri" w:hAnsi="Calibri" w:cs="Calibri"/>
          <w:color w:val="404040"/>
        </w:rPr>
      </w:pPr>
      <w:r w:rsidRPr="001E646A">
        <w:rPr>
          <w:rStyle w:val="Strong"/>
          <w:rFonts w:ascii="Calibri" w:eastAsiaTheme="majorEastAsia" w:hAnsi="Calibri" w:cs="Calibri"/>
          <w:color w:val="404040"/>
        </w:rPr>
        <w:t>Demographic Insights</w:t>
      </w:r>
      <w:r w:rsidRPr="001E646A">
        <w:rPr>
          <w:rFonts w:ascii="Calibri" w:hAnsi="Calibri" w:cs="Calibri"/>
          <w:color w:val="404040"/>
        </w:rPr>
        <w:t>:</w:t>
      </w:r>
    </w:p>
    <w:p w14:paraId="06E23AD3"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Style w:val="Strong"/>
          <w:rFonts w:ascii="Calibri" w:eastAsiaTheme="majorEastAsia" w:hAnsi="Calibri" w:cs="Calibri"/>
          <w:color w:val="404040"/>
        </w:rPr>
        <w:t>Gender</w:t>
      </w:r>
      <w:r w:rsidRPr="001E646A">
        <w:rPr>
          <w:rFonts w:ascii="Calibri" w:hAnsi="Calibri" w:cs="Calibri"/>
          <w:color w:val="404040"/>
        </w:rPr>
        <w:t>: Males (140) experienced higher attrition than females (79).</w:t>
      </w:r>
    </w:p>
    <w:p w14:paraId="2FF7621B"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Style w:val="Strong"/>
          <w:rFonts w:ascii="Calibri" w:eastAsiaTheme="majorEastAsia" w:hAnsi="Calibri" w:cs="Calibri"/>
          <w:color w:val="404040"/>
        </w:rPr>
        <w:t>Age</w:t>
      </w:r>
      <w:r w:rsidRPr="001E646A">
        <w:rPr>
          <w:rFonts w:ascii="Calibri" w:hAnsi="Calibri" w:cs="Calibri"/>
          <w:color w:val="404040"/>
        </w:rPr>
        <w:t>: The highest attrition occurred in the 26-35 age group (116 employees), followed by 18-25 (44 employees). This suggests younger employees are more likely to leave.</w:t>
      </w:r>
    </w:p>
    <w:p w14:paraId="407B7B27"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Style w:val="Strong"/>
          <w:rFonts w:ascii="Calibri" w:eastAsiaTheme="majorEastAsia" w:hAnsi="Calibri" w:cs="Calibri"/>
          <w:color w:val="404040"/>
        </w:rPr>
        <w:t>Education</w:t>
      </w:r>
      <w:r w:rsidRPr="001E646A">
        <w:rPr>
          <w:rFonts w:ascii="Calibri" w:hAnsi="Calibri" w:cs="Calibri"/>
          <w:color w:val="404040"/>
        </w:rPr>
        <w:t>: Employees with education level 3 (42%) had the highest attrition, followed by level 4 (24%) and level 2 (19%).</w:t>
      </w:r>
    </w:p>
    <w:p w14:paraId="5C305CBC" w14:textId="77777777" w:rsidR="001E646A" w:rsidRPr="001E646A" w:rsidRDefault="001E646A" w:rsidP="001E646A">
      <w:pPr>
        <w:pStyle w:val="NormalWeb"/>
        <w:numPr>
          <w:ilvl w:val="0"/>
          <w:numId w:val="4"/>
        </w:numPr>
        <w:spacing w:before="0" w:beforeAutospacing="0" w:after="60" w:afterAutospacing="0" w:line="429" w:lineRule="atLeast"/>
        <w:rPr>
          <w:rFonts w:ascii="Calibri" w:hAnsi="Calibri" w:cs="Calibri"/>
          <w:color w:val="404040"/>
        </w:rPr>
      </w:pPr>
      <w:r w:rsidRPr="001E646A">
        <w:rPr>
          <w:rStyle w:val="Strong"/>
          <w:rFonts w:ascii="Calibri" w:eastAsiaTheme="majorEastAsia" w:hAnsi="Calibri" w:cs="Calibri"/>
          <w:color w:val="404040"/>
        </w:rPr>
        <w:t>Job Role Analysis</w:t>
      </w:r>
      <w:r w:rsidRPr="001E646A">
        <w:rPr>
          <w:rFonts w:ascii="Calibri" w:hAnsi="Calibri" w:cs="Calibri"/>
          <w:color w:val="404040"/>
        </w:rPr>
        <w:t>:</w:t>
      </w:r>
    </w:p>
    <w:p w14:paraId="466282C5"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Style w:val="Strong"/>
          <w:rFonts w:ascii="Calibri" w:eastAsiaTheme="majorEastAsia" w:hAnsi="Calibri" w:cs="Calibri"/>
          <w:color w:val="404040"/>
        </w:rPr>
        <w:t>Sales Executive</w:t>
      </w:r>
      <w:r w:rsidRPr="001E646A">
        <w:rPr>
          <w:rFonts w:ascii="Calibri" w:hAnsi="Calibri" w:cs="Calibri"/>
          <w:color w:val="404040"/>
        </w:rPr>
        <w:t> (63) and </w:t>
      </w:r>
      <w:r w:rsidRPr="001E646A">
        <w:rPr>
          <w:rStyle w:val="Strong"/>
          <w:rFonts w:ascii="Calibri" w:eastAsiaTheme="majorEastAsia" w:hAnsi="Calibri" w:cs="Calibri"/>
          <w:color w:val="404040"/>
        </w:rPr>
        <w:t>Laboratory Technician</w:t>
      </w:r>
      <w:r w:rsidRPr="001E646A">
        <w:rPr>
          <w:rFonts w:ascii="Calibri" w:hAnsi="Calibri" w:cs="Calibri"/>
          <w:color w:val="404040"/>
        </w:rPr>
        <w:t> (47) roles had the highest attrition, indicating potential issues in these departments.</w:t>
      </w:r>
    </w:p>
    <w:p w14:paraId="4C3F9DAD"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Style w:val="Strong"/>
          <w:rFonts w:ascii="Calibri" w:eastAsiaTheme="majorEastAsia" w:hAnsi="Calibri" w:cs="Calibri"/>
          <w:color w:val="404040"/>
        </w:rPr>
        <w:t>Research Director</w:t>
      </w:r>
      <w:r w:rsidRPr="001E646A">
        <w:rPr>
          <w:rFonts w:ascii="Calibri" w:hAnsi="Calibri" w:cs="Calibri"/>
          <w:color w:val="404040"/>
        </w:rPr>
        <w:t> and </w:t>
      </w:r>
      <w:r w:rsidRPr="001E646A">
        <w:rPr>
          <w:rStyle w:val="Strong"/>
          <w:rFonts w:ascii="Calibri" w:eastAsiaTheme="majorEastAsia" w:hAnsi="Calibri" w:cs="Calibri"/>
          <w:color w:val="404040"/>
        </w:rPr>
        <w:t>Manager</w:t>
      </w:r>
      <w:r w:rsidRPr="001E646A">
        <w:rPr>
          <w:rFonts w:ascii="Calibri" w:hAnsi="Calibri" w:cs="Calibri"/>
          <w:color w:val="404040"/>
        </w:rPr>
        <w:t> roles had minimal attrition, suggesting higher job satisfaction or retention strategies in these areas.</w:t>
      </w:r>
    </w:p>
    <w:p w14:paraId="32621434" w14:textId="77777777" w:rsidR="001E646A" w:rsidRPr="001E646A" w:rsidRDefault="001E646A" w:rsidP="001E646A">
      <w:pPr>
        <w:pStyle w:val="NormalWeb"/>
        <w:numPr>
          <w:ilvl w:val="0"/>
          <w:numId w:val="4"/>
        </w:numPr>
        <w:spacing w:before="0" w:beforeAutospacing="0" w:after="60" w:afterAutospacing="0" w:line="429" w:lineRule="atLeast"/>
        <w:rPr>
          <w:rFonts w:ascii="Calibri" w:hAnsi="Calibri" w:cs="Calibri"/>
          <w:color w:val="404040"/>
        </w:rPr>
      </w:pPr>
      <w:r w:rsidRPr="001E646A">
        <w:rPr>
          <w:rStyle w:val="Strong"/>
          <w:rFonts w:ascii="Calibri" w:eastAsiaTheme="majorEastAsia" w:hAnsi="Calibri" w:cs="Calibri"/>
          <w:color w:val="404040"/>
        </w:rPr>
        <w:t>Salary and Tenure</w:t>
      </w:r>
      <w:r w:rsidRPr="001E646A">
        <w:rPr>
          <w:rFonts w:ascii="Calibri" w:hAnsi="Calibri" w:cs="Calibri"/>
          <w:color w:val="404040"/>
        </w:rPr>
        <w:t>:</w:t>
      </w:r>
    </w:p>
    <w:p w14:paraId="77ADE43B"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Fonts w:ascii="Calibri" w:hAnsi="Calibri" w:cs="Calibri"/>
          <w:color w:val="404040"/>
        </w:rPr>
        <w:t>Average salary: </w:t>
      </w:r>
      <w:r w:rsidRPr="001E646A">
        <w:rPr>
          <w:rStyle w:val="katex-mathml"/>
          <w:rFonts w:ascii="Calibri" w:eastAsiaTheme="majorEastAsia" w:hAnsi="Calibri" w:cs="Calibri"/>
          <w:color w:val="404040"/>
          <w:sz w:val="29"/>
          <w:szCs w:val="29"/>
          <w:bdr w:val="none" w:sz="0" w:space="0" w:color="auto" w:frame="1"/>
        </w:rPr>
        <w:t>6.5K,withmostemployees(49)inthelowestsalaryslab(upto</w:t>
      </w:r>
      <w:r w:rsidRPr="001E646A">
        <w:rPr>
          <w:rStyle w:val="mord"/>
          <w:rFonts w:ascii="Calibri" w:eastAsiaTheme="majorEastAsia" w:hAnsi="Calibri" w:cs="Calibri"/>
          <w:color w:val="404040"/>
          <w:sz w:val="29"/>
          <w:szCs w:val="29"/>
        </w:rPr>
        <w:t>6.5</w:t>
      </w:r>
      <w:r w:rsidRPr="001E646A">
        <w:rPr>
          <w:rStyle w:val="mord"/>
          <w:rFonts w:ascii="Calibri" w:eastAsiaTheme="majorEastAsia" w:hAnsi="Calibri" w:cs="Calibri"/>
          <w:i/>
          <w:iCs/>
          <w:color w:val="404040"/>
          <w:sz w:val="29"/>
          <w:szCs w:val="29"/>
        </w:rPr>
        <w:t>K</w:t>
      </w:r>
      <w:r w:rsidRPr="001E646A">
        <w:rPr>
          <w:rStyle w:val="mpunct"/>
          <w:rFonts w:ascii="Calibri" w:hAnsi="Calibri" w:cs="Calibri"/>
          <w:color w:val="404040"/>
          <w:sz w:val="29"/>
          <w:szCs w:val="29"/>
        </w:rPr>
        <w:lastRenderedPageBreak/>
        <w:t>,</w:t>
      </w:r>
      <w:r w:rsidRPr="001E646A">
        <w:rPr>
          <w:rStyle w:val="mord"/>
          <w:rFonts w:ascii="Calibri" w:eastAsiaTheme="majorEastAsia" w:hAnsi="Calibri" w:cs="Calibri"/>
          <w:i/>
          <w:iCs/>
          <w:color w:val="404040"/>
          <w:sz w:val="29"/>
          <w:szCs w:val="29"/>
        </w:rPr>
        <w:t>withmostemployees</w:t>
      </w:r>
      <w:r w:rsidRPr="001E646A">
        <w:rPr>
          <w:rStyle w:val="mopen"/>
          <w:rFonts w:ascii="Calibri" w:hAnsi="Calibri" w:cs="Calibri"/>
          <w:color w:val="404040"/>
          <w:sz w:val="29"/>
          <w:szCs w:val="29"/>
        </w:rPr>
        <w:t>(</w:t>
      </w:r>
      <w:r w:rsidRPr="001E646A">
        <w:rPr>
          <w:rStyle w:val="mord"/>
          <w:rFonts w:ascii="Calibri" w:eastAsiaTheme="majorEastAsia" w:hAnsi="Calibri" w:cs="Calibri"/>
          <w:color w:val="404040"/>
          <w:sz w:val="29"/>
          <w:szCs w:val="29"/>
        </w:rPr>
        <w:t>49</w:t>
      </w:r>
      <w:r w:rsidRPr="001E646A">
        <w:rPr>
          <w:rStyle w:val="mclose"/>
          <w:rFonts w:ascii="Calibri" w:eastAsiaTheme="majorEastAsia" w:hAnsi="Calibri" w:cs="Calibri"/>
          <w:color w:val="404040"/>
          <w:sz w:val="29"/>
          <w:szCs w:val="29"/>
        </w:rPr>
        <w:t>)</w:t>
      </w:r>
      <w:r w:rsidRPr="001E646A">
        <w:rPr>
          <w:rStyle w:val="mord"/>
          <w:rFonts w:ascii="Calibri" w:eastAsiaTheme="majorEastAsia" w:hAnsi="Calibri" w:cs="Calibri"/>
          <w:i/>
          <w:iCs/>
          <w:color w:val="404040"/>
          <w:sz w:val="29"/>
          <w:szCs w:val="29"/>
        </w:rPr>
        <w:t>inthelowestsalaryslab</w:t>
      </w:r>
      <w:r w:rsidRPr="001E646A">
        <w:rPr>
          <w:rStyle w:val="mopen"/>
          <w:rFonts w:ascii="Calibri" w:hAnsi="Calibri" w:cs="Calibri"/>
          <w:color w:val="404040"/>
          <w:sz w:val="29"/>
          <w:szCs w:val="29"/>
        </w:rPr>
        <w:t>(</w:t>
      </w:r>
      <w:r w:rsidRPr="001E646A">
        <w:rPr>
          <w:rStyle w:val="mord"/>
          <w:rFonts w:ascii="Calibri" w:eastAsiaTheme="majorEastAsia" w:hAnsi="Calibri" w:cs="Calibri"/>
          <w:i/>
          <w:iCs/>
          <w:color w:val="404040"/>
          <w:sz w:val="29"/>
          <w:szCs w:val="29"/>
        </w:rPr>
        <w:t>upto</w:t>
      </w:r>
      <w:r w:rsidRPr="001E646A">
        <w:rPr>
          <w:rFonts w:ascii="Calibri" w:hAnsi="Calibri" w:cs="Calibri"/>
          <w:color w:val="404040"/>
        </w:rPr>
        <w:t>34K). This could indicate dissatisfaction among lower-paid employees.</w:t>
      </w:r>
    </w:p>
    <w:p w14:paraId="6519A75D" w14:textId="777777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Fonts w:ascii="Calibri" w:hAnsi="Calibri" w:cs="Calibri"/>
          <w:color w:val="404040"/>
        </w:rPr>
        <w:t>Average years at the company: 7.0 years, but attrition was highest among employees with fewer years of service (e.g., 0-5 years).</w:t>
      </w:r>
    </w:p>
    <w:p w14:paraId="24368569" w14:textId="77777777" w:rsidR="001E646A" w:rsidRPr="001E646A" w:rsidRDefault="001E646A" w:rsidP="001E646A">
      <w:pPr>
        <w:pStyle w:val="NormalWeb"/>
        <w:numPr>
          <w:ilvl w:val="0"/>
          <w:numId w:val="4"/>
        </w:numPr>
        <w:spacing w:before="0" w:beforeAutospacing="0" w:after="60" w:afterAutospacing="0" w:line="429" w:lineRule="atLeast"/>
        <w:rPr>
          <w:rFonts w:ascii="Calibri" w:hAnsi="Calibri" w:cs="Calibri"/>
          <w:color w:val="404040"/>
        </w:rPr>
      </w:pPr>
      <w:r w:rsidRPr="001E646A">
        <w:rPr>
          <w:rStyle w:val="Strong"/>
          <w:rFonts w:ascii="Calibri" w:eastAsiaTheme="majorEastAsia" w:hAnsi="Calibri" w:cs="Calibri"/>
          <w:color w:val="404040"/>
        </w:rPr>
        <w:t>Departmental Trends</w:t>
      </w:r>
      <w:r w:rsidRPr="001E646A">
        <w:rPr>
          <w:rFonts w:ascii="Calibri" w:hAnsi="Calibri" w:cs="Calibri"/>
          <w:color w:val="404040"/>
        </w:rPr>
        <w:t>:</w:t>
      </w:r>
    </w:p>
    <w:p w14:paraId="5AA8D2D4" w14:textId="34F23177" w:rsidR="001E646A" w:rsidRPr="001E646A" w:rsidRDefault="001E646A" w:rsidP="001E646A">
      <w:pPr>
        <w:pStyle w:val="NormalWeb"/>
        <w:numPr>
          <w:ilvl w:val="1"/>
          <w:numId w:val="4"/>
        </w:numPr>
        <w:spacing w:before="0" w:beforeAutospacing="0" w:after="0" w:afterAutospacing="0" w:line="429" w:lineRule="atLeast"/>
        <w:rPr>
          <w:rFonts w:ascii="Calibri" w:hAnsi="Calibri" w:cs="Calibri"/>
          <w:color w:val="404040"/>
        </w:rPr>
      </w:pPr>
      <w:r w:rsidRPr="001E646A">
        <w:rPr>
          <w:rStyle w:val="Strong"/>
          <w:rFonts w:ascii="Calibri" w:eastAsiaTheme="majorEastAsia" w:hAnsi="Calibri" w:cs="Calibri"/>
          <w:color w:val="404040"/>
        </w:rPr>
        <w:t>The Sales</w:t>
      </w:r>
      <w:r w:rsidRPr="001E646A">
        <w:rPr>
          <w:rFonts w:ascii="Calibri" w:hAnsi="Calibri" w:cs="Calibri"/>
          <w:color w:val="404040"/>
        </w:rPr>
        <w:t> and </w:t>
      </w:r>
      <w:r w:rsidRPr="001E646A">
        <w:rPr>
          <w:rStyle w:val="Strong"/>
          <w:rFonts w:ascii="Calibri" w:eastAsiaTheme="majorEastAsia" w:hAnsi="Calibri" w:cs="Calibri"/>
          <w:color w:val="404040"/>
        </w:rPr>
        <w:t>Research &amp; Development</w:t>
      </w:r>
      <w:r w:rsidRPr="001E646A">
        <w:rPr>
          <w:rFonts w:ascii="Calibri" w:hAnsi="Calibri" w:cs="Calibri"/>
          <w:color w:val="404040"/>
        </w:rPr>
        <w:t> departments showed significant attrition, which may reflect workload, culture, or compensation issues.</w:t>
      </w:r>
    </w:p>
    <w:p w14:paraId="78EDFC88" w14:textId="77777777" w:rsidR="001E646A" w:rsidRPr="001E646A" w:rsidRDefault="001E646A">
      <w:pPr>
        <w:rPr>
          <w:rFonts w:ascii="Calibri" w:hAnsi="Calibri" w:cs="Calibri"/>
        </w:rPr>
      </w:pPr>
    </w:p>
    <w:p w14:paraId="7DD40CCF" w14:textId="5CD52B60" w:rsidR="001E646A" w:rsidRPr="001E646A" w:rsidRDefault="001E646A">
      <w:pPr>
        <w:rPr>
          <w:rFonts w:ascii="Calibri" w:hAnsi="Calibri" w:cs="Calibri"/>
        </w:rPr>
      </w:pPr>
      <w:r w:rsidRPr="001E646A">
        <w:rPr>
          <w:rFonts w:ascii="Calibri" w:hAnsi="Calibri" w:cs="Calibri"/>
        </w:rPr>
        <w:t>This dashboard highlights critical areas for HR intervention to reduce attrition and improve employee retention.</w:t>
      </w:r>
    </w:p>
    <w:sectPr w:rsidR="001E646A" w:rsidRPr="001E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350"/>
    <w:multiLevelType w:val="multilevel"/>
    <w:tmpl w:val="85EC4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0621F"/>
    <w:multiLevelType w:val="multilevel"/>
    <w:tmpl w:val="0886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F1459"/>
    <w:multiLevelType w:val="hybridMultilevel"/>
    <w:tmpl w:val="8DEC1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B417C"/>
    <w:multiLevelType w:val="multilevel"/>
    <w:tmpl w:val="F0885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700003">
    <w:abstractNumId w:val="0"/>
  </w:num>
  <w:num w:numId="2" w16cid:durableId="575474965">
    <w:abstractNumId w:val="3"/>
  </w:num>
  <w:num w:numId="3" w16cid:durableId="1794521793">
    <w:abstractNumId w:val="1"/>
  </w:num>
  <w:num w:numId="4" w16cid:durableId="1491870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6A"/>
    <w:rsid w:val="00151064"/>
    <w:rsid w:val="001E646A"/>
    <w:rsid w:val="00E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68ED"/>
  <w15:chartTrackingRefBased/>
  <w15:docId w15:val="{9564073C-2C7A-4809-B0E1-79D97949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46A"/>
    <w:rPr>
      <w:rFonts w:eastAsiaTheme="majorEastAsia" w:cstheme="majorBidi"/>
      <w:color w:val="272727" w:themeColor="text1" w:themeTint="D8"/>
    </w:rPr>
  </w:style>
  <w:style w:type="paragraph" w:styleId="Title">
    <w:name w:val="Title"/>
    <w:basedOn w:val="Normal"/>
    <w:next w:val="Normal"/>
    <w:link w:val="TitleChar"/>
    <w:uiPriority w:val="10"/>
    <w:qFormat/>
    <w:rsid w:val="001E6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46A"/>
    <w:pPr>
      <w:spacing w:before="160"/>
      <w:jc w:val="center"/>
    </w:pPr>
    <w:rPr>
      <w:i/>
      <w:iCs/>
      <w:color w:val="404040" w:themeColor="text1" w:themeTint="BF"/>
    </w:rPr>
  </w:style>
  <w:style w:type="character" w:customStyle="1" w:styleId="QuoteChar">
    <w:name w:val="Quote Char"/>
    <w:basedOn w:val="DefaultParagraphFont"/>
    <w:link w:val="Quote"/>
    <w:uiPriority w:val="29"/>
    <w:rsid w:val="001E646A"/>
    <w:rPr>
      <w:i/>
      <w:iCs/>
      <w:color w:val="404040" w:themeColor="text1" w:themeTint="BF"/>
    </w:rPr>
  </w:style>
  <w:style w:type="paragraph" w:styleId="ListParagraph">
    <w:name w:val="List Paragraph"/>
    <w:basedOn w:val="Normal"/>
    <w:uiPriority w:val="34"/>
    <w:qFormat/>
    <w:rsid w:val="001E646A"/>
    <w:pPr>
      <w:ind w:left="720"/>
      <w:contextualSpacing/>
    </w:pPr>
  </w:style>
  <w:style w:type="character" w:styleId="IntenseEmphasis">
    <w:name w:val="Intense Emphasis"/>
    <w:basedOn w:val="DefaultParagraphFont"/>
    <w:uiPriority w:val="21"/>
    <w:qFormat/>
    <w:rsid w:val="001E646A"/>
    <w:rPr>
      <w:i/>
      <w:iCs/>
      <w:color w:val="0F4761" w:themeColor="accent1" w:themeShade="BF"/>
    </w:rPr>
  </w:style>
  <w:style w:type="paragraph" w:styleId="IntenseQuote">
    <w:name w:val="Intense Quote"/>
    <w:basedOn w:val="Normal"/>
    <w:next w:val="Normal"/>
    <w:link w:val="IntenseQuoteChar"/>
    <w:uiPriority w:val="30"/>
    <w:qFormat/>
    <w:rsid w:val="001E6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46A"/>
    <w:rPr>
      <w:i/>
      <w:iCs/>
      <w:color w:val="0F4761" w:themeColor="accent1" w:themeShade="BF"/>
    </w:rPr>
  </w:style>
  <w:style w:type="character" w:styleId="IntenseReference">
    <w:name w:val="Intense Reference"/>
    <w:basedOn w:val="DefaultParagraphFont"/>
    <w:uiPriority w:val="32"/>
    <w:qFormat/>
    <w:rsid w:val="001E646A"/>
    <w:rPr>
      <w:b/>
      <w:bCs/>
      <w:smallCaps/>
      <w:color w:val="0F4761" w:themeColor="accent1" w:themeShade="BF"/>
      <w:spacing w:val="5"/>
    </w:rPr>
  </w:style>
  <w:style w:type="paragraph" w:styleId="NormalWeb">
    <w:name w:val="Normal (Web)"/>
    <w:basedOn w:val="Normal"/>
    <w:uiPriority w:val="99"/>
    <w:semiHidden/>
    <w:unhideWhenUsed/>
    <w:rsid w:val="001E64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646A"/>
    <w:rPr>
      <w:b/>
      <w:bCs/>
    </w:rPr>
  </w:style>
  <w:style w:type="character" w:customStyle="1" w:styleId="katex-mathml">
    <w:name w:val="katex-mathml"/>
    <w:basedOn w:val="DefaultParagraphFont"/>
    <w:rsid w:val="001E646A"/>
  </w:style>
  <w:style w:type="character" w:customStyle="1" w:styleId="mord">
    <w:name w:val="mord"/>
    <w:basedOn w:val="DefaultParagraphFont"/>
    <w:rsid w:val="001E646A"/>
  </w:style>
  <w:style w:type="character" w:customStyle="1" w:styleId="mpunct">
    <w:name w:val="mpunct"/>
    <w:basedOn w:val="DefaultParagraphFont"/>
    <w:rsid w:val="001E646A"/>
  </w:style>
  <w:style w:type="character" w:customStyle="1" w:styleId="mopen">
    <w:name w:val="mopen"/>
    <w:basedOn w:val="DefaultParagraphFont"/>
    <w:rsid w:val="001E646A"/>
  </w:style>
  <w:style w:type="character" w:customStyle="1" w:styleId="mclose">
    <w:name w:val="mclose"/>
    <w:basedOn w:val="DefaultParagraphFont"/>
    <w:rsid w:val="001E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227282">
      <w:bodyDiv w:val="1"/>
      <w:marLeft w:val="0"/>
      <w:marRight w:val="0"/>
      <w:marTop w:val="0"/>
      <w:marBottom w:val="0"/>
      <w:divBdr>
        <w:top w:val="none" w:sz="0" w:space="0" w:color="auto"/>
        <w:left w:val="none" w:sz="0" w:space="0" w:color="auto"/>
        <w:bottom w:val="none" w:sz="0" w:space="0" w:color="auto"/>
        <w:right w:val="none" w:sz="0" w:space="0" w:color="auto"/>
      </w:divBdr>
    </w:div>
    <w:div w:id="530844528">
      <w:bodyDiv w:val="1"/>
      <w:marLeft w:val="0"/>
      <w:marRight w:val="0"/>
      <w:marTop w:val="0"/>
      <w:marBottom w:val="0"/>
      <w:divBdr>
        <w:top w:val="none" w:sz="0" w:space="0" w:color="auto"/>
        <w:left w:val="none" w:sz="0" w:space="0" w:color="auto"/>
        <w:bottom w:val="none" w:sz="0" w:space="0" w:color="auto"/>
        <w:right w:val="none" w:sz="0" w:space="0" w:color="auto"/>
      </w:divBdr>
    </w:div>
    <w:div w:id="667055379">
      <w:bodyDiv w:val="1"/>
      <w:marLeft w:val="0"/>
      <w:marRight w:val="0"/>
      <w:marTop w:val="0"/>
      <w:marBottom w:val="0"/>
      <w:divBdr>
        <w:top w:val="none" w:sz="0" w:space="0" w:color="auto"/>
        <w:left w:val="none" w:sz="0" w:space="0" w:color="auto"/>
        <w:bottom w:val="none" w:sz="0" w:space="0" w:color="auto"/>
        <w:right w:val="none" w:sz="0" w:space="0" w:color="auto"/>
      </w:divBdr>
    </w:div>
    <w:div w:id="12114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Kumar Budha</dc:creator>
  <cp:keywords/>
  <dc:description/>
  <cp:lastModifiedBy>Susheel Kumar Budha</cp:lastModifiedBy>
  <cp:revision>2</cp:revision>
  <dcterms:created xsi:type="dcterms:W3CDTF">2025-04-16T18:27:00Z</dcterms:created>
  <dcterms:modified xsi:type="dcterms:W3CDTF">2025-04-16T18:39:00Z</dcterms:modified>
</cp:coreProperties>
</file>