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1440" w:hanging="360"/>
        <w:rPr>
          <w:rFonts w:ascii="Times New Roman" w:cs="Times New Roman" w:eastAsia="Times New Roman" w:hAnsi="Times New Roman"/>
          <w:sz w:val="56"/>
          <w:szCs w:val="56"/>
        </w:rPr>
      </w:pPr>
      <w:bookmarkStart w:colFirst="0" w:colLast="0" w:name="_az2gdyv1uxm3" w:id="0"/>
      <w:bookmarkEnd w:id="0"/>
      <w:r w:rsidDel="00000000" w:rsidR="00000000" w:rsidRPr="00000000">
        <w:rPr>
          <w:rFonts w:ascii="Times New Roman" w:cs="Times New Roman" w:eastAsia="Times New Roman" w:hAnsi="Times New Roman"/>
          <w:sz w:val="56"/>
          <w:szCs w:val="56"/>
          <w:rtl w:val="0"/>
        </w:rPr>
        <w:t xml:space="preserve">Retail Sales Data Pipeline Using Azure Medallion Architecture</w:t>
      </w:r>
    </w:p>
    <w:p w:rsidR="00000000" w:rsidDel="00000000" w:rsidP="00000000" w:rsidRDefault="00000000" w:rsidRPr="00000000" w14:paraId="00000002">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g78w53h2r5q" w:id="1"/>
      <w:bookmarkEnd w:id="1"/>
      <w:r w:rsidDel="00000000" w:rsidR="00000000" w:rsidRPr="00000000">
        <w:rPr>
          <w:rFonts w:ascii="Times New Roman" w:cs="Times New Roman" w:eastAsia="Times New Roman" w:hAnsi="Times New Roman"/>
          <w:b w:val="1"/>
          <w:color w:val="000000"/>
          <w:sz w:val="32"/>
          <w:szCs w:val="32"/>
          <w:rtl w:val="0"/>
        </w:rPr>
        <w:t xml:space="preserve">Introduction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data-driven world, organizations generate vast amounts of data daily. To efficiently manage, transform, and derive insights from this data, a robust data pipeline is essential. This project focuses on building an automated Retail Sales Data Pipeline using Azure Data Factory (ADF), Azure Databricks, and Azure Blob Storage, following the Medallion Architecture principles.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aimed to:</w:t>
      </w:r>
    </w:p>
    <w:p w:rsidR="00000000" w:rsidDel="00000000" w:rsidP="00000000" w:rsidRDefault="00000000" w:rsidRPr="00000000" w14:paraId="0000000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 raw sales data and store it in a centralized Bronze Layer.</w:t>
      </w:r>
    </w:p>
    <w:p w:rsidR="00000000" w:rsidDel="00000000" w:rsidP="00000000" w:rsidRDefault="00000000" w:rsidRPr="00000000" w14:paraId="0000000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and clean the data into a structured format in the Silver Layer.</w:t>
      </w:r>
    </w:p>
    <w:p w:rsidR="00000000" w:rsidDel="00000000" w:rsidP="00000000" w:rsidRDefault="00000000" w:rsidRPr="00000000" w14:paraId="0000000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and summarize the data into Gold Layer for analytics and insights.</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machine learning (Linear Regression) for sales forecasting.</w:t>
      </w:r>
    </w:p>
    <w:p w:rsidR="00000000" w:rsidDel="00000000" w:rsidP="00000000" w:rsidRDefault="00000000" w:rsidRPr="00000000" w14:paraId="00000009">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the entire process to ensure seamless workflows with minimal manual intervention.</w:t>
      </w:r>
    </w:p>
    <w:p w:rsidR="00000000" w:rsidDel="00000000" w:rsidP="00000000" w:rsidRDefault="00000000" w:rsidRPr="00000000" w14:paraId="0000000A">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78ja7z1nsbli" w:id="2"/>
      <w:bookmarkEnd w:id="2"/>
      <w:r w:rsidDel="00000000" w:rsidR="00000000" w:rsidRPr="00000000">
        <w:rPr>
          <w:rFonts w:ascii="Times New Roman" w:cs="Times New Roman" w:eastAsia="Times New Roman" w:hAnsi="Times New Roman"/>
          <w:b w:val="1"/>
          <w:color w:val="000000"/>
          <w:sz w:val="32"/>
          <w:szCs w:val="32"/>
          <w:rtl w:val="0"/>
        </w:rPr>
        <w:t xml:space="preserve">Objectives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the project were:</w:t>
      </w:r>
    </w:p>
    <w:p w:rsidR="00000000" w:rsidDel="00000000" w:rsidP="00000000" w:rsidRDefault="00000000" w:rsidRPr="00000000" w14:paraId="0000000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 Data: Load raw sales data (CSV) into the Bronze Layer.</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Transform Data: Process raw data to remove inconsistencies and store it as Parquet files in the Silver Layer.</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Data: Generate region-wise, product-wise, price-wise and date-wise summaries in the Gold Layer.</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Sales: Use Linear Regression to predict sales trends for better decision-making.</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Design ADF pipelines to automate the data ingestion, transformation, and aggregation workflows.</w:t>
      </w:r>
    </w:p>
    <w:p w:rsidR="00000000" w:rsidDel="00000000" w:rsidP="00000000" w:rsidRDefault="00000000" w:rsidRPr="00000000" w14:paraId="0000001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Integration: Use Azure DevOps for seamless deployment and version control.</w:t>
      </w:r>
    </w:p>
    <w:p w:rsidR="00000000" w:rsidDel="00000000" w:rsidP="00000000" w:rsidRDefault="00000000" w:rsidRPr="00000000" w14:paraId="00000012">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cl0b39a3qnbz" w:id="3"/>
      <w:bookmarkEnd w:id="3"/>
      <w:r w:rsidDel="00000000" w:rsidR="00000000" w:rsidRPr="00000000">
        <w:rPr>
          <w:rFonts w:ascii="Times New Roman" w:cs="Times New Roman" w:eastAsia="Times New Roman" w:hAnsi="Times New Roman"/>
          <w:b w:val="1"/>
          <w:color w:val="000000"/>
          <w:sz w:val="32"/>
          <w:szCs w:val="32"/>
          <w:rtl w:val="0"/>
        </w:rPr>
        <w:t xml:space="preserve">System Design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consisted of:</w:t>
      </w:r>
    </w:p>
    <w:p w:rsidR="00000000" w:rsidDel="00000000" w:rsidP="00000000" w:rsidRDefault="00000000" w:rsidRPr="00000000" w14:paraId="00000014">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Copy raw data into the Bronze Layer using Azure Data Factory.</w:t>
      </w:r>
    </w:p>
    <w:p w:rsidR="00000000" w:rsidDel="00000000" w:rsidP="00000000" w:rsidRDefault="00000000" w:rsidRPr="00000000" w14:paraId="0000001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 Clean and transform the data in Azure Databricks.</w:t>
      </w:r>
    </w:p>
    <w:p w:rsidR="00000000" w:rsidDel="00000000" w:rsidP="00000000" w:rsidRDefault="00000000" w:rsidRPr="00000000" w14:paraId="0000001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Aggregation: Summarize and analyze the data in Databricks Notebooks.</w:t>
      </w:r>
    </w:p>
    <w:p w:rsidR="00000000" w:rsidDel="00000000" w:rsidP="00000000" w:rsidRDefault="00000000" w:rsidRPr="00000000" w14:paraId="00000017">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Integration: Use Azure DevOps Pipelines for deployment and management.</w:t>
      </w:r>
    </w:p>
    <w:p w:rsidR="00000000" w:rsidDel="00000000" w:rsidP="00000000" w:rsidRDefault="00000000" w:rsidRPr="00000000" w14:paraId="00000018">
      <w:pPr>
        <w:pStyle w:val="Heading3"/>
        <w:keepNext w:val="0"/>
        <w:keepLines w:val="0"/>
        <w:spacing w:before="280" w:lineRule="auto"/>
        <w:ind w:left="0" w:firstLine="0"/>
        <w:rPr>
          <w:rFonts w:ascii="Times New Roman" w:cs="Times New Roman" w:eastAsia="Times New Roman" w:hAnsi="Times New Roman"/>
          <w:color w:val="000000"/>
          <w:sz w:val="24"/>
          <w:szCs w:val="24"/>
        </w:rPr>
      </w:pPr>
      <w:bookmarkStart w:colFirst="0" w:colLast="0" w:name="_8nk8z9lzrnhd" w:id="4"/>
      <w:bookmarkEnd w:id="4"/>
      <w:r w:rsidDel="00000000" w:rsidR="00000000" w:rsidRPr="00000000">
        <w:rPr>
          <w:rFonts w:ascii="Times New Roman" w:cs="Times New Roman" w:eastAsia="Times New Roman" w:hAnsi="Times New Roman"/>
          <w:color w:val="000000"/>
          <w:sz w:val="24"/>
          <w:szCs w:val="24"/>
          <w:rtl w:val="0"/>
        </w:rPr>
        <w:t xml:space="preserve">Folder Structure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folder structure was used across Azure Blob Storage:</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raw-sales-data (Hot Storage): Contains unprocessed raw data in CSV format.</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bronze-layer: Stores raw data in Parquet format for staging.</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silver-layer: Contains cleaned and transformed data.</w:t>
      </w:r>
    </w:p>
    <w:p w:rsidR="00000000" w:rsidDel="00000000" w:rsidP="00000000" w:rsidRDefault="00000000" w:rsidRPr="00000000" w14:paraId="0000001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gold-layer: Stores aggregated summaries.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38300"/>
            <wp:effectExtent b="0" l="0" r="0" t="0"/>
            <wp:docPr id="40"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segregation follows the Medallion Architecture and ensures optimized performance and cost efficiency.</w:t>
      </w:r>
    </w:p>
    <w:p w:rsidR="00000000" w:rsidDel="00000000" w:rsidP="00000000" w:rsidRDefault="00000000" w:rsidRPr="00000000" w14:paraId="00000020">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kho9z8vdjvo0" w:id="5"/>
      <w:bookmarkEnd w:id="5"/>
      <w:r w:rsidDel="00000000" w:rsidR="00000000" w:rsidRPr="00000000">
        <w:rPr>
          <w:rFonts w:ascii="Times New Roman" w:cs="Times New Roman" w:eastAsia="Times New Roman" w:hAnsi="Times New Roman"/>
          <w:b w:val="1"/>
          <w:color w:val="000000"/>
          <w:sz w:val="32"/>
          <w:szCs w:val="32"/>
          <w:rtl w:val="0"/>
        </w:rPr>
        <w:t xml:space="preserve">Implementation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was implemented using a pipeline in Azure Data Factory that orchestrated the execution of three Databricks notebooks for data transformation and aggregation. The pipeline also included data ingestion activities.</w:t>
      </w:r>
    </w:p>
    <w:p w:rsidR="00000000" w:rsidDel="00000000" w:rsidP="00000000" w:rsidRDefault="00000000" w:rsidRPr="00000000" w14:paraId="00000022">
      <w:pPr>
        <w:pStyle w:val="Heading4"/>
        <w:keepNext w:val="0"/>
        <w:keepLines w:val="0"/>
        <w:spacing w:after="40" w:before="240" w:lineRule="auto"/>
        <w:ind w:left="0" w:firstLine="0"/>
        <w:rPr>
          <w:rFonts w:ascii="Times New Roman" w:cs="Times New Roman" w:eastAsia="Times New Roman" w:hAnsi="Times New Roman"/>
          <w:b w:val="1"/>
          <w:color w:val="000000"/>
          <w:sz w:val="28"/>
          <w:szCs w:val="28"/>
        </w:rPr>
      </w:pPr>
      <w:bookmarkStart w:colFirst="0" w:colLast="0" w:name="_zig4igpwp0nj" w:id="6"/>
      <w:bookmarkEnd w:id="6"/>
      <w:r w:rsidDel="00000000" w:rsidR="00000000" w:rsidRPr="00000000">
        <w:rPr>
          <w:rFonts w:ascii="Times New Roman" w:cs="Times New Roman" w:eastAsia="Times New Roman" w:hAnsi="Times New Roman"/>
          <w:b w:val="1"/>
          <w:color w:val="000000"/>
          <w:sz w:val="28"/>
          <w:szCs w:val="28"/>
          <w:rtl w:val="0"/>
        </w:rPr>
        <w:t xml:space="preserve">Pipeline Overview</w:t>
      </w:r>
    </w:p>
    <w:p w:rsidR="00000000" w:rsidDel="00000000" w:rsidP="00000000" w:rsidRDefault="00000000" w:rsidRPr="00000000" w14:paraId="00000023">
      <w:pPr>
        <w:rPr/>
      </w:pPr>
      <w:r w:rsidDel="00000000" w:rsidR="00000000" w:rsidRPr="00000000">
        <w:rPr/>
        <w:drawing>
          <wp:inline distB="114300" distT="114300" distL="114300" distR="114300">
            <wp:extent cx="5943600" cy="1828800"/>
            <wp:effectExtent b="0" l="0" r="0" t="0"/>
            <wp:docPr id="2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designed to execute the following steps sequentially:</w:t>
      </w:r>
    </w:p>
    <w:p w:rsidR="00000000" w:rsidDel="00000000" w:rsidP="00000000" w:rsidRDefault="00000000" w:rsidRPr="00000000" w14:paraId="0000002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 Raw Data (ADF Copy Activity).</w:t>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and Clean Data (Databricks Notebook 1).</w:t>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Aggregated Summaries (Databricks Notebook 2).</w:t>
      </w:r>
    </w:p>
    <w:p w:rsidR="00000000" w:rsidDel="00000000" w:rsidP="00000000" w:rsidRDefault="00000000" w:rsidRPr="00000000" w14:paraId="00000028">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Machine Learning for Sales Forecasting (Databricks Notebook 3).</w:t>
      </w:r>
    </w:p>
    <w:p w:rsidR="00000000" w:rsidDel="00000000" w:rsidP="00000000" w:rsidRDefault="00000000" w:rsidRPr="00000000" w14:paraId="00000029">
      <w:pPr>
        <w:pStyle w:val="Heading3"/>
        <w:keepNext w:val="0"/>
        <w:keepLines w:val="0"/>
        <w:spacing w:before="280" w:lineRule="auto"/>
        <w:ind w:left="0" w:firstLine="0"/>
        <w:rPr>
          <w:rFonts w:ascii="Times New Roman" w:cs="Times New Roman" w:eastAsia="Times New Roman" w:hAnsi="Times New Roman"/>
          <w:b w:val="1"/>
          <w:color w:val="000000"/>
        </w:rPr>
      </w:pPr>
      <w:bookmarkStart w:colFirst="0" w:colLast="0" w:name="_umcqcjp6lj83" w:id="7"/>
      <w:bookmarkEnd w:id="7"/>
      <w:r w:rsidDel="00000000" w:rsidR="00000000" w:rsidRPr="00000000">
        <w:rPr>
          <w:rFonts w:ascii="Times New Roman" w:cs="Times New Roman" w:eastAsia="Times New Roman" w:hAnsi="Times New Roman"/>
          <w:b w:val="1"/>
          <w:color w:val="000000"/>
          <w:rtl w:val="0"/>
        </w:rPr>
        <w:t xml:space="preserve">Key Components</w:t>
      </w:r>
    </w:p>
    <w:p w:rsidR="00000000" w:rsidDel="00000000" w:rsidP="00000000" w:rsidRDefault="00000000" w:rsidRPr="00000000" w14:paraId="0000002A">
      <w:pPr>
        <w:pStyle w:val="Heading4"/>
        <w:keepNext w:val="0"/>
        <w:keepLines w:val="0"/>
        <w:spacing w:after="40" w:before="240" w:lineRule="auto"/>
        <w:ind w:left="0" w:firstLine="0"/>
        <w:rPr>
          <w:rFonts w:ascii="Times New Roman" w:cs="Times New Roman" w:eastAsia="Times New Roman" w:hAnsi="Times New Roman"/>
          <w:b w:val="1"/>
          <w:color w:val="000000"/>
        </w:rPr>
      </w:pPr>
      <w:bookmarkStart w:colFirst="0" w:colLast="0" w:name="_dlfiousq633o" w:id="8"/>
      <w:bookmarkEnd w:id="8"/>
      <w:r w:rsidDel="00000000" w:rsidR="00000000" w:rsidRPr="00000000">
        <w:rPr>
          <w:rFonts w:ascii="Times New Roman" w:cs="Times New Roman" w:eastAsia="Times New Roman" w:hAnsi="Times New Roman"/>
          <w:b w:val="1"/>
          <w:color w:val="000000"/>
          <w:rtl w:val="0"/>
        </w:rPr>
        <w:t xml:space="preserve">1. Data Ingestion</w:t>
      </w:r>
    </w:p>
    <w:p w:rsidR="00000000" w:rsidDel="00000000" w:rsidP="00000000" w:rsidRDefault="00000000" w:rsidRPr="00000000" w14:paraId="0000002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Azure Data Factory (ADF)</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02D">
      <w:pPr>
        <w:numPr>
          <w:ilvl w:val="1"/>
          <w:numId w:val="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Raw sales data (CSV files) from the </w:t>
      </w:r>
      <w:r w:rsidDel="00000000" w:rsidR="00000000" w:rsidRPr="00000000">
        <w:rPr>
          <w:rFonts w:ascii="Times New Roman" w:cs="Times New Roman" w:eastAsia="Times New Roman" w:hAnsi="Times New Roman"/>
          <w:sz w:val="24"/>
          <w:szCs w:val="24"/>
          <w:rtl w:val="0"/>
        </w:rPr>
        <w:t xml:space="preserve">raw-sales-data</w:t>
      </w:r>
      <w:r w:rsidDel="00000000" w:rsidR="00000000" w:rsidRPr="00000000">
        <w:rPr>
          <w:rFonts w:ascii="Times New Roman" w:cs="Times New Roman" w:eastAsia="Times New Roman" w:hAnsi="Times New Roman"/>
          <w:sz w:val="24"/>
          <w:szCs w:val="24"/>
          <w:rtl w:val="0"/>
        </w:rPr>
        <w:t xml:space="preserve"> container was ingested into the Bronze Layer.</w:t>
      </w:r>
    </w:p>
    <w:p w:rsidR="00000000" w:rsidDel="00000000" w:rsidP="00000000" w:rsidRDefault="00000000" w:rsidRPr="00000000" w14:paraId="0000002E">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stored as Parquet files for optimized performance.</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808695" cy="1232985"/>
            <wp:effectExtent b="0" l="0" r="0" t="0"/>
            <wp:docPr id="11" name="image7.png"/>
            <a:graphic>
              <a:graphicData uri="http://schemas.openxmlformats.org/drawingml/2006/picture">
                <pic:pic>
                  <pic:nvPicPr>
                    <pic:cNvPr id="0" name="image7.png"/>
                    <pic:cNvPicPr preferRelativeResize="0"/>
                  </pic:nvPicPr>
                  <pic:blipFill>
                    <a:blip r:embed="rId8"/>
                    <a:srcRect b="9538" l="0" r="0" t="58823"/>
                    <a:stretch>
                      <a:fillRect/>
                    </a:stretch>
                  </pic:blipFill>
                  <pic:spPr>
                    <a:xfrm>
                      <a:off x="0" y="0"/>
                      <a:ext cx="6808695" cy="123298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05425" cy="4581525"/>
            <wp:effectExtent b="0" l="0" r="0" t="0"/>
            <wp:docPr id="34" name="image25.png"/>
            <a:graphic>
              <a:graphicData uri="http://schemas.openxmlformats.org/drawingml/2006/picture">
                <pic:pic>
                  <pic:nvPicPr>
                    <pic:cNvPr id="0" name="image25.png"/>
                    <pic:cNvPicPr preferRelativeResize="0"/>
                  </pic:nvPicPr>
                  <pic:blipFill>
                    <a:blip r:embed="rId9"/>
                    <a:srcRect b="6280" l="2564" r="8173" t="0"/>
                    <a:stretch>
                      <a:fillRect/>
                    </a:stretch>
                  </pic:blipFill>
                  <pic:spPr>
                    <a:xfrm>
                      <a:off x="0" y="0"/>
                      <a:ext cx="53054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58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685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508000"/>
            <wp:effectExtent b="0" l="0" r="0" t="0"/>
            <wp:docPr id="23"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 Data Transformation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process cleaned and processed the raw data to ensure quality and consistency.</w:t>
      </w:r>
    </w:p>
    <w:p w:rsidR="00000000" w:rsidDel="00000000" w:rsidP="00000000" w:rsidRDefault="00000000" w:rsidRPr="00000000" w14:paraId="0000003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1: Retail Sales Data Cleaning</w:t>
      </w:r>
    </w:p>
    <w:p w:rsidR="00000000" w:rsidDel="00000000" w:rsidP="00000000" w:rsidRDefault="00000000" w:rsidRPr="00000000" w14:paraId="00000034">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Azure Databricks (PySpark)</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Steps:</w:t>
      </w:r>
    </w:p>
    <w:p w:rsidR="00000000" w:rsidDel="00000000" w:rsidP="00000000" w:rsidRDefault="00000000" w:rsidRPr="00000000" w14:paraId="00000036">
      <w:pPr>
        <w:numPr>
          <w:ilvl w:val="2"/>
          <w:numId w:val="2"/>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raw Parquet data from the Bronze Layer.</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766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2"/>
          <w:numId w:val="2"/>
        </w:num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null values and duplicate records.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81400"/>
            <wp:effectExtent b="0" l="0" r="0" t="0"/>
            <wp:docPr id="33"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25600"/>
            <wp:effectExtent b="0" l="0" r="0" t="0"/>
            <wp:docPr id="45"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2"/>
          <w:numId w:val="2"/>
        </w:num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date formats.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2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2"/>
          <w:numId w:val="2"/>
        </w:num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the cleaned data in the Silver Layer as Parquet files.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652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ind w:left="0" w:firstLine="0"/>
        <w:rPr>
          <w:rFonts w:ascii="Times New Roman" w:cs="Times New Roman" w:eastAsia="Times New Roman" w:hAnsi="Times New Roman"/>
          <w:b w:val="1"/>
          <w:color w:val="000000"/>
        </w:rPr>
      </w:pPr>
      <w:bookmarkStart w:colFirst="0" w:colLast="0" w:name="_kz7dcaxeee45" w:id="9"/>
      <w:bookmarkEnd w:id="9"/>
      <w:r w:rsidDel="00000000" w:rsidR="00000000" w:rsidRPr="00000000">
        <w:rPr>
          <w:rFonts w:ascii="Times New Roman" w:cs="Times New Roman" w:eastAsia="Times New Roman" w:hAnsi="Times New Roman"/>
          <w:b w:val="1"/>
          <w:color w:val="000000"/>
          <w:rtl w:val="0"/>
        </w:rPr>
        <w:t xml:space="preserve">3. Data Aggregation</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summaries were generated to derive insights into retail sales trends.</w:t>
      </w:r>
    </w:p>
    <w:p w:rsidR="00000000" w:rsidDel="00000000" w:rsidP="00000000" w:rsidRDefault="00000000" w:rsidRPr="00000000" w14:paraId="00000041">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2: Retail Sales Data Aggregation</w:t>
      </w:r>
    </w:p>
    <w:p w:rsidR="00000000" w:rsidDel="00000000" w:rsidP="00000000" w:rsidRDefault="00000000" w:rsidRPr="00000000" w14:paraId="00000042">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Azure Databricks (PySpark)</w:t>
      </w:r>
    </w:p>
    <w:p w:rsidR="00000000" w:rsidDel="00000000" w:rsidP="00000000" w:rsidRDefault="00000000" w:rsidRPr="00000000" w14:paraId="00000043">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Steps:</w:t>
      </w:r>
    </w:p>
    <w:p w:rsidR="00000000" w:rsidDel="00000000" w:rsidP="00000000" w:rsidRDefault="00000000" w:rsidRPr="00000000" w14:paraId="00000044">
      <w:pPr>
        <w:numPr>
          <w:ilvl w:val="2"/>
          <w:numId w:val="1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region-wise, product-wise, date-wise, and price summaries.</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114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42"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57600"/>
            <wp:effectExtent b="0" l="0" r="0" t="0"/>
            <wp:docPr id="2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2"/>
          <w:numId w:val="10"/>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data was saved in the Gold Layer:</w:t>
      </w:r>
    </w:p>
    <w:p w:rsidR="00000000" w:rsidDel="00000000" w:rsidP="00000000" w:rsidRDefault="00000000" w:rsidRPr="00000000" w14:paraId="0000004A">
      <w:pPr>
        <w:numPr>
          <w:ilvl w:val="3"/>
          <w:numId w:val="10"/>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Region Summary: </w:t>
      </w:r>
      <w:r w:rsidDel="00000000" w:rsidR="00000000" w:rsidRPr="00000000">
        <w:rPr>
          <w:rFonts w:ascii="Times New Roman" w:cs="Times New Roman" w:eastAsia="Times New Roman" w:hAnsi="Times New Roman"/>
          <w:sz w:val="24"/>
          <w:szCs w:val="24"/>
          <w:rtl w:val="0"/>
        </w:rPr>
        <w:t xml:space="preserve">/mnt/retail/gold-layer/region_sales_summary</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38"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010400" cy="190500"/>
            <wp:effectExtent b="0" l="0" r="0" t="0"/>
            <wp:docPr id="5" name="image14.png"/>
            <a:graphic>
              <a:graphicData uri="http://schemas.openxmlformats.org/drawingml/2006/picture">
                <pic:pic>
                  <pic:nvPicPr>
                    <pic:cNvPr id="0" name="image14.png"/>
                    <pic:cNvPicPr preferRelativeResize="0"/>
                  </pic:nvPicPr>
                  <pic:blipFill>
                    <a:blip r:embed="rId22"/>
                    <a:srcRect b="75490" l="0" r="0" t="0"/>
                    <a:stretch>
                      <a:fillRect/>
                    </a:stretch>
                  </pic:blipFill>
                  <pic:spPr>
                    <a:xfrm>
                      <a:off x="0" y="0"/>
                      <a:ext cx="70104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3"/>
          <w:numId w:val="10"/>
        </w:numPr>
        <w:spacing w:after="240" w:before="24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Product Summary: </w:t>
      </w:r>
      <w:r w:rsidDel="00000000" w:rsidR="00000000" w:rsidRPr="00000000">
        <w:rPr>
          <w:rFonts w:ascii="Times New Roman" w:cs="Times New Roman" w:eastAsia="Times New Roman" w:hAnsi="Times New Roman"/>
          <w:sz w:val="24"/>
          <w:szCs w:val="24"/>
          <w:rtl w:val="0"/>
        </w:rPr>
        <w:t xml:space="preserve">/mnt/retail/gold-layer/product_sales_summary</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18141" cy="221735"/>
            <wp:effectExtent b="0" l="0" r="0" t="0"/>
            <wp:docPr id="18" name="image15.png"/>
            <a:graphic>
              <a:graphicData uri="http://schemas.openxmlformats.org/drawingml/2006/picture">
                <pic:pic>
                  <pic:nvPicPr>
                    <pic:cNvPr id="0" name="image15.png"/>
                    <pic:cNvPicPr preferRelativeResize="0"/>
                  </pic:nvPicPr>
                  <pic:blipFill>
                    <a:blip r:embed="rId22"/>
                    <a:srcRect b="54873" l="0" r="0" t="15851"/>
                    <a:stretch>
                      <a:fillRect/>
                    </a:stretch>
                  </pic:blipFill>
                  <pic:spPr>
                    <a:xfrm>
                      <a:off x="0" y="0"/>
                      <a:ext cx="6918141" cy="22173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3"/>
          <w:numId w:val="10"/>
        </w:numPr>
        <w:spacing w:after="240" w:before="24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Date Summary: </w:t>
      </w:r>
      <w:r w:rsidDel="00000000" w:rsidR="00000000" w:rsidRPr="00000000">
        <w:rPr>
          <w:rFonts w:ascii="Times New Roman" w:cs="Times New Roman" w:eastAsia="Times New Roman" w:hAnsi="Times New Roman"/>
          <w:sz w:val="24"/>
          <w:szCs w:val="24"/>
          <w:rtl w:val="0"/>
        </w:rPr>
        <w:t xml:space="preserve">/mnt/retail/gold-layer/date_sales_summary</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01900"/>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15920" cy="215254"/>
            <wp:effectExtent b="0" l="0" r="0" t="0"/>
            <wp:docPr id="15" name="image13.png"/>
            <a:graphic>
              <a:graphicData uri="http://schemas.openxmlformats.org/drawingml/2006/picture">
                <pic:pic>
                  <pic:nvPicPr>
                    <pic:cNvPr id="0" name="image13.png"/>
                    <pic:cNvPicPr preferRelativeResize="0"/>
                  </pic:nvPicPr>
                  <pic:blipFill>
                    <a:blip r:embed="rId22"/>
                    <a:srcRect b="26401" l="0" r="0" t="44262"/>
                    <a:stretch>
                      <a:fillRect/>
                    </a:stretch>
                  </pic:blipFill>
                  <pic:spPr>
                    <a:xfrm>
                      <a:off x="0" y="0"/>
                      <a:ext cx="6715920" cy="21525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3"/>
          <w:numId w:val="10"/>
        </w:numPr>
        <w:spacing w:after="240" w:before="24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Price Summary: </w:t>
      </w:r>
      <w:r w:rsidDel="00000000" w:rsidR="00000000" w:rsidRPr="00000000">
        <w:rPr>
          <w:rFonts w:ascii="Times New Roman" w:cs="Times New Roman" w:eastAsia="Times New Roman" w:hAnsi="Times New Roman"/>
          <w:sz w:val="24"/>
          <w:szCs w:val="24"/>
          <w:rtl w:val="0"/>
        </w:rPr>
        <w:t xml:space="preserve">/mnt/retail/gold-layer/price_sales_summary</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51100"/>
            <wp:effectExtent b="0" l="0" r="0" t="0"/>
            <wp:docPr id="35"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18141" cy="221735"/>
            <wp:effectExtent b="0" l="0" r="0" t="0"/>
            <wp:docPr id="24" name="image16.png"/>
            <a:graphic>
              <a:graphicData uri="http://schemas.openxmlformats.org/drawingml/2006/picture">
                <pic:pic>
                  <pic:nvPicPr>
                    <pic:cNvPr id="0" name="image16.png"/>
                    <pic:cNvPicPr preferRelativeResize="0"/>
                  </pic:nvPicPr>
                  <pic:blipFill>
                    <a:blip r:embed="rId22"/>
                    <a:srcRect b="0" l="0" r="0" t="70588"/>
                    <a:stretch>
                      <a:fillRect/>
                    </a:stretch>
                  </pic:blipFill>
                  <pic:spPr>
                    <a:xfrm>
                      <a:off x="0" y="0"/>
                      <a:ext cx="6918141" cy="22173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ind w:left="0" w:firstLine="0"/>
        <w:rPr>
          <w:rFonts w:ascii="Times New Roman" w:cs="Times New Roman" w:eastAsia="Times New Roman" w:hAnsi="Times New Roman"/>
          <w:b w:val="1"/>
          <w:color w:val="000000"/>
        </w:rPr>
      </w:pPr>
      <w:bookmarkStart w:colFirst="0" w:colLast="0" w:name="_49cf18yipxc5" w:id="10"/>
      <w:bookmarkEnd w:id="10"/>
      <w:r w:rsidDel="00000000" w:rsidR="00000000" w:rsidRPr="00000000">
        <w:rPr>
          <w:rFonts w:ascii="Times New Roman" w:cs="Times New Roman" w:eastAsia="Times New Roman" w:hAnsi="Times New Roman"/>
          <w:b w:val="1"/>
          <w:color w:val="000000"/>
          <w:rtl w:val="0"/>
        </w:rPr>
        <w:t xml:space="preserve">4. Sales Forecasting</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future sales trends, a Linear Regression Model was applied:</w:t>
      </w:r>
    </w:p>
    <w:p w:rsidR="00000000" w:rsidDel="00000000" w:rsidP="00000000" w:rsidRDefault="00000000" w:rsidRPr="00000000" w14:paraId="0000005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3: Retail Sales Data Model LR</w:t>
      </w:r>
    </w:p>
    <w:p w:rsidR="00000000" w:rsidDel="00000000" w:rsidP="00000000" w:rsidRDefault="00000000" w:rsidRPr="00000000" w14:paraId="0000005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Azure Databricks</w:t>
      </w:r>
    </w:p>
    <w:p w:rsidR="00000000" w:rsidDel="00000000" w:rsidP="00000000" w:rsidRDefault="00000000" w:rsidRPr="00000000" w14:paraId="0000005A">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the Linear Regression model using historical sales data.</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23900"/>
            <wp:effectExtent b="0" l="0" r="0" t="0"/>
            <wp:docPr id="44"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Splitting Data</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308673"/>
            <wp:effectExtent b="0" l="0" r="0" t="0"/>
            <wp:docPr id="41"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4681538" cy="30867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Model</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
            <wp:effectExtent b="0" l="0" r="0" t="0"/>
            <wp:docPr id="31"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Construction</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300255"/>
            <wp:effectExtent b="0" l="0" r="0" t="0"/>
            <wp:docPr id="25"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4719638" cy="30025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Model</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6563" cy="248047"/>
            <wp:effectExtent b="0" l="0" r="0" t="0"/>
            <wp:docPr id="2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976563" cy="24804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Transforming Test Data and Evaluating RMSE and </w:t>
      </w:r>
      <w:r w:rsidDel="00000000" w:rsidR="00000000" w:rsidRPr="00000000">
        <w:rPr>
          <w:rFonts w:ascii="Times New Roman" w:cs="Times New Roman" w:eastAsia="Times New Roman" w:hAnsi="Times New Roman"/>
          <w:sz w:val="24"/>
          <w:szCs w:val="24"/>
          <w:rtl w:val="0"/>
        </w:rPr>
        <w:t xml:space="preserve">Rsquare</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86100"/>
            <wp:effectExtent b="0" l="0" r="0" t="0"/>
            <wp:docPr id="43"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Simulating Data for Future Dates</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6788" cy="1006569"/>
            <wp:effectExtent b="0" l="0" r="0" t="0"/>
            <wp:docPr id="32"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4776788" cy="100656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the transformation from trained pipeline to future data making prediction</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w:t>
      </w:r>
      <w:r w:rsidDel="00000000" w:rsidR="00000000" w:rsidRPr="00000000">
        <w:rPr>
          <w:rFonts w:ascii="Times New Roman" w:cs="Times New Roman" w:eastAsia="Times New Roman" w:hAnsi="Times New Roman"/>
          <w:b w:val="1"/>
          <w:sz w:val="24"/>
          <w:szCs w:val="24"/>
          <w:rtl w:val="0"/>
        </w:rPr>
        <w:t xml:space="preserve"> Future Sales Forecast using Linear Regression Model</w:t>
      </w: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39"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unqwxz4ivaaa" w:id="11"/>
      <w:bookmarkEnd w:id="11"/>
      <w:r w:rsidDel="00000000" w:rsidR="00000000" w:rsidRPr="00000000">
        <w:rPr>
          <w:rFonts w:ascii="Times New Roman" w:cs="Times New Roman" w:eastAsia="Times New Roman" w:hAnsi="Times New Roman"/>
          <w:b w:val="1"/>
          <w:color w:val="000000"/>
          <w:sz w:val="32"/>
          <w:szCs w:val="32"/>
          <w:rtl w:val="0"/>
        </w:rPr>
        <w:t xml:space="preserve">CI/CD Pipeline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smooth development and deployment, Azure DevOps was used for CI/CD.</w:t>
      </w:r>
    </w:p>
    <w:p w:rsidR="00000000" w:rsidDel="00000000" w:rsidP="00000000" w:rsidRDefault="00000000" w:rsidRPr="00000000" w14:paraId="0000006E">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Branches:</w:t>
      </w:r>
    </w:p>
    <w:p w:rsidR="00000000" w:rsidDel="00000000" w:rsidP="00000000" w:rsidRDefault="00000000" w:rsidRPr="00000000" w14:paraId="0000006F">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For development and testing.</w:t>
      </w:r>
    </w:p>
    <w:p w:rsidR="00000000" w:rsidDel="00000000" w:rsidP="00000000" w:rsidRDefault="00000000" w:rsidRPr="00000000" w14:paraId="00000070">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 For production-ready changes.</w:t>
      </w:r>
    </w:p>
    <w:p w:rsidR="00000000" w:rsidDel="00000000" w:rsidP="00000000" w:rsidRDefault="00000000" w:rsidRPr="00000000" w14:paraId="00000071">
      <w:pPr>
        <w:numPr>
          <w:ilvl w:val="1"/>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Merged into main for release.</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1952625"/>
            <wp:effectExtent b="0" l="0" r="0" t="0"/>
            <wp:docPr id="7" name="image2.png"/>
            <a:graphic>
              <a:graphicData uri="http://schemas.openxmlformats.org/drawingml/2006/picture">
                <pic:pic>
                  <pic:nvPicPr>
                    <pic:cNvPr id="0" name="image2.png"/>
                    <pic:cNvPicPr preferRelativeResize="0"/>
                  </pic:nvPicPr>
                  <pic:blipFill>
                    <a:blip r:embed="rId34"/>
                    <a:srcRect b="45402" l="5608" r="6250" t="3722"/>
                    <a:stretch>
                      <a:fillRect/>
                    </a:stretch>
                  </pic:blipFill>
                  <pic:spPr>
                    <a:xfrm>
                      <a:off x="0" y="0"/>
                      <a:ext cx="60579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4088" cy="2104631"/>
            <wp:effectExtent b="0" l="0" r="0" t="0"/>
            <wp:docPr id="10" name="image3.png"/>
            <a:graphic>
              <a:graphicData uri="http://schemas.openxmlformats.org/drawingml/2006/picture">
                <pic:pic>
                  <pic:nvPicPr>
                    <pic:cNvPr id="0" name="image3.png"/>
                    <pic:cNvPicPr preferRelativeResize="0"/>
                  </pic:nvPicPr>
                  <pic:blipFill>
                    <a:blip r:embed="rId35"/>
                    <a:srcRect b="39022" l="17628" r="2884" t="6259"/>
                    <a:stretch>
                      <a:fillRect/>
                    </a:stretch>
                  </pic:blipFill>
                  <pic:spPr>
                    <a:xfrm>
                      <a:off x="0" y="0"/>
                      <a:ext cx="6034088" cy="210463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p w:rsidR="00000000" w:rsidDel="00000000" w:rsidP="00000000" w:rsidRDefault="00000000" w:rsidRPr="00000000" w14:paraId="00000075">
      <w:pPr>
        <w:numPr>
          <w:ilvl w:val="1"/>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deployment of Databricks Notebooks.</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1371600"/>
            <wp:effectExtent b="0" l="0" r="0" t="0"/>
            <wp:docPr id="36" name="image35.png"/>
            <a:graphic>
              <a:graphicData uri="http://schemas.openxmlformats.org/drawingml/2006/picture">
                <pic:pic>
                  <pic:nvPicPr>
                    <pic:cNvPr id="0" name="image35.png"/>
                    <pic:cNvPicPr preferRelativeResize="0"/>
                  </pic:nvPicPr>
                  <pic:blipFill>
                    <a:blip r:embed="rId36"/>
                    <a:srcRect b="44339" l="3044" r="1282" t="0"/>
                    <a:stretch>
                      <a:fillRect/>
                    </a:stretch>
                  </pic:blipFill>
                  <pic:spPr>
                    <a:xfrm>
                      <a:off x="0" y="0"/>
                      <a:ext cx="56864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8275" cy="1419225"/>
            <wp:effectExtent b="0" l="0" r="0" t="0"/>
            <wp:docPr id="2" name="image5.png"/>
            <a:graphic>
              <a:graphicData uri="http://schemas.openxmlformats.org/drawingml/2006/picture">
                <pic:pic>
                  <pic:nvPicPr>
                    <pic:cNvPr id="0" name="image5.png"/>
                    <pic:cNvPicPr preferRelativeResize="0"/>
                  </pic:nvPicPr>
                  <pic:blipFill>
                    <a:blip r:embed="rId37"/>
                    <a:srcRect b="25523" l="1442" r="10256" t="12133"/>
                    <a:stretch>
                      <a:fillRect/>
                    </a:stretch>
                  </pic:blipFill>
                  <pic:spPr>
                    <a:xfrm>
                      <a:off x="0" y="0"/>
                      <a:ext cx="524827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70100"/>
            <wp:effectExtent b="0" l="0" r="0" t="0"/>
            <wp:docPr id="1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800" cy="2552700"/>
            <wp:effectExtent b="0" l="0" r="0" t="0"/>
            <wp:docPr id="3" name="image8.png"/>
            <a:graphic>
              <a:graphicData uri="http://schemas.openxmlformats.org/drawingml/2006/picture">
                <pic:pic>
                  <pic:nvPicPr>
                    <pic:cNvPr id="0" name="image8.png"/>
                    <pic:cNvPicPr preferRelativeResize="0"/>
                  </pic:nvPicPr>
                  <pic:blipFill>
                    <a:blip r:embed="rId39"/>
                    <a:srcRect b="11623" l="3205" r="8333" t="0"/>
                    <a:stretch>
                      <a:fillRect/>
                    </a:stretch>
                  </pic:blipFill>
                  <pic:spPr>
                    <a:xfrm>
                      <a:off x="0" y="0"/>
                      <a:ext cx="5257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1"/>
          <w:numId w:val="12"/>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folders created in the Azure Workspace for final outputs.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9863" cy="2226385"/>
            <wp:effectExtent b="0" l="0" r="0" t="0"/>
            <wp:docPr id="1"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2709863" cy="222638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ohy119v4hrld" w:id="12"/>
      <w:bookmarkEnd w:id="12"/>
      <w:r w:rsidDel="00000000" w:rsidR="00000000" w:rsidRPr="00000000">
        <w:rPr>
          <w:rFonts w:ascii="Times New Roman" w:cs="Times New Roman" w:eastAsia="Times New Roman" w:hAnsi="Times New Roman"/>
          <w:b w:val="1"/>
          <w:color w:val="000000"/>
          <w:sz w:val="32"/>
          <w:szCs w:val="32"/>
          <w:rtl w:val="0"/>
        </w:rPr>
        <w:t xml:space="preserve">Workflow Execution</w:t>
      </w:r>
    </w:p>
    <w:p w:rsidR="00000000" w:rsidDel="00000000" w:rsidP="00000000" w:rsidRDefault="00000000" w:rsidRPr="00000000" w14:paraId="0000007E">
      <w:pPr>
        <w:rPr/>
      </w:pPr>
      <w:r w:rsidDel="00000000" w:rsidR="00000000" w:rsidRPr="00000000">
        <w:rPr/>
        <w:drawing>
          <wp:inline distB="114300" distT="114300" distL="114300" distR="114300">
            <wp:extent cx="6167438" cy="2195190"/>
            <wp:effectExtent b="0" l="0" r="0" t="0"/>
            <wp:docPr id="37" name="image31.png"/>
            <a:graphic>
              <a:graphicData uri="http://schemas.openxmlformats.org/drawingml/2006/picture">
                <pic:pic>
                  <pic:nvPicPr>
                    <pic:cNvPr id="0" name="image31.png"/>
                    <pic:cNvPicPr preferRelativeResize="0"/>
                  </pic:nvPicPr>
                  <pic:blipFill>
                    <a:blip r:embed="rId41"/>
                    <a:srcRect b="32347" l="1282" r="23076" t="0"/>
                    <a:stretch>
                      <a:fillRect/>
                    </a:stretch>
                  </pic:blipFill>
                  <pic:spPr>
                    <a:xfrm>
                      <a:off x="0" y="0"/>
                      <a:ext cx="6167438" cy="219519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w:t>
      </w:r>
    </w:p>
    <w:p w:rsidR="00000000" w:rsidDel="00000000" w:rsidP="00000000" w:rsidRDefault="00000000" w:rsidRPr="00000000" w14:paraId="00000080">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sales data loaded into the Bronze Layer.</w:t>
      </w:r>
    </w:p>
    <w:p w:rsidR="00000000" w:rsidDel="00000000" w:rsidP="00000000" w:rsidRDefault="00000000" w:rsidRPr="00000000" w14:paraId="0000008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p w:rsidR="00000000" w:rsidDel="00000000" w:rsidP="00000000" w:rsidRDefault="00000000" w:rsidRPr="00000000" w14:paraId="00000082">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cleaned and standardized in the Silver Layer.</w:t>
      </w:r>
    </w:p>
    <w:p w:rsidR="00000000" w:rsidDel="00000000" w:rsidP="00000000" w:rsidRDefault="00000000" w:rsidRPr="00000000" w14:paraId="00000083">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Aggregation:</w:t>
      </w:r>
    </w:p>
    <w:p w:rsidR="00000000" w:rsidDel="00000000" w:rsidP="00000000" w:rsidRDefault="00000000" w:rsidRPr="00000000" w14:paraId="00000084">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Summarized data stored in the Gold Layer for analytics.</w:t>
      </w:r>
    </w:p>
    <w:p w:rsidR="00000000" w:rsidDel="00000000" w:rsidP="00000000" w:rsidRDefault="00000000" w:rsidRPr="00000000" w14:paraId="0000008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w:t>
      </w:r>
    </w:p>
    <w:p w:rsidR="00000000" w:rsidDel="00000000" w:rsidP="00000000" w:rsidRDefault="00000000" w:rsidRPr="00000000" w14:paraId="00000086">
      <w:pPr>
        <w:numPr>
          <w:ilvl w:val="1"/>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trends forecasted using a Linear Regression model.</w:t>
      </w:r>
    </w:p>
    <w:p w:rsidR="00000000" w:rsidDel="00000000" w:rsidP="00000000" w:rsidRDefault="00000000" w:rsidRPr="00000000" w14:paraId="00000087">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pjqe1eai3u98" w:id="13"/>
      <w:bookmarkEnd w:id="13"/>
      <w:r w:rsidDel="00000000" w:rsidR="00000000" w:rsidRPr="00000000">
        <w:rPr>
          <w:rFonts w:ascii="Times New Roman" w:cs="Times New Roman" w:eastAsia="Times New Roman" w:hAnsi="Times New Roman"/>
          <w:b w:val="1"/>
          <w:color w:val="000000"/>
          <w:sz w:val="32"/>
          <w:szCs w:val="32"/>
          <w:rtl w:val="0"/>
        </w:rPr>
        <w:t xml:space="preserve">Validation and Monitoring</w:t>
      </w:r>
    </w:p>
    <w:p w:rsidR="00000000" w:rsidDel="00000000" w:rsidP="00000000" w:rsidRDefault="00000000" w:rsidRPr="00000000" w14:paraId="0000008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Monitoring:</w:t>
      </w:r>
    </w:p>
    <w:p w:rsidR="00000000" w:rsidDel="00000000" w:rsidP="00000000" w:rsidRDefault="00000000" w:rsidRPr="00000000" w14:paraId="00000089">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Monitored pipeline execution in ADF's Monitor section.</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29413" cy="4173530"/>
            <wp:effectExtent b="0" l="0" r="0" t="0"/>
            <wp:docPr id="26"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6729413" cy="417353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1"/>
          <w:numId w:val="1"/>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runs and statuses were reviewed in the Gantt Chart.</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86563" cy="1751020"/>
            <wp:effectExtent b="0" l="0" r="0" t="0"/>
            <wp:docPr id="8"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6786563" cy="175102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w:t>
      </w:r>
    </w:p>
    <w:p w:rsidR="00000000" w:rsidDel="00000000" w:rsidP="00000000" w:rsidRDefault="00000000" w:rsidRPr="00000000" w14:paraId="0000008E">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Downloaded activity execution logs as CSV files for audit purposes.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15087" cy="842222"/>
            <wp:effectExtent b="0" l="0" r="0" t="0"/>
            <wp:docPr id="29"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6915087" cy="84222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Verification:</w:t>
      </w:r>
    </w:p>
    <w:p w:rsidR="00000000" w:rsidDel="00000000" w:rsidP="00000000" w:rsidRDefault="00000000" w:rsidRPr="00000000" w14:paraId="00000091">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verified in the respective storage layers (Bronze, Silver, Gold).</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55800"/>
            <wp:effectExtent b="0" l="0" r="0" t="0"/>
            <wp:docPr id="27"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9"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65600"/>
            <wp:effectExtent b="0" l="0" r="0" t="0"/>
            <wp:docPr id="30"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ind w:left="0" w:firstLine="0"/>
        <w:rPr>
          <w:rFonts w:ascii="Times New Roman" w:cs="Times New Roman" w:eastAsia="Times New Roman" w:hAnsi="Times New Roman"/>
          <w:b w:val="1"/>
          <w:color w:val="000000"/>
          <w:sz w:val="32"/>
          <w:szCs w:val="32"/>
        </w:rPr>
      </w:pPr>
      <w:bookmarkStart w:colFirst="0" w:colLast="0" w:name="_c2ok3vbg9il" w:id="14"/>
      <w:bookmarkEnd w:id="14"/>
      <w:r w:rsidDel="00000000" w:rsidR="00000000" w:rsidRPr="00000000">
        <w:rPr>
          <w:rFonts w:ascii="Times New Roman" w:cs="Times New Roman" w:eastAsia="Times New Roman" w:hAnsi="Times New Roman"/>
          <w:b w:val="1"/>
          <w:color w:val="000000"/>
          <w:sz w:val="32"/>
          <w:szCs w:val="32"/>
          <w:rtl w:val="0"/>
        </w:rPr>
        <w:t xml:space="preserve">Conclusion</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Retail Sales Data Pipeline was successfully implemented to:</w:t>
      </w:r>
    </w:p>
    <w:p w:rsidR="00000000" w:rsidDel="00000000" w:rsidP="00000000" w:rsidRDefault="00000000" w:rsidRPr="00000000" w14:paraId="0000009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data ingestion, transformation, and aggregation.</w:t>
      </w:r>
    </w:p>
    <w:p w:rsidR="00000000" w:rsidDel="00000000" w:rsidP="00000000" w:rsidRDefault="00000000" w:rsidRPr="00000000" w14:paraId="0000009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actionable insights from region-wise and product-wise sales data.</w:t>
      </w:r>
    </w:p>
    <w:p w:rsidR="00000000" w:rsidDel="00000000" w:rsidP="00000000" w:rsidRDefault="00000000" w:rsidRPr="00000000" w14:paraId="0000009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sales trends for improved business decisions.</w:t>
      </w:r>
    </w:p>
    <w:p w:rsidR="00000000" w:rsidDel="00000000" w:rsidP="00000000" w:rsidRDefault="00000000" w:rsidRPr="00000000" w14:paraId="0000009B">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CI/CD using Azure DevOps for seamless deployment.</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demonstrates the scalability and efficiency of Azure services in managing large-scale data workflows following the Medallion Architecture.</w:t>
      </w:r>
    </w:p>
    <w:p w:rsidR="00000000" w:rsidDel="00000000" w:rsidP="00000000" w:rsidRDefault="00000000" w:rsidRPr="00000000" w14:paraId="0000009D">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30.png"/><Relationship Id="rId42" Type="http://schemas.openxmlformats.org/officeDocument/2006/relationships/image" Target="media/image22.png"/><Relationship Id="rId41" Type="http://schemas.openxmlformats.org/officeDocument/2006/relationships/image" Target="media/image31.png"/><Relationship Id="rId22" Type="http://schemas.openxmlformats.org/officeDocument/2006/relationships/image" Target="media/image14.png"/><Relationship Id="rId44" Type="http://schemas.openxmlformats.org/officeDocument/2006/relationships/image" Target="media/image26.png"/><Relationship Id="rId21" Type="http://schemas.openxmlformats.org/officeDocument/2006/relationships/image" Target="media/image36.png"/><Relationship Id="rId43" Type="http://schemas.openxmlformats.org/officeDocument/2006/relationships/image" Target="media/image20.png"/><Relationship Id="rId24" Type="http://schemas.openxmlformats.org/officeDocument/2006/relationships/image" Target="media/image17.png"/><Relationship Id="rId46" Type="http://schemas.openxmlformats.org/officeDocument/2006/relationships/image" Target="media/image29.png"/><Relationship Id="rId23" Type="http://schemas.openxmlformats.org/officeDocument/2006/relationships/image" Target="media/image11.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38.png"/><Relationship Id="rId25" Type="http://schemas.openxmlformats.org/officeDocument/2006/relationships/image" Target="media/image27.png"/><Relationship Id="rId47" Type="http://schemas.openxmlformats.org/officeDocument/2006/relationships/image" Target="media/image28.png"/><Relationship Id="rId28" Type="http://schemas.openxmlformats.org/officeDocument/2006/relationships/image" Target="media/image45.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42.png"/><Relationship Id="rId7" Type="http://schemas.openxmlformats.org/officeDocument/2006/relationships/image" Target="media/image21.png"/><Relationship Id="rId8" Type="http://schemas.openxmlformats.org/officeDocument/2006/relationships/image" Target="media/image7.png"/><Relationship Id="rId31" Type="http://schemas.openxmlformats.org/officeDocument/2006/relationships/image" Target="media/image43.png"/><Relationship Id="rId30" Type="http://schemas.openxmlformats.org/officeDocument/2006/relationships/image" Target="media/image18.png"/><Relationship Id="rId11" Type="http://schemas.openxmlformats.org/officeDocument/2006/relationships/image" Target="media/image24.png"/><Relationship Id="rId33" Type="http://schemas.openxmlformats.org/officeDocument/2006/relationships/image" Target="media/image32.png"/><Relationship Id="rId10" Type="http://schemas.openxmlformats.org/officeDocument/2006/relationships/image" Target="media/image9.png"/><Relationship Id="rId32" Type="http://schemas.openxmlformats.org/officeDocument/2006/relationships/image" Target="media/image41.png"/><Relationship Id="rId13" Type="http://schemas.openxmlformats.org/officeDocument/2006/relationships/image" Target="media/image44.png"/><Relationship Id="rId35" Type="http://schemas.openxmlformats.org/officeDocument/2006/relationships/image" Target="media/image3.png"/><Relationship Id="rId12" Type="http://schemas.openxmlformats.org/officeDocument/2006/relationships/image" Target="media/image10.png"/><Relationship Id="rId34" Type="http://schemas.openxmlformats.org/officeDocument/2006/relationships/image" Target="media/image2.png"/><Relationship Id="rId15" Type="http://schemas.openxmlformats.org/officeDocument/2006/relationships/image" Target="media/image19.png"/><Relationship Id="rId37" Type="http://schemas.openxmlformats.org/officeDocument/2006/relationships/image" Target="media/image5.png"/><Relationship Id="rId14" Type="http://schemas.openxmlformats.org/officeDocument/2006/relationships/image" Target="media/image40.png"/><Relationship Id="rId36" Type="http://schemas.openxmlformats.org/officeDocument/2006/relationships/image" Target="media/image35.png"/><Relationship Id="rId17" Type="http://schemas.openxmlformats.org/officeDocument/2006/relationships/image" Target="media/image1.png"/><Relationship Id="rId39" Type="http://schemas.openxmlformats.org/officeDocument/2006/relationships/image" Target="media/image8.png"/><Relationship Id="rId16" Type="http://schemas.openxmlformats.org/officeDocument/2006/relationships/image" Target="media/image12.png"/><Relationship Id="rId38" Type="http://schemas.openxmlformats.org/officeDocument/2006/relationships/image" Target="media/image6.png"/><Relationship Id="rId19" Type="http://schemas.openxmlformats.org/officeDocument/2006/relationships/image" Target="media/image23.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