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21B6"/>
          <w:sz w:val="26"/>
        </w:rPr>
        <w:t>n8n AUTOMATION CASE STUDY</w:t>
      </w:r>
    </w:p>
    <w:p>
      <w:pPr>
        <w:pStyle w:val="Title"/>
        <w:jc w:val="center"/>
      </w:pPr>
      <w:r>
        <w:t>Intelligent Defect Triage &amp; Routing</w:t>
      </w:r>
    </w:p>
    <w:p>
      <w:pPr>
        <w:jc w:val="center"/>
      </w:pPr>
      <w:r>
        <w:rPr>
          <w:color w:val="595959"/>
          <w:sz w:val="28"/>
        </w:rPr>
        <w:t>Automating defect enrichment, duplicate detection, prioritization, ownership, and stakeholder alerts</w:t>
      </w:r>
    </w:p>
    <w:p>
      <w:pPr>
        <w:jc w:val="center"/>
      </w:pPr>
      <w:r>
        <w:rPr>
          <w:b/>
          <w:sz w:val="22"/>
        </w:rPr>
        <w:t>Practical QA &amp; Automation Implementation Blueprint</w:t>
      </w:r>
    </w:p>
    <w:tbl>
      <w:tblPr>
        <w:tblW w:type="auto" w:w="0"/>
        <w:jc w:val="center"/>
        <w:tblLayout w:type="fixed"/>
        <w:tblLook w:firstColumn="1" w:firstRow="1" w:lastColumn="0" w:lastRow="0" w:noHBand="0" w:noVBand="1" w:val="04A0"/>
      </w:tblPr>
      <w:tblGrid>
        <w:gridCol w:w="2592"/>
        <w:gridCol w:w="6192"/>
      </w:tblGrid>
      <w:tr>
        <w:tc>
          <w:tcPr>
            <w:tcW w:type="dxa" w:w="5112"/>
            <w:vAlign w:val="center"/>
            <w:shd w:fill="1F4E79"/>
          </w:tcPr>
          <w:p>
            <w:r/>
            <w:r>
              <w:rPr>
                <w:b/>
                <w:color w:val="FFFFFF"/>
                <w:sz w:val="18"/>
              </w:rPr>
              <w:t>Domain</w:t>
            </w:r>
          </w:p>
        </w:tc>
        <w:tc>
          <w:tcPr>
            <w:tcW w:type="dxa" w:w="5112"/>
            <w:vAlign w:val="center"/>
            <w:shd w:fill="F3F6FA"/>
          </w:tcPr>
          <w:p>
            <w:r/>
            <w:r>
              <w:rPr>
                <w:b w:val="0"/>
                <w:sz w:val="18"/>
              </w:rPr>
              <w:t>Software Quality Engineering</w:t>
            </w:r>
          </w:p>
        </w:tc>
      </w:tr>
      <w:tr>
        <w:tc>
          <w:tcPr>
            <w:tcW w:type="dxa" w:w="5112"/>
            <w:vAlign w:val="center"/>
            <w:shd w:fill="1F4E79"/>
          </w:tcPr>
          <w:p>
            <w:r/>
            <w:r>
              <w:rPr>
                <w:b/>
                <w:color w:val="FFFFFF"/>
                <w:sz w:val="18"/>
              </w:rPr>
              <w:t>Platform</w:t>
            </w:r>
          </w:p>
        </w:tc>
        <w:tc>
          <w:tcPr>
            <w:tcW w:type="dxa" w:w="5112"/>
            <w:vAlign w:val="center"/>
            <w:shd w:fill="F3F6FA"/>
          </w:tcPr>
          <w:p>
            <w:r/>
            <w:r>
              <w:rPr>
                <w:b w:val="0"/>
                <w:sz w:val="18"/>
              </w:rPr>
              <w:t>n8n Workflow Automation</w:t>
            </w:r>
          </w:p>
        </w:tc>
      </w:tr>
      <w:tr>
        <w:tc>
          <w:tcPr>
            <w:tcW w:type="dxa" w:w="5112"/>
            <w:vAlign w:val="center"/>
            <w:shd w:fill="1F4E79"/>
          </w:tcPr>
          <w:p>
            <w:r/>
            <w:r>
              <w:rPr>
                <w:b/>
                <w:color w:val="FFFFFF"/>
                <w:sz w:val="18"/>
              </w:rPr>
              <w:t>Document Type</w:t>
            </w:r>
          </w:p>
        </w:tc>
        <w:tc>
          <w:tcPr>
            <w:tcW w:type="dxa" w:w="5112"/>
            <w:vAlign w:val="center"/>
            <w:shd w:fill="F3F6FA"/>
          </w:tcPr>
          <w:p>
            <w:r/>
            <w:r>
              <w:rPr>
                <w:b w:val="0"/>
                <w:sz w:val="18"/>
              </w:rPr>
              <w:t>Case Study / Implementation Reference</w:t>
            </w:r>
          </w:p>
        </w:tc>
      </w:tr>
    </w:tbl>
    <w:p/>
    <w:p>
      <w:pPr>
        <w:pStyle w:val="Heading1"/>
      </w:pPr>
      <w:r>
        <w:t>Executive Snapshot</w:t>
      </w:r>
    </w:p>
    <w:tbl>
      <w:tblPr>
        <w:tblW w:type="auto" w:w="0"/>
        <w:jc w:val="center"/>
        <w:tblLook w:firstColumn="1" w:firstRow="1" w:lastColumn="0" w:lastRow="0" w:noHBand="0" w:noVBand="1" w:val="04A0"/>
      </w:tblPr>
      <w:tblGrid>
        <w:gridCol w:w="3408"/>
        <w:gridCol w:w="3408"/>
        <w:gridCol w:w="3408"/>
      </w:tblGrid>
      <w:tr>
        <w:tc>
          <w:tcPr>
            <w:tcW w:type="dxa" w:w="3408"/>
            <w:vAlign w:val="center"/>
            <w:shd w:fill="EEF3F8"/>
          </w:tcPr>
          <w:p>
            <w:r/>
            <w:r>
              <w:rPr>
                <w:b/>
                <w:color w:val="1F4E79"/>
                <w:sz w:val="20"/>
              </w:rPr>
              <w:t>Challenge</w:t>
            </w:r>
          </w:p>
          <w:p>
            <w:pPr/>
            <w:r>
              <w:t>Defects are often submitted with incomplete details, inconsistent severity, duplicate tickets, or incorrect ownership, increasing triage effort and resolution time.</w:t>
            </w:r>
          </w:p>
        </w:tc>
        <w:tc>
          <w:tcPr>
            <w:tcW w:type="dxa" w:w="3408"/>
            <w:vAlign w:val="center"/>
            <w:shd w:fill="EEF3F8"/>
          </w:tcPr>
          <w:p>
            <w:r/>
            <w:r>
              <w:rPr>
                <w:b/>
                <w:color w:val="1F4E79"/>
                <w:sz w:val="20"/>
              </w:rPr>
              <w:t>n8n Solution</w:t>
            </w:r>
          </w:p>
          <w:p>
            <w:pPr/>
            <w:r>
              <w:t>n8n enriches every defect with logs and context, applies AI-assisted classification, checks for duplicates, proposes severity/priority, routes the ticket, and notifies the right team.</w:t>
            </w:r>
          </w:p>
        </w:tc>
        <w:tc>
          <w:tcPr>
            <w:tcW w:type="dxa" w:w="3408"/>
            <w:vAlign w:val="center"/>
            <w:shd w:fill="EEF3F8"/>
          </w:tcPr>
          <w:p>
            <w:r/>
            <w:r>
              <w:rPr>
                <w:b/>
                <w:color w:val="1F4E79"/>
                <w:sz w:val="20"/>
              </w:rPr>
              <w:t>Business Value</w:t>
            </w:r>
          </w:p>
          <w:p>
            <w:pPr/>
            <w:r>
              <w:t>Reduced triage effort, faster assignment, cleaner defect backlog, and improved mean time to resolution.</w:t>
            </w:r>
          </w:p>
        </w:tc>
      </w:tr>
    </w:tbl>
    <w:p/>
    <w:p>
      <w:pPr>
        <w:pStyle w:val="Heading1"/>
      </w:pPr>
      <w:r>
        <w:t>1. Business Problem</w:t>
      </w:r>
    </w:p>
    <w:p>
      <w:r>
        <w:t>During testing or production support, defect volume can increase quickly. Triage meetings spend time identifying duplicates, reproducing issues, collecting logs, and finding the right owner. This case study uses n8n to automate the repeatable parts while preserving engineering approval for priority and closure decisions.</w:t>
      </w:r>
    </w:p>
    <w:p>
      <w:pPr>
        <w:pStyle w:val="Heading1"/>
      </w:pPr>
      <w:r>
        <w:t>2. Objectives</w:t>
      </w:r>
    </w:p>
    <w:p>
      <w:pPr>
        <w:pStyle w:val="ListBullet"/>
      </w:pPr>
      <w:r>
        <w:t>Validate that every defect has minimum reproducibility information.</w:t>
      </w:r>
    </w:p>
    <w:p>
      <w:pPr>
        <w:pStyle w:val="ListBullet"/>
      </w:pPr>
      <w:r>
        <w:t>Enrich tickets with build, environment, service, log, and recent deployment context.</w:t>
      </w:r>
    </w:p>
    <w:p>
      <w:pPr>
        <w:pStyle w:val="ListBullet"/>
      </w:pPr>
      <w:r>
        <w:t>Suggest defect category, component, severity, priority, and probable owner.</w:t>
      </w:r>
    </w:p>
    <w:p>
      <w:pPr>
        <w:pStyle w:val="ListBullet"/>
      </w:pPr>
      <w:r>
        <w:t>Detect likely duplicate defects using semantic similarity and key attributes.</w:t>
      </w:r>
    </w:p>
    <w:p>
      <w:pPr>
        <w:pStyle w:val="ListBullet"/>
      </w:pPr>
      <w:r>
        <w:t>Route critical defects immediately and notify stakeholders.</w:t>
      </w:r>
    </w:p>
    <w:p>
      <w:pPr>
        <w:pStyle w:val="ListBullet"/>
      </w:pPr>
      <w:r>
        <w:t>Create an audit trail of all automated decisions and human overrides.</w:t>
      </w:r>
    </w:p>
    <w:p>
      <w:pPr>
        <w:pStyle w:val="Heading2"/>
      </w:pPr>
      <w:r>
        <w:t>Workflow at a Glance</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3F6FA"/>
          </w:tcPr>
          <w:p>
            <w:pPr>
              <w:jc w:val="center"/>
            </w:pPr>
            <w:r/>
            <w:r>
              <w:rPr>
                <w:b/>
                <w:color w:val="1F4E79"/>
                <w:sz w:val="17"/>
              </w:rPr>
              <w:t>1</w:t>
              <w:br/>
              <w:t>Defect Created</w:t>
            </w:r>
          </w:p>
        </w:tc>
        <w:tc>
          <w:tcPr>
            <w:tcW w:type="dxa" w:w="1461"/>
            <w:shd w:fill="E7EEF6"/>
          </w:tcPr>
          <w:p>
            <w:pPr>
              <w:jc w:val="center"/>
            </w:pPr>
            <w:r/>
            <w:r>
              <w:rPr>
                <w:b/>
                <w:color w:val="1F4E79"/>
                <w:sz w:val="17"/>
              </w:rPr>
              <w:t>2</w:t>
              <w:br/>
              <w:t>Validate Fields</w:t>
            </w:r>
          </w:p>
        </w:tc>
        <w:tc>
          <w:tcPr>
            <w:tcW w:type="dxa" w:w="1461"/>
            <w:shd w:fill="F3F6FA"/>
          </w:tcPr>
          <w:p>
            <w:pPr>
              <w:jc w:val="center"/>
            </w:pPr>
            <w:r/>
            <w:r>
              <w:rPr>
                <w:b/>
                <w:color w:val="1F4E79"/>
                <w:sz w:val="17"/>
              </w:rPr>
              <w:t>3</w:t>
              <w:br/>
              <w:t>Enrich Context</w:t>
            </w:r>
          </w:p>
        </w:tc>
        <w:tc>
          <w:tcPr>
            <w:tcW w:type="dxa" w:w="1461"/>
            <w:shd w:fill="E7EEF6"/>
          </w:tcPr>
          <w:p>
            <w:pPr>
              <w:jc w:val="center"/>
            </w:pPr>
            <w:r/>
            <w:r>
              <w:rPr>
                <w:b/>
                <w:color w:val="1F4E79"/>
                <w:sz w:val="17"/>
              </w:rPr>
              <w:t>4</w:t>
              <w:br/>
              <w:t>AI Classify</w:t>
            </w:r>
          </w:p>
        </w:tc>
        <w:tc>
          <w:tcPr>
            <w:tcW w:type="dxa" w:w="1461"/>
            <w:shd w:fill="F3F6FA"/>
          </w:tcPr>
          <w:p>
            <w:pPr>
              <w:jc w:val="center"/>
            </w:pPr>
            <w:r/>
            <w:r>
              <w:rPr>
                <w:b/>
                <w:color w:val="1F4E79"/>
                <w:sz w:val="17"/>
              </w:rPr>
              <w:t>5</w:t>
              <w:br/>
              <w:t>Duplicate Check</w:t>
            </w:r>
          </w:p>
        </w:tc>
        <w:tc>
          <w:tcPr>
            <w:tcW w:type="dxa" w:w="1461"/>
            <w:shd w:fill="E7EEF6"/>
          </w:tcPr>
          <w:p>
            <w:pPr>
              <w:jc w:val="center"/>
            </w:pPr>
            <w:r/>
            <w:r>
              <w:rPr>
                <w:b/>
                <w:color w:val="1F4E79"/>
                <w:sz w:val="17"/>
              </w:rPr>
              <w:t>6</w:t>
              <w:br/>
              <w:t>Route Owner</w:t>
            </w:r>
          </w:p>
        </w:tc>
        <w:tc>
          <w:tcPr>
            <w:tcW w:type="dxa" w:w="1461"/>
            <w:shd w:fill="F3F6FA"/>
          </w:tcPr>
          <w:p>
            <w:pPr>
              <w:jc w:val="center"/>
            </w:pPr>
            <w:r/>
            <w:r>
              <w:rPr>
                <w:b/>
                <w:color w:val="1F4E79"/>
                <w:sz w:val="17"/>
              </w:rPr>
              <w:t>7</w:t>
              <w:br/>
              <w:t>Alert &amp; Track</w:t>
            </w:r>
          </w:p>
        </w:tc>
      </w:tr>
    </w:tbl>
    <w:p/>
    <w:p>
      <w:pPr>
        <w:pStyle w:val="Heading2"/>
      </w:pPr>
      <w:r>
        <w:t>Node-by-Node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r/>
            <w:r>
              <w:rPr>
                <w:b/>
                <w:color w:val="FFFFFF"/>
                <w:sz w:val="18"/>
              </w:rPr>
              <w:t>Step</w:t>
            </w:r>
          </w:p>
        </w:tc>
        <w:tc>
          <w:tcPr>
            <w:tcW w:type="dxa" w:w="2556"/>
            <w:vAlign w:val="center"/>
            <w:shd w:fill="1F4E79"/>
          </w:tcPr>
          <w:p>
            <w:r/>
            <w:r>
              <w:rPr>
                <w:b/>
                <w:color w:val="FFFFFF"/>
                <w:sz w:val="18"/>
              </w:rPr>
              <w:t>Typical n8n Node</w:t>
            </w:r>
          </w:p>
        </w:tc>
        <w:tc>
          <w:tcPr>
            <w:tcW w:type="dxa" w:w="2556"/>
            <w:vAlign w:val="center"/>
            <w:shd w:fill="1F4E79"/>
          </w:tcPr>
          <w:p>
            <w:r/>
            <w:r>
              <w:rPr>
                <w:b/>
                <w:color w:val="FFFFFF"/>
                <w:sz w:val="18"/>
              </w:rPr>
              <w:t>Purpose</w:t>
            </w:r>
          </w:p>
        </w:tc>
        <w:tc>
          <w:tcPr>
            <w:tcW w:type="dxa" w:w="2556"/>
            <w:vAlign w:val="center"/>
            <w:shd w:fill="1F4E79"/>
          </w:tcPr>
          <w:p>
            <w:r/>
            <w:r>
              <w:rPr>
                <w:b/>
                <w:color w:val="FFFFFF"/>
                <w:sz w:val="18"/>
              </w:rPr>
              <w:t>Key Configuration</w:t>
            </w:r>
          </w:p>
        </w:tc>
      </w:tr>
      <w:tr>
        <w:tc>
          <w:tcPr>
            <w:tcW w:type="dxa" w:w="2556"/>
            <w:vAlign w:val="center"/>
          </w:tcPr>
          <w:p>
            <w:r/>
            <w:r>
              <w:rPr>
                <w:b w:val="0"/>
                <w:sz w:val="17"/>
              </w:rPr>
              <w:t>1</w:t>
            </w:r>
          </w:p>
        </w:tc>
        <w:tc>
          <w:tcPr>
            <w:tcW w:type="dxa" w:w="2556"/>
            <w:vAlign w:val="center"/>
          </w:tcPr>
          <w:p>
            <w:r/>
            <w:r>
              <w:rPr>
                <w:b w:val="0"/>
                <w:sz w:val="17"/>
              </w:rPr>
              <w:t>Jira Trigger / Webhook</w:t>
            </w:r>
          </w:p>
        </w:tc>
        <w:tc>
          <w:tcPr>
            <w:tcW w:type="dxa" w:w="2556"/>
            <w:vAlign w:val="center"/>
          </w:tcPr>
          <w:p>
            <w:r/>
            <w:r>
              <w:rPr>
                <w:b w:val="0"/>
                <w:sz w:val="17"/>
              </w:rPr>
              <w:t>Start when a defect is created or updated</w:t>
            </w:r>
          </w:p>
        </w:tc>
        <w:tc>
          <w:tcPr>
            <w:tcW w:type="dxa" w:w="2556"/>
            <w:vAlign w:val="center"/>
          </w:tcPr>
          <w:p>
            <w:r/>
            <w:r>
              <w:rPr>
                <w:b w:val="0"/>
                <w:sz w:val="17"/>
              </w:rPr>
              <w:t>Filter issue type = Bug/Defect</w:t>
            </w:r>
          </w:p>
        </w:tc>
      </w:tr>
      <w:tr>
        <w:tc>
          <w:tcPr>
            <w:tcW w:type="dxa" w:w="2556"/>
            <w:vAlign w:val="center"/>
            <w:shd w:fill="F8FAFC"/>
          </w:tcPr>
          <w:p>
            <w:r/>
            <w:r>
              <w:rPr>
                <w:b w:val="0"/>
                <w:sz w:val="17"/>
              </w:rPr>
              <w:t>2</w:t>
            </w:r>
          </w:p>
        </w:tc>
        <w:tc>
          <w:tcPr>
            <w:tcW w:type="dxa" w:w="2556"/>
            <w:vAlign w:val="center"/>
            <w:shd w:fill="F8FAFC"/>
          </w:tcPr>
          <w:p>
            <w:r/>
            <w:r>
              <w:rPr>
                <w:b w:val="0"/>
                <w:sz w:val="17"/>
              </w:rPr>
              <w:t>IF / Switch</w:t>
            </w:r>
          </w:p>
        </w:tc>
        <w:tc>
          <w:tcPr>
            <w:tcW w:type="dxa" w:w="2556"/>
            <w:vAlign w:val="center"/>
            <w:shd w:fill="F8FAFC"/>
          </w:tcPr>
          <w:p>
            <w:r/>
            <w:r>
              <w:rPr>
                <w:b w:val="0"/>
                <w:sz w:val="17"/>
              </w:rPr>
              <w:t>Check summary, steps, expected/actual, environment</w:t>
            </w:r>
          </w:p>
        </w:tc>
        <w:tc>
          <w:tcPr>
            <w:tcW w:type="dxa" w:w="2556"/>
            <w:vAlign w:val="center"/>
            <w:shd w:fill="F8FAFC"/>
          </w:tcPr>
          <w:p>
            <w:r/>
            <w:r>
              <w:rPr>
                <w:b w:val="0"/>
                <w:sz w:val="17"/>
              </w:rPr>
              <w:t>Route incomplete tickets back to reporter</w:t>
            </w:r>
          </w:p>
        </w:tc>
      </w:tr>
      <w:tr>
        <w:tc>
          <w:tcPr>
            <w:tcW w:type="dxa" w:w="2556"/>
            <w:vAlign w:val="center"/>
          </w:tcPr>
          <w:p>
            <w:r/>
            <w:r>
              <w:rPr>
                <w:b w:val="0"/>
                <w:sz w:val="17"/>
              </w:rPr>
              <w:t>3</w:t>
            </w:r>
          </w:p>
        </w:tc>
        <w:tc>
          <w:tcPr>
            <w:tcW w:type="dxa" w:w="2556"/>
            <w:vAlign w:val="center"/>
          </w:tcPr>
          <w:p>
            <w:r/>
            <w:r>
              <w:rPr>
                <w:b w:val="0"/>
                <w:sz w:val="17"/>
              </w:rPr>
              <w:t>HTTP Request</w:t>
            </w:r>
          </w:p>
        </w:tc>
        <w:tc>
          <w:tcPr>
            <w:tcW w:type="dxa" w:w="2556"/>
            <w:vAlign w:val="center"/>
          </w:tcPr>
          <w:p>
            <w:r/>
            <w:r>
              <w:rPr>
                <w:b w:val="0"/>
                <w:sz w:val="17"/>
              </w:rPr>
              <w:t>Fetch CI build, deployment, service, or log metadata</w:t>
            </w:r>
          </w:p>
        </w:tc>
        <w:tc>
          <w:tcPr>
            <w:tcW w:type="dxa" w:w="2556"/>
            <w:vAlign w:val="center"/>
          </w:tcPr>
          <w:p>
            <w:r/>
            <w:r>
              <w:rPr>
                <w:b w:val="0"/>
                <w:sz w:val="17"/>
              </w:rPr>
              <w:t>Use release/build IDs from ticket</w:t>
            </w:r>
          </w:p>
        </w:tc>
      </w:tr>
      <w:tr>
        <w:tc>
          <w:tcPr>
            <w:tcW w:type="dxa" w:w="2556"/>
            <w:vAlign w:val="center"/>
            <w:shd w:fill="F8FAFC"/>
          </w:tcPr>
          <w:p>
            <w:r/>
            <w:r>
              <w:rPr>
                <w:b w:val="0"/>
                <w:sz w:val="17"/>
              </w:rPr>
              <w:t>4</w:t>
            </w:r>
          </w:p>
        </w:tc>
        <w:tc>
          <w:tcPr>
            <w:tcW w:type="dxa" w:w="2556"/>
            <w:vAlign w:val="center"/>
            <w:shd w:fill="F8FAFC"/>
          </w:tcPr>
          <w:p>
            <w:r/>
            <w:r>
              <w:rPr>
                <w:b w:val="0"/>
                <w:sz w:val="17"/>
              </w:rPr>
              <w:t>LLM Connector</w:t>
            </w:r>
          </w:p>
        </w:tc>
        <w:tc>
          <w:tcPr>
            <w:tcW w:type="dxa" w:w="2556"/>
            <w:vAlign w:val="center"/>
            <w:shd w:fill="F8FAFC"/>
          </w:tcPr>
          <w:p>
            <w:r/>
            <w:r>
              <w:rPr>
                <w:b w:val="0"/>
                <w:sz w:val="17"/>
              </w:rPr>
              <w:t>Classify defect and summarize technical impact</w:t>
            </w:r>
          </w:p>
        </w:tc>
        <w:tc>
          <w:tcPr>
            <w:tcW w:type="dxa" w:w="2556"/>
            <w:vAlign w:val="center"/>
            <w:shd w:fill="F8FAFC"/>
          </w:tcPr>
          <w:p>
            <w:r/>
            <w:r>
              <w:rPr>
                <w:b w:val="0"/>
                <w:sz w:val="17"/>
              </w:rPr>
              <w:t>Structured output: component, category, severity rationale</w:t>
            </w:r>
          </w:p>
        </w:tc>
      </w:tr>
      <w:tr>
        <w:tc>
          <w:tcPr>
            <w:tcW w:type="dxa" w:w="2556"/>
            <w:vAlign w:val="center"/>
          </w:tcPr>
          <w:p>
            <w:r/>
            <w:r>
              <w:rPr>
                <w:b w:val="0"/>
                <w:sz w:val="17"/>
              </w:rPr>
              <w:t>5</w:t>
            </w:r>
          </w:p>
        </w:tc>
        <w:tc>
          <w:tcPr>
            <w:tcW w:type="dxa" w:w="2556"/>
            <w:vAlign w:val="center"/>
          </w:tcPr>
          <w:p>
            <w:r/>
            <w:r>
              <w:rPr>
                <w:b w:val="0"/>
                <w:sz w:val="17"/>
              </w:rPr>
              <w:t>Vector DB / Search API / Database</w:t>
            </w:r>
          </w:p>
        </w:tc>
        <w:tc>
          <w:tcPr>
            <w:tcW w:type="dxa" w:w="2556"/>
            <w:vAlign w:val="center"/>
          </w:tcPr>
          <w:p>
            <w:r/>
            <w:r>
              <w:rPr>
                <w:b w:val="0"/>
                <w:sz w:val="17"/>
              </w:rPr>
              <w:t>Find semantically similar historical defects</w:t>
            </w:r>
          </w:p>
        </w:tc>
        <w:tc>
          <w:tcPr>
            <w:tcW w:type="dxa" w:w="2556"/>
            <w:vAlign w:val="center"/>
          </w:tcPr>
          <w:p>
            <w:r/>
            <w:r>
              <w:rPr>
                <w:b w:val="0"/>
                <w:sz w:val="17"/>
              </w:rPr>
              <w:t>Compare title, stack trace, error code, component</w:t>
            </w:r>
          </w:p>
        </w:tc>
      </w:tr>
      <w:tr>
        <w:tc>
          <w:tcPr>
            <w:tcW w:type="dxa" w:w="2556"/>
            <w:vAlign w:val="center"/>
            <w:shd w:fill="F8FAFC"/>
          </w:tcPr>
          <w:p>
            <w:r/>
            <w:r>
              <w:rPr>
                <w:b w:val="0"/>
                <w:sz w:val="17"/>
              </w:rPr>
              <w:t>6</w:t>
            </w:r>
          </w:p>
        </w:tc>
        <w:tc>
          <w:tcPr>
            <w:tcW w:type="dxa" w:w="2556"/>
            <w:vAlign w:val="center"/>
            <w:shd w:fill="F8FAFC"/>
          </w:tcPr>
          <w:p>
            <w:r/>
            <w:r>
              <w:rPr>
                <w:b w:val="0"/>
                <w:sz w:val="17"/>
              </w:rPr>
              <w:t>Code / IF</w:t>
            </w:r>
          </w:p>
        </w:tc>
        <w:tc>
          <w:tcPr>
            <w:tcW w:type="dxa" w:w="2556"/>
            <w:vAlign w:val="center"/>
            <w:shd w:fill="F8FAFC"/>
          </w:tcPr>
          <w:p>
            <w:r/>
            <w:r>
              <w:rPr>
                <w:b w:val="0"/>
                <w:sz w:val="17"/>
              </w:rPr>
              <w:t>Apply routing and escalation rules</w:t>
            </w:r>
          </w:p>
        </w:tc>
        <w:tc>
          <w:tcPr>
            <w:tcW w:type="dxa" w:w="2556"/>
            <w:vAlign w:val="center"/>
            <w:shd w:fill="F8FAFC"/>
          </w:tcPr>
          <w:p>
            <w:r/>
            <w:r>
              <w:rPr>
                <w:b w:val="0"/>
                <w:sz w:val="17"/>
              </w:rPr>
              <w:t>Critical severity + production = immediate escalation</w:t>
            </w:r>
          </w:p>
        </w:tc>
      </w:tr>
      <w:tr>
        <w:tc>
          <w:tcPr>
            <w:tcW w:type="dxa" w:w="2556"/>
            <w:vAlign w:val="center"/>
          </w:tcPr>
          <w:p>
            <w:r/>
            <w:r>
              <w:rPr>
                <w:b w:val="0"/>
                <w:sz w:val="17"/>
              </w:rPr>
              <w:t>7</w:t>
            </w:r>
          </w:p>
        </w:tc>
        <w:tc>
          <w:tcPr>
            <w:tcW w:type="dxa" w:w="2556"/>
            <w:vAlign w:val="center"/>
          </w:tcPr>
          <w:p>
            <w:r/>
            <w:r>
              <w:rPr>
                <w:b w:val="0"/>
                <w:sz w:val="17"/>
              </w:rPr>
              <w:t>Jira Update</w:t>
            </w:r>
          </w:p>
        </w:tc>
        <w:tc>
          <w:tcPr>
            <w:tcW w:type="dxa" w:w="2556"/>
            <w:vAlign w:val="center"/>
          </w:tcPr>
          <w:p>
            <w:r/>
            <w:r>
              <w:rPr>
                <w:b w:val="0"/>
                <w:sz w:val="17"/>
              </w:rPr>
              <w:t>Set labels, proposed owner, triage notes</w:t>
            </w:r>
          </w:p>
        </w:tc>
        <w:tc>
          <w:tcPr>
            <w:tcW w:type="dxa" w:w="2556"/>
            <w:vAlign w:val="center"/>
          </w:tcPr>
          <w:p>
            <w:r/>
            <w:r>
              <w:rPr>
                <w:b w:val="0"/>
                <w:sz w:val="17"/>
              </w:rPr>
              <w:t>Do not overwrite protected fields without approval</w:t>
            </w:r>
          </w:p>
        </w:tc>
      </w:tr>
      <w:tr>
        <w:tc>
          <w:tcPr>
            <w:tcW w:type="dxa" w:w="2556"/>
            <w:vAlign w:val="center"/>
            <w:shd w:fill="F8FAFC"/>
          </w:tcPr>
          <w:p>
            <w:r/>
            <w:r>
              <w:rPr>
                <w:b w:val="0"/>
                <w:sz w:val="17"/>
              </w:rPr>
              <w:t>8</w:t>
            </w:r>
          </w:p>
        </w:tc>
        <w:tc>
          <w:tcPr>
            <w:tcW w:type="dxa" w:w="2556"/>
            <w:vAlign w:val="center"/>
            <w:shd w:fill="F8FAFC"/>
          </w:tcPr>
          <w:p>
            <w:r/>
            <w:r>
              <w:rPr>
                <w:b w:val="0"/>
                <w:sz w:val="17"/>
              </w:rPr>
              <w:t>Slack / Teams / Email</w:t>
            </w:r>
          </w:p>
        </w:tc>
        <w:tc>
          <w:tcPr>
            <w:tcW w:type="dxa" w:w="2556"/>
            <w:vAlign w:val="center"/>
            <w:shd w:fill="F8FAFC"/>
          </w:tcPr>
          <w:p>
            <w:r/>
            <w:r>
              <w:rPr>
                <w:b w:val="0"/>
                <w:sz w:val="17"/>
              </w:rPr>
              <w:t>Notify owner and incident channel</w:t>
            </w:r>
          </w:p>
        </w:tc>
        <w:tc>
          <w:tcPr>
            <w:tcW w:type="dxa" w:w="2556"/>
            <w:vAlign w:val="center"/>
            <w:shd w:fill="F8FAFC"/>
          </w:tcPr>
          <w:p>
            <w:r/>
            <w:r>
              <w:rPr>
                <w:b w:val="0"/>
                <w:sz w:val="17"/>
              </w:rPr>
              <w:t>Include concise evidence and ticket link</w:t>
            </w:r>
          </w:p>
        </w:tc>
      </w:tr>
      <w:tr>
        <w:tc>
          <w:tcPr>
            <w:tcW w:type="dxa" w:w="2556"/>
            <w:vAlign w:val="center"/>
          </w:tcPr>
          <w:p>
            <w:r/>
            <w:r>
              <w:rPr>
                <w:b w:val="0"/>
                <w:sz w:val="17"/>
              </w:rPr>
              <w:t>9</w:t>
            </w:r>
          </w:p>
        </w:tc>
        <w:tc>
          <w:tcPr>
            <w:tcW w:type="dxa" w:w="2556"/>
            <w:vAlign w:val="center"/>
          </w:tcPr>
          <w:p>
            <w:r/>
            <w:r>
              <w:rPr>
                <w:b w:val="0"/>
                <w:sz w:val="17"/>
              </w:rPr>
              <w:t>Wait / Schedule</w:t>
            </w:r>
          </w:p>
        </w:tc>
        <w:tc>
          <w:tcPr>
            <w:tcW w:type="dxa" w:w="2556"/>
            <w:vAlign w:val="center"/>
          </w:tcPr>
          <w:p>
            <w:r/>
            <w:r>
              <w:rPr>
                <w:b w:val="0"/>
                <w:sz w:val="17"/>
              </w:rPr>
              <w:t>Check SLA status after configured interval</w:t>
            </w:r>
          </w:p>
        </w:tc>
        <w:tc>
          <w:tcPr>
            <w:tcW w:type="dxa" w:w="2556"/>
            <w:vAlign w:val="center"/>
          </w:tcPr>
          <w:p>
            <w:r/>
            <w:r>
              <w:rPr>
                <w:b w:val="0"/>
                <w:sz w:val="17"/>
              </w:rPr>
              <w:t>Escalate only if still unresolved/unacknowledged</w:t>
            </w:r>
          </w:p>
        </w:tc>
      </w:tr>
    </w:tbl>
    <w:p/>
    <w:p>
      <w:pPr>
        <w:pStyle w:val="Heading1"/>
      </w:pPr>
      <w:r>
        <w:t>3. Triage Decision Logic</w:t>
      </w:r>
    </w:p>
    <w:p>
      <w:pPr>
        <w:pStyle w:val="ListBullet"/>
      </w:pPr>
      <w:r>
        <w:t>Severity should represent technical/business impact; priority should reflect urgency and release context.</w:t>
      </w:r>
    </w:p>
    <w:p>
      <w:pPr>
        <w:pStyle w:val="ListBullet"/>
      </w:pPr>
      <w:r>
        <w:t>Use rule-based overrides for known critical patterns such as data loss, security impact, checkout/payment failure, or total service outage.</w:t>
      </w:r>
    </w:p>
    <w:p>
      <w:pPr>
        <w:pStyle w:val="ListBullet"/>
      </w:pPr>
      <w:r>
        <w:t>Treat duplicate detection as a recommendation: link the candidate duplicate and ask the triager to confirm.</w:t>
      </w:r>
    </w:p>
    <w:p>
      <w:pPr>
        <w:pStyle w:val="ListBullet"/>
      </w:pPr>
      <w:r>
        <w:t>Record the AI rationale in a comment so reviewers can understand and correct the recommendation.</w:t>
      </w:r>
    </w:p>
    <w:p>
      <w:pPr>
        <w:pStyle w:val="Heading1"/>
      </w:pPr>
      <w:r>
        <w:t>4. Implementation Steps</w:t>
      </w:r>
    </w:p>
    <w:p>
      <w:pPr>
        <w:pStyle w:val="ListNumber"/>
      </w:pPr>
      <w:r>
        <w:t>Trigger the workflow on defect creation.</w:t>
      </w:r>
    </w:p>
    <w:p>
      <w:pPr>
        <w:pStyle w:val="ListNumber"/>
      </w:pPr>
      <w:r>
        <w:t>Validate mandatory fields and request missing information automatically.</w:t>
      </w:r>
    </w:p>
    <w:p>
      <w:pPr>
        <w:pStyle w:val="ListNumber"/>
      </w:pPr>
      <w:r>
        <w:t>Collect application version, environment, recent deployment, and selected logs.</w:t>
      </w:r>
    </w:p>
    <w:p>
      <w:pPr>
        <w:pStyle w:val="ListNumber"/>
      </w:pPr>
      <w:r>
        <w:t>Run AI classification with a strict schema and component taxonomy.</w:t>
      </w:r>
    </w:p>
    <w:p>
      <w:pPr>
        <w:pStyle w:val="ListNumber"/>
      </w:pPr>
      <w:r>
        <w:t>Search the active and historical backlog for similar issues.</w:t>
      </w:r>
    </w:p>
    <w:p>
      <w:pPr>
        <w:pStyle w:val="ListNumber"/>
      </w:pPr>
      <w:r>
        <w:t>Calculate a confidence score for the duplicate and routing suggestion.</w:t>
      </w:r>
    </w:p>
    <w:p>
      <w:pPr>
        <w:pStyle w:val="ListNumber"/>
      </w:pPr>
      <w:r>
        <w:t>Apply safe metadata updates and send a triage summary to the responsible team.</w:t>
      </w:r>
    </w:p>
    <w:p>
      <w:pPr>
        <w:pStyle w:val="ListNumber"/>
      </w:pPr>
      <w:r>
        <w:t>Track acknowledgement and resolution SLA using Wait/Schedule nodes.</w:t>
      </w:r>
    </w:p>
    <w:p>
      <w:pPr>
        <w:pStyle w:val="ListNumber"/>
      </w:pPr>
      <w:r>
        <w:t>Capture human overrides to improve future routing rules and prompts.</w:t>
      </w:r>
    </w:p>
    <w:p>
      <w:pPr>
        <w:pStyle w:val="Heading1"/>
      </w:pPr>
      <w:r>
        <w:t>5. Controls and Guardrails</w:t>
      </w:r>
    </w:p>
    <w:p>
      <w:pPr>
        <w:pStyle w:val="ListBullet"/>
      </w:pPr>
      <w:r>
        <w:t>Never auto-close a defect solely because AI predicts it is a duplicate.</w:t>
      </w:r>
    </w:p>
    <w:p>
      <w:pPr>
        <w:pStyle w:val="ListBullet"/>
      </w:pPr>
      <w:r>
        <w:t>Require human confirmation for severity changes on critical or regulatory-impact issues.</w:t>
      </w:r>
    </w:p>
    <w:p>
      <w:pPr>
        <w:pStyle w:val="ListBullet"/>
      </w:pPr>
      <w:r>
        <w:t>Redact secrets and personal data from logs before AI processing.</w:t>
      </w:r>
    </w:p>
    <w:p>
      <w:pPr>
        <w:pStyle w:val="ListBullet"/>
      </w:pPr>
      <w:r>
        <w:t>Use allow-listed projects and destinations for automated ticket updates.</w:t>
      </w:r>
    </w:p>
    <w:p>
      <w:pPr>
        <w:pStyle w:val="ListBullet"/>
      </w:pPr>
      <w:r>
        <w:t>Log confidence scores and preserve original ticket content.</w:t>
      </w:r>
    </w:p>
    <w:p>
      <w:pPr>
        <w:pStyle w:val="Heading2"/>
      </w:pPr>
      <w:r>
        <w:t>Success Metrics / KPIs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KPI</w:t>
            </w:r>
          </w:p>
        </w:tc>
        <w:tc>
          <w:tcPr>
            <w:tcW w:type="dxa" w:w="3408"/>
            <w:vAlign w:val="center"/>
            <w:shd w:fill="1F4E79"/>
          </w:tcPr>
          <w:p>
            <w:r/>
            <w:r>
              <w:rPr>
                <w:b/>
                <w:color w:val="FFFFFF"/>
                <w:sz w:val="18"/>
              </w:rPr>
              <w:t>How to Measure</w:t>
            </w:r>
          </w:p>
        </w:tc>
        <w:tc>
          <w:tcPr>
            <w:tcW w:type="dxa" w:w="3408"/>
            <w:vAlign w:val="center"/>
            <w:shd w:fill="1F4E79"/>
          </w:tcPr>
          <w:p>
            <w:r/>
            <w:r>
              <w:rPr>
                <w:b/>
                <w:color w:val="FFFFFF"/>
                <w:sz w:val="18"/>
              </w:rPr>
              <w:t>Target / Expected Direction</w:t>
            </w:r>
          </w:p>
        </w:tc>
      </w:tr>
      <w:tr>
        <w:tc>
          <w:tcPr>
            <w:tcW w:type="dxa" w:w="3408"/>
            <w:vAlign w:val="center"/>
          </w:tcPr>
          <w:p>
            <w:r/>
            <w:r>
              <w:rPr>
                <w:b w:val="0"/>
                <w:sz w:val="17"/>
              </w:rPr>
              <w:t>Mean triage time</w:t>
            </w:r>
          </w:p>
        </w:tc>
        <w:tc>
          <w:tcPr>
            <w:tcW w:type="dxa" w:w="3408"/>
            <w:vAlign w:val="center"/>
          </w:tcPr>
          <w:p>
            <w:r/>
            <w:r>
              <w:rPr>
                <w:b w:val="0"/>
                <w:sz w:val="17"/>
              </w:rPr>
              <w:t>Time from defect creation to confirmed owner/priority</w:t>
            </w:r>
          </w:p>
        </w:tc>
        <w:tc>
          <w:tcPr>
            <w:tcW w:type="dxa" w:w="3408"/>
            <w:vAlign w:val="center"/>
          </w:tcPr>
          <w:p>
            <w:r/>
            <w:r>
              <w:rPr>
                <w:b w:val="0"/>
                <w:sz w:val="17"/>
              </w:rPr>
              <w:t>↓ 40–70%</w:t>
            </w:r>
          </w:p>
        </w:tc>
      </w:tr>
      <w:tr>
        <w:tc>
          <w:tcPr>
            <w:tcW w:type="dxa" w:w="3408"/>
            <w:vAlign w:val="center"/>
          </w:tcPr>
          <w:p>
            <w:r/>
            <w:r>
              <w:rPr>
                <w:b w:val="0"/>
                <w:sz w:val="17"/>
              </w:rPr>
              <w:t>Incorrect assignment rate</w:t>
            </w:r>
          </w:p>
        </w:tc>
        <w:tc>
          <w:tcPr>
            <w:tcW w:type="dxa" w:w="3408"/>
            <w:vAlign w:val="center"/>
          </w:tcPr>
          <w:p>
            <w:r/>
            <w:r>
              <w:rPr>
                <w:b w:val="0"/>
                <w:sz w:val="17"/>
              </w:rPr>
              <w:t>Tickets reassigned after first routing</w:t>
            </w:r>
          </w:p>
        </w:tc>
        <w:tc>
          <w:tcPr>
            <w:tcW w:type="dxa" w:w="3408"/>
            <w:vAlign w:val="center"/>
          </w:tcPr>
          <w:p>
            <w:r/>
            <w:r>
              <w:rPr>
                <w:b w:val="0"/>
                <w:sz w:val="17"/>
              </w:rPr>
              <w:t>↓</w:t>
            </w:r>
          </w:p>
        </w:tc>
      </w:tr>
      <w:tr>
        <w:tc>
          <w:tcPr>
            <w:tcW w:type="dxa" w:w="3408"/>
            <w:vAlign w:val="center"/>
          </w:tcPr>
          <w:p>
            <w:r/>
            <w:r>
              <w:rPr>
                <w:b w:val="0"/>
                <w:sz w:val="17"/>
              </w:rPr>
              <w:t>Duplicate backlog</w:t>
            </w:r>
          </w:p>
        </w:tc>
        <w:tc>
          <w:tcPr>
            <w:tcW w:type="dxa" w:w="3408"/>
            <w:vAlign w:val="center"/>
          </w:tcPr>
          <w:p>
            <w:r/>
            <w:r>
              <w:rPr>
                <w:b w:val="0"/>
                <w:sz w:val="17"/>
              </w:rPr>
              <w:t>Confirmed duplicate tickets created per release</w:t>
            </w:r>
          </w:p>
        </w:tc>
        <w:tc>
          <w:tcPr>
            <w:tcW w:type="dxa" w:w="3408"/>
            <w:vAlign w:val="center"/>
          </w:tcPr>
          <w:p>
            <w:r/>
            <w:r>
              <w:rPr>
                <w:b w:val="0"/>
                <w:sz w:val="17"/>
              </w:rPr>
              <w:t>↓</w:t>
            </w:r>
          </w:p>
        </w:tc>
      </w:tr>
      <w:tr>
        <w:tc>
          <w:tcPr>
            <w:tcW w:type="dxa" w:w="3408"/>
            <w:vAlign w:val="center"/>
          </w:tcPr>
          <w:p>
            <w:r/>
            <w:r>
              <w:rPr>
                <w:b w:val="0"/>
                <w:sz w:val="17"/>
              </w:rPr>
              <w:t>Critical acknowledgement time</w:t>
            </w:r>
          </w:p>
        </w:tc>
        <w:tc>
          <w:tcPr>
            <w:tcW w:type="dxa" w:w="3408"/>
            <w:vAlign w:val="center"/>
          </w:tcPr>
          <w:p>
            <w:r/>
            <w:r>
              <w:rPr>
                <w:b w:val="0"/>
                <w:sz w:val="17"/>
              </w:rPr>
              <w:t>Minutes to owner acknowledgement</w:t>
            </w:r>
          </w:p>
        </w:tc>
        <w:tc>
          <w:tcPr>
            <w:tcW w:type="dxa" w:w="3408"/>
            <w:vAlign w:val="center"/>
          </w:tcPr>
          <w:p>
            <w:r/>
            <w:r>
              <w:rPr>
                <w:b w:val="0"/>
                <w:sz w:val="17"/>
              </w:rPr>
              <w:t>↓</w:t>
            </w:r>
          </w:p>
        </w:tc>
      </w:tr>
      <w:tr>
        <w:tc>
          <w:tcPr>
            <w:tcW w:type="dxa" w:w="3408"/>
            <w:vAlign w:val="center"/>
          </w:tcPr>
          <w:p>
            <w:r/>
            <w:r>
              <w:rPr>
                <w:b w:val="0"/>
                <w:sz w:val="17"/>
              </w:rPr>
              <w:t>Human override rate</w:t>
            </w:r>
          </w:p>
        </w:tc>
        <w:tc>
          <w:tcPr>
            <w:tcW w:type="dxa" w:w="3408"/>
            <w:vAlign w:val="center"/>
          </w:tcPr>
          <w:p>
            <w:r/>
            <w:r>
              <w:rPr>
                <w:b w:val="0"/>
                <w:sz w:val="17"/>
              </w:rPr>
              <w:t>% AI suggestions corrected by triagers</w:t>
            </w:r>
          </w:p>
        </w:tc>
        <w:tc>
          <w:tcPr>
            <w:tcW w:type="dxa" w:w="3408"/>
            <w:vAlign w:val="center"/>
          </w:tcPr>
          <w:p>
            <w:r/>
            <w:r>
              <w:rPr>
                <w:b w:val="0"/>
                <w:sz w:val="17"/>
              </w:rPr>
              <w:t>↓ as quality improves</w:t>
            </w:r>
          </w:p>
        </w:tc>
      </w:tr>
    </w:tbl>
    <w:p/>
    <w:p>
      <w:pPr>
        <w:pStyle w:val="Heading1"/>
      </w:pPr>
      <w:r>
        <w:t>6. Expected Outcome</w:t>
      </w:r>
    </w:p>
    <w:p>
      <w:r>
        <w:t>n8n becomes the orchestration layer around the existing defect-management process. Triage teams receive enriched, summarized, and pre-classified tickets instead of starting from raw bug reports, allowing engineers to focus on diagnosis and resolution.</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57575"/>
        <w:sz w:val="16"/>
      </w:rPr>
      <w:t xml:space="preserve">n8n Case Study | QA &amp; Automation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