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E86D" w14:textId="52907503" w:rsidR="00346C96" w:rsidRDefault="00922850" w:rsidP="00922850">
      <w:pPr>
        <w:pStyle w:val="Title"/>
      </w:pPr>
      <w:r>
        <w:t>Project PyCitySchools(Pandas) – Report</w:t>
      </w:r>
    </w:p>
    <w:p w14:paraId="66469CF9" w14:textId="32497052" w:rsidR="00922850" w:rsidRDefault="00922850" w:rsidP="00922850"/>
    <w:p w14:paraId="4666C099" w14:textId="2CA621B1" w:rsidR="00922850" w:rsidRPr="008B6966" w:rsidRDefault="00922850" w:rsidP="00922850">
      <w:pPr>
        <w:rPr>
          <w:sz w:val="32"/>
          <w:szCs w:val="32"/>
          <w:u w:val="single"/>
        </w:rPr>
      </w:pPr>
      <w:r w:rsidRPr="008B6966">
        <w:rPr>
          <w:sz w:val="32"/>
          <w:szCs w:val="32"/>
          <w:u w:val="single"/>
        </w:rPr>
        <w:t>Summary:</w:t>
      </w:r>
    </w:p>
    <w:p w14:paraId="3A9C8F68" w14:textId="1000FCF5" w:rsidR="003B2851" w:rsidRDefault="00922850" w:rsidP="00922850">
      <w:pPr>
        <w:rPr>
          <w:sz w:val="32"/>
          <w:szCs w:val="32"/>
        </w:rPr>
      </w:pPr>
      <w:r w:rsidRPr="003B2851">
        <w:rPr>
          <w:sz w:val="32"/>
          <w:szCs w:val="32"/>
        </w:rPr>
        <w:t xml:space="preserve">The data shows that students score has a direct correlation to the resources available (money spent) within each school irrespective of the school type. </w:t>
      </w:r>
      <w:r w:rsidR="008B6966">
        <w:rPr>
          <w:sz w:val="32"/>
          <w:szCs w:val="32"/>
        </w:rPr>
        <w:t xml:space="preserve">For Example: Based on the data table shown below, Student within the lowest spending range (‘&lt;585’ and ‘$585-630’) have managed to have the highest </w:t>
      </w:r>
      <w:r w:rsidR="008B6966" w:rsidRPr="008B6966">
        <w:rPr>
          <w:sz w:val="32"/>
          <w:szCs w:val="32"/>
        </w:rPr>
        <w:t>Overall Passing rate</w:t>
      </w:r>
      <w:r w:rsidR="008B6966">
        <w:rPr>
          <w:sz w:val="32"/>
          <w:szCs w:val="32"/>
        </w:rPr>
        <w:t xml:space="preserve"> (90% and 81%) while the higher ranges ($645-680) have comparatively lower Overall Passing rates (53%).</w:t>
      </w:r>
    </w:p>
    <w:p w14:paraId="79527558" w14:textId="3D924BE8" w:rsidR="003B2851" w:rsidRDefault="008B6966" w:rsidP="009228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E4E2FD" wp14:editId="64BCE461">
            <wp:extent cx="59340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F263" w14:textId="77777777" w:rsidR="008B6966" w:rsidRDefault="00922850" w:rsidP="00922850">
      <w:pPr>
        <w:rPr>
          <w:sz w:val="32"/>
          <w:szCs w:val="32"/>
        </w:rPr>
      </w:pPr>
      <w:r w:rsidRPr="003B2851">
        <w:rPr>
          <w:sz w:val="32"/>
          <w:szCs w:val="32"/>
        </w:rPr>
        <w:t xml:space="preserve">This </w:t>
      </w:r>
      <w:r w:rsidR="003B2851" w:rsidRPr="003B2851">
        <w:rPr>
          <w:sz w:val="32"/>
          <w:szCs w:val="32"/>
        </w:rPr>
        <w:t>proves increasing funds is not always</w:t>
      </w:r>
      <w:r w:rsidRPr="003B2851">
        <w:rPr>
          <w:sz w:val="32"/>
          <w:szCs w:val="32"/>
        </w:rPr>
        <w:t xml:space="preserve"> the best strategy</w:t>
      </w:r>
      <w:r w:rsidR="003B2851" w:rsidRPr="003B2851">
        <w:rPr>
          <w:sz w:val="32"/>
          <w:szCs w:val="32"/>
        </w:rPr>
        <w:t xml:space="preserve"> to improve school performance. </w:t>
      </w:r>
    </w:p>
    <w:p w14:paraId="5841A8F1" w14:textId="670DE65C" w:rsidR="008B6966" w:rsidRDefault="003B2851" w:rsidP="00922850">
      <w:pPr>
        <w:rPr>
          <w:sz w:val="32"/>
          <w:szCs w:val="32"/>
        </w:rPr>
      </w:pPr>
      <w:r w:rsidRPr="003B2851">
        <w:rPr>
          <w:sz w:val="32"/>
          <w:szCs w:val="32"/>
        </w:rPr>
        <w:t xml:space="preserve">On the contrary, small, and medium sized schools have been clearly delivering better scores, which could be the underlying fact that teachers are </w:t>
      </w:r>
      <w:r w:rsidR="00833A9E">
        <w:rPr>
          <w:sz w:val="32"/>
          <w:szCs w:val="32"/>
        </w:rPr>
        <w:t xml:space="preserve">probably </w:t>
      </w:r>
      <w:r w:rsidRPr="003B2851">
        <w:rPr>
          <w:sz w:val="32"/>
          <w:szCs w:val="32"/>
        </w:rPr>
        <w:t xml:space="preserve">able to spend more time </w:t>
      </w:r>
      <w:r w:rsidR="008B6966">
        <w:rPr>
          <w:sz w:val="32"/>
          <w:szCs w:val="32"/>
        </w:rPr>
        <w:t>with their students</w:t>
      </w:r>
      <w:r w:rsidRPr="003B2851">
        <w:rPr>
          <w:sz w:val="32"/>
          <w:szCs w:val="32"/>
        </w:rPr>
        <w:t xml:space="preserve"> compared to large sized schools. </w:t>
      </w:r>
    </w:p>
    <w:p w14:paraId="7C675F3C" w14:textId="426C8546" w:rsidR="00922850" w:rsidRDefault="003B2851" w:rsidP="00922850">
      <w:pPr>
        <w:rPr>
          <w:sz w:val="32"/>
          <w:szCs w:val="32"/>
        </w:rPr>
      </w:pPr>
      <w:r w:rsidRPr="003B2851">
        <w:rPr>
          <w:sz w:val="32"/>
          <w:szCs w:val="32"/>
        </w:rPr>
        <w:t>So having an optimum teacher to student ratio (class size) is vital to increase overall student scores.</w:t>
      </w:r>
    </w:p>
    <w:p w14:paraId="5371DBD9" w14:textId="77777777" w:rsidR="003B2851" w:rsidRPr="003B2851" w:rsidRDefault="003B2851" w:rsidP="00922850">
      <w:pPr>
        <w:rPr>
          <w:sz w:val="32"/>
          <w:szCs w:val="32"/>
        </w:rPr>
      </w:pPr>
    </w:p>
    <w:p w14:paraId="2DC7DD46" w14:textId="03B6A3CA" w:rsidR="00922850" w:rsidRPr="00922850" w:rsidRDefault="00922850" w:rsidP="00922850">
      <w:pPr>
        <w:rPr>
          <w:sz w:val="32"/>
          <w:szCs w:val="32"/>
        </w:rPr>
      </w:pPr>
      <w:r w:rsidRPr="008B6966">
        <w:rPr>
          <w:sz w:val="32"/>
          <w:szCs w:val="32"/>
          <w:u w:val="single"/>
        </w:rPr>
        <w:t>Conclusion 1:</w:t>
      </w:r>
      <w:r w:rsidR="003B2851">
        <w:rPr>
          <w:sz w:val="32"/>
          <w:szCs w:val="32"/>
        </w:rPr>
        <w:t xml:space="preserve"> Small (89%) and Medium</w:t>
      </w:r>
      <w:r w:rsidR="008B6966">
        <w:rPr>
          <w:sz w:val="32"/>
          <w:szCs w:val="32"/>
        </w:rPr>
        <w:t xml:space="preserve"> </w:t>
      </w:r>
      <w:r w:rsidR="003B2851">
        <w:rPr>
          <w:sz w:val="32"/>
          <w:szCs w:val="32"/>
        </w:rPr>
        <w:t>(90%) sized schools have the highest overall passing rates and are highly effective in aiding students succeed with better overall scores compared to Large(58%) sized schools.</w:t>
      </w:r>
    </w:p>
    <w:p w14:paraId="65DDA328" w14:textId="6E116C30" w:rsidR="00922850" w:rsidRPr="00922850" w:rsidRDefault="00922850" w:rsidP="00922850">
      <w:pPr>
        <w:rPr>
          <w:sz w:val="32"/>
          <w:szCs w:val="32"/>
        </w:rPr>
      </w:pPr>
      <w:r w:rsidRPr="008B6966">
        <w:rPr>
          <w:sz w:val="32"/>
          <w:szCs w:val="32"/>
          <w:u w:val="single"/>
        </w:rPr>
        <w:lastRenderedPageBreak/>
        <w:t>Conclusion 2:</w:t>
      </w:r>
      <w:r w:rsidR="003B2851">
        <w:rPr>
          <w:sz w:val="32"/>
          <w:szCs w:val="32"/>
        </w:rPr>
        <w:t xml:space="preserve"> Students in Charter schools (90%) enjoy a broader strategy and students perform better with highest average overall passing rate compared to District schools (53%).</w:t>
      </w:r>
    </w:p>
    <w:sectPr w:rsidR="00922850" w:rsidRPr="0092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E5"/>
    <w:rsid w:val="00346C96"/>
    <w:rsid w:val="003B2851"/>
    <w:rsid w:val="004F22E5"/>
    <w:rsid w:val="00833A9E"/>
    <w:rsid w:val="008B6966"/>
    <w:rsid w:val="0092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C0F8"/>
  <w15:chartTrackingRefBased/>
  <w15:docId w15:val="{F716F1FE-C1E6-481E-90AE-E16C95B1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Murali</dc:creator>
  <cp:keywords/>
  <dc:description/>
  <cp:lastModifiedBy>Sushil Murali</cp:lastModifiedBy>
  <cp:revision>3</cp:revision>
  <dcterms:created xsi:type="dcterms:W3CDTF">2023-03-26T02:45:00Z</dcterms:created>
  <dcterms:modified xsi:type="dcterms:W3CDTF">2023-03-26T03:14:00Z</dcterms:modified>
</cp:coreProperties>
</file>