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6"/>
        <w:gridCol w:w="1600"/>
      </w:tblGrid>
      <w:tr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80"/>
            </w:tcMar>
            <w:vAlign w:val="top"/>
          </w:tcPr>
          <w:p>
            <w:pPr>
              <w:spacing w:after="40" w:before="0"/>
            </w:pPr>
            <w:r>
              <w:rPr>
                <w:rFonts w:ascii="微软雅黑" w:cs="微软雅黑" w:eastAsia="微软雅黑" w:hAnsi="微软雅黑"/>
                <w:b/>
                <w:bCs/>
                <w:color w:val="1A3A5C"/>
                <w:sz w:val="64"/>
                <w:szCs w:val="64"/>
              </w:rPr>
              <w:t xml:space="preserve">冯树新</w:t>
            </w:r>
          </w:p>
          <w:p>
            <w:pPr>
              <w:spacing w:after="60" w:before="0"/>
            </w:pPr>
            <w:r>
              <w:rPr>
                <w:rFonts w:ascii="微软雅黑" w:cs="微软雅黑" w:eastAsia="微软雅黑" w:hAnsi="微软雅黑"/>
                <w:b/>
                <w:bCs/>
                <w:color w:val="2563A8"/>
                <w:sz w:val="24"/>
                <w:szCs w:val="24"/>
              </w:rPr>
              <w:t xml:space="preserve">算法工程师 / 算法组长</w:t>
            </w:r>
            <w:r>
              <w:rPr>
                <w:rFonts w:ascii="微软雅黑" w:cs="微软雅黑" w:eastAsia="微软雅黑" w:hAnsi="微软雅黑"/>
                <w:color w:val="718096"/>
                <w:sz w:val="19"/>
                <w:szCs w:val="19"/>
              </w:rPr>
              <w:t xml:space="preserve">   ·   浪潮云信息技术股份公司  ·  9级主任工程师</w:t>
            </w:r>
          </w:p>
          <w:p>
            <w:pPr>
              <w:pBdr>
                <w:bottom w:val="single" w:color="2563A8" w:sz="8" w:space="3"/>
              </w:pBdr>
              <w:spacing w:after="60" w:before="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/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400"/>
              <w:gridCol w:w="1600"/>
              <w:gridCol w:w="2106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微软雅黑" w:cs="微软雅黑" w:eastAsia="微软雅黑" w:hAnsi="微软雅黑"/>
                      <w:b w:val="false"/>
                      <w:bCs w:val="false"/>
                      <w:i w:val="false"/>
                      <w:iCs w:val="false"/>
                      <w:color w:val="2563A8"/>
                      <w:sz w:val="18"/>
                      <w:szCs w:val="18"/>
                    </w:rPr>
                    <w:t xml:space="preserve">📱 </w:t>
                  </w:r>
                  <w:r>
                    <w:rPr>
                      <w:rFonts w:ascii="微软雅黑" w:cs="微软雅黑" w:eastAsia="微软雅黑" w:hAnsi="微软雅黑"/>
                      <w:b/>
                      <w:bCs/>
                      <w:i w:val="false"/>
                      <w:iCs w:val="false"/>
                      <w:color w:val="4A5568"/>
                      <w:sz w:val="18"/>
                      <w:szCs w:val="18"/>
                    </w:rPr>
                    <w:t xml:space="preserve">13012417550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微软雅黑" w:cs="微软雅黑" w:eastAsia="微软雅黑" w:hAnsi="微软雅黑"/>
                      <w:b w:val="false"/>
                      <w:bCs w:val="false"/>
                      <w:i w:val="false"/>
                      <w:iCs w:val="false"/>
                      <w:color w:val="2563A8"/>
                      <w:sz w:val="18"/>
                      <w:szCs w:val="18"/>
                    </w:rPr>
                    <w:t xml:space="preserve">📮 </w:t>
                  </w:r>
                  <w:r>
                    <w:rPr>
                      <w:rFonts w:ascii="微软雅黑" w:cs="微软雅黑" w:eastAsia="微软雅黑" w:hAnsi="微软雅黑"/>
                      <w:b w:val="false"/>
                      <w:bCs w:val="false"/>
                      <w:i w:val="false"/>
                      <w:iCs w:val="false"/>
                      <w:color w:val="4A5568"/>
                      <w:sz w:val="18"/>
                      <w:szCs w:val="18"/>
                    </w:rPr>
                    <w:t xml:space="preserve">fsx9812ds@163.com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微软雅黑" w:cs="微软雅黑" w:eastAsia="微软雅黑" w:hAnsi="微软雅黑"/>
                      <w:b w:val="false"/>
                      <w:bCs w:val="false"/>
                      <w:i w:val="false"/>
                      <w:iCs w:val="false"/>
                      <w:color w:val="2563A8"/>
                      <w:sz w:val="18"/>
                      <w:szCs w:val="18"/>
                    </w:rPr>
                    <w:t xml:space="preserve">💰 </w:t>
                  </w:r>
                  <w:r>
                    <w:rPr>
                      <w:rFonts w:ascii="微软雅黑" w:cs="微软雅黑" w:eastAsia="微软雅黑" w:hAnsi="微软雅黑"/>
                      <w:b w:val="false"/>
                      <w:bCs w:val="false"/>
                      <w:i w:val="false"/>
                      <w:iCs w:val="false"/>
                      <w:color w:val="4A5568"/>
                      <w:sz w:val="18"/>
                      <w:szCs w:val="18"/>
                    </w:rPr>
                    <w:t xml:space="preserve">25–40K | 济南</w:t>
                  </w:r>
                </w:p>
              </w:tc>
              <w:tc>
                <w:tcPr>
                  <w:tcW w:type="dxa" w:w="21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微软雅黑" w:cs="微软雅黑" w:eastAsia="微软雅黑" w:hAnsi="微软雅黑"/>
                      <w:b w:val="false"/>
                      <w:bCs w:val="false"/>
                      <w:i w:val="false"/>
                      <w:iCs w:val="false"/>
                      <w:color w:val="2563A8"/>
                      <w:sz w:val="18"/>
                      <w:szCs w:val="18"/>
                    </w:rPr>
                    <w:t xml:space="preserve">⏱ </w:t>
                  </w:r>
                  <w:r>
                    <w:rPr>
                      <w:rFonts w:ascii="微软雅黑" w:cs="微软雅黑" w:eastAsia="微软雅黑" w:hAnsi="微软雅黑"/>
                      <w:b w:val="false"/>
                      <w:bCs w:val="false"/>
                      <w:i w:val="false"/>
                      <w:iCs w:val="false"/>
                      <w:color w:val="4A5568"/>
                      <w:sz w:val="18"/>
                      <w:szCs w:val="18"/>
                    </w:rPr>
                    <w:t xml:space="preserve">3年经验 | 男 | 27岁</w:t>
                  </w:r>
                </w:p>
              </w:tc>
            </w:tr>
          </w:tbl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2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/>
            </w:r>
          </w:p>
          <w:tbl>
            <w:tblPr>
              <w:tblW w:type="dxa" w:w="14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17"/>
            </w:tblGrid>
            <w:tr>
              <w:trPr>
                <w:trHeight w:val="1984" w:hRule="exact"/>
              </w:trPr>
              <w:tc>
                <w:tcPr>
                  <w:tcW w:type="dxa" w:w="1417"/>
                  <w:tcBorders>
                    <w:top w:val="single" w:color="4A90C4" w:sz="12"/>
                    <w:left w:val="single" w:color="4A90C4" w:sz="12"/>
                    <w:bottom w:val="single" w:color="4A90C4" w:sz="12"/>
                    <w:right w:val="single" w:color="4A90C4" w:sz="12"/>
                  </w:tcBorders>
                  <w:shd w:fill="F7FAFC" w:val="clear"/>
                  <w:tcMar>
                    <w:top w:type="dxa" w:w="200"/>
                    <w:left w:type="dxa" w:w="100"/>
                    <w:bottom w:type="dxa" w:w="2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微软雅黑" w:cs="微软雅黑" w:eastAsia="微软雅黑" w:hAnsi="微软雅黑"/>
                      <w:sz w:val="36"/>
                      <w:szCs w:val="36"/>
                    </w:rPr>
                    <w:t xml:space="preserve">📷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微软雅黑" w:cs="微软雅黑" w:eastAsia="微软雅黑" w:hAnsi="微软雅黑"/>
                      <w:color w:val="718096"/>
                      <w:sz w:val="16"/>
                      <w:szCs w:val="16"/>
                    </w:rPr>
                    <w:t xml:space="preserve">请替换照片</w:t>
                  </w:r>
                </w:p>
                <w:p>
                  <w:pPr>
                    <w:jc w:val="center"/>
                  </w:pPr>
                  <w:r>
                    <w:rPr>
                      <w:rFonts w:ascii="微软雅黑" w:cs="微软雅黑" w:eastAsia="微软雅黑" w:hAnsi="微软雅黑"/>
                      <w:color w:val="718096"/>
                      <w:sz w:val="15"/>
                      <w:szCs w:val="15"/>
                    </w:rPr>
                    <w:t xml:space="preserve">2.5×3.5cm</w:t>
                  </w:r>
                </w:p>
              </w:tc>
            </w:tr>
          </w:tbl>
          <w:p/>
        </w:tc>
      </w:tr>
    </w:tbl>
    <w:p>
      <w:pPr>
        <w:spacing w:after="0" w:before="8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1014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140"/>
              <w:jc w:val="left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 </w:t>
            </w:r>
          </w:p>
        </w:tc>
        <w:tc>
          <w:tcPr>
            <w:tcW w:type="dxa" w:w="10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CBD5E0" w:sz="6" w:space="3"/>
              </w:pBdr>
              <w:spacing w:after="60" w:before="140"/>
            </w:pPr>
            <w:r>
              <w:rPr>
                <w:rFonts w:ascii="微软雅黑" w:cs="微软雅黑" w:eastAsia="微软雅黑" w:hAnsi="微软雅黑"/>
                <w:b/>
                <w:bCs/>
                <w:color w:val="1A3A5C"/>
                <w:sz w:val="24"/>
                <w:szCs w:val="24"/>
              </w:rPr>
              <w:t xml:space="preserve">个人优势</w:t>
            </w:r>
          </w:p>
        </w:tc>
      </w:tr>
    </w:tbl>
    <w:p>
      <w:pPr>
        <w:spacing w:after="0" w:before="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微软雅黑" w:cs="微软雅黑" w:eastAsia="微软雅黑" w:hAnsi="微软雅黑"/>
          <w:color w:val="4A5568"/>
          <w:sz w:val="19"/>
          <w:szCs w:val="19"/>
        </w:rPr>
        <w:t xml:space="preserve">技术深度：精通大模型应用开发与 RAG 架构，深度参与代理式（Agentic）智能体架构规划与落地，关注 LangChain、AutoGen、Dify 等主流 Agent 框架迭代动态，具备从模型选型、算力部署到数据链路规划的全链路架构能力。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微软雅黑" w:cs="微软雅黑" w:eastAsia="微软雅黑" w:hAnsi="微软雅黑"/>
          <w:color w:val="4A5568"/>
          <w:sz w:val="19"/>
          <w:szCs w:val="19"/>
        </w:rPr>
        <w:t xml:space="preserve">项目经验：主导政务领域智能体产品（智慧公文、政务热线、数据智能分析等）全流程开发与上线，覆盖需求调研、技术设计、研发交付、客户演示及上线运维，具备完整的项目落地闭环能力。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微软雅黑" w:cs="微软雅黑" w:eastAsia="微软雅黑" w:hAnsi="微软雅黑"/>
          <w:color w:val="4A5568"/>
          <w:sz w:val="19"/>
          <w:szCs w:val="19"/>
        </w:rPr>
        <w:t xml:space="preserve">客户对接：具备丰富的政企客户沟通经验，能独立承接全国 20+ 地市客户需求调研、方案汇报与演示交流，善于将业务需求转化为技术方案，建立良好客户信任关系。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微软雅黑" w:cs="微软雅黑" w:eastAsia="微软雅黑" w:hAnsi="微软雅黑"/>
          <w:color w:val="4A5568"/>
          <w:sz w:val="19"/>
          <w:szCs w:val="19"/>
        </w:rPr>
        <w:t xml:space="preserve">团队管理：现任浪潮算法组长，带领 6–8 人团队统筹任务分配、技术攻坚与质量管控；2024 年荣获浪潮集团新星奖，晋升集团 9 级主任工程师。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微软雅黑" w:cs="微软雅黑" w:eastAsia="微软雅黑" w:hAnsi="微软雅黑"/>
          <w:color w:val="4A5568"/>
          <w:sz w:val="19"/>
          <w:szCs w:val="19"/>
        </w:rPr>
        <w:t xml:space="preserve">技术视野：持续跟踪 AI 前沿技术，关注 MCP 协议、Agentic Loop、Agent-to-Agent 通信、多模态大模型、Function Calling 等领域最新进展，具备将前沿技术快速工程化落地的能力。</w:t>
      </w:r>
    </w:p>
    <w:p>
      <w:pPr>
        <w:spacing w:after="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1014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140"/>
              <w:jc w:val="left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 </w:t>
            </w:r>
          </w:p>
        </w:tc>
        <w:tc>
          <w:tcPr>
            <w:tcW w:type="dxa" w:w="10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CBD5E0" w:sz="6" w:space="3"/>
              </w:pBdr>
              <w:spacing w:after="60" w:before="140"/>
            </w:pPr>
            <w:r>
              <w:rPr>
                <w:rFonts w:ascii="微软雅黑" w:cs="微软雅黑" w:eastAsia="微软雅黑" w:hAnsi="微软雅黑"/>
                <w:b/>
                <w:bCs/>
                <w:color w:val="1A3A5C"/>
                <w:sz w:val="24"/>
                <w:szCs w:val="24"/>
              </w:rPr>
              <w:t xml:space="preserve">工作经历</w:t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506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80"/>
            </w:pPr>
            <w:r>
              <w:rPr>
                <w:rFonts w:ascii="微软雅黑" w:cs="微软雅黑" w:eastAsia="微软雅黑" w:hAnsi="微软雅黑"/>
                <w:b/>
                <w:bCs/>
                <w:color w:val="1A3A5C"/>
                <w:sz w:val="22"/>
                <w:szCs w:val="22"/>
              </w:rPr>
              <w:t xml:space="preserve">浪潮云信息技术股份公司</w:t>
            </w:r>
            <w:r>
              <w:rPr>
                <w:rFonts w:ascii="微软雅黑" w:cs="微软雅黑" w:eastAsia="微软雅黑" w:hAnsi="微软雅黑"/>
                <w:color w:val="CBD5E0"/>
                <w:sz w:val="19"/>
                <w:szCs w:val="19"/>
              </w:rPr>
              <w:t xml:space="preserve">  |  </w:t>
            </w:r>
            <w:r>
              <w:rPr>
                <w:rFonts w:ascii="微软雅黑" w:cs="微软雅黑" w:eastAsia="微软雅黑" w:hAnsi="微软雅黑"/>
                <w:b/>
                <w:bCs/>
                <w:color w:val="2563A8"/>
                <w:sz w:val="19"/>
                <w:szCs w:val="19"/>
              </w:rPr>
              <w:t xml:space="preserve">算法工程师 → 算法架构师 → 算法组长（9级主任工程师）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80"/>
              <w:jc w:val="right"/>
            </w:pPr>
            <w:r>
              <w:rPr>
                <w:rFonts w:ascii="微软雅黑" w:cs="微软雅黑" w:eastAsia="微软雅黑" w:hAnsi="微软雅黑"/>
                <w:color w:val="718096"/>
                <w:sz w:val="18"/>
                <w:szCs w:val="18"/>
              </w:rPr>
              <w:t xml:space="preserve">2022.12 – 至今</w:t>
            </w:r>
          </w:p>
        </w:tc>
      </w:tr>
    </w:tbl>
    <w:p>
      <w:pPr>
        <w:spacing w:after="0" w:before="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spacing w:after="30" w:before="0"/>
      </w:pPr>
      <w:r>
        <w:rPr>
          <w:rFonts w:ascii="微软雅黑" w:cs="微软雅黑" w:eastAsia="微软雅黑" w:hAnsi="微软雅黑"/>
          <w:b/>
          <w:bCs/>
          <w:color w:val="334E68"/>
          <w:sz w:val="20"/>
          <w:szCs w:val="20"/>
        </w:rPr>
        <w:t xml:space="preserve">职责概述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微软雅黑" w:cs="微软雅黑" w:eastAsia="微软雅黑" w:hAnsi="微软雅黑"/>
          <w:color w:val="4A5568"/>
          <w:sz w:val="19"/>
          <w:szCs w:val="19"/>
        </w:rPr>
        <w:t xml:space="preserve">负责政务智能化产品线的算法研发与架构设计，覆盖智慧公文、政务热线、数据智能体等核心产品；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微软雅黑" w:cs="微软雅黑" w:eastAsia="微软雅黑" w:hAnsi="微软雅黑"/>
          <w:color w:val="4A5568"/>
          <w:sz w:val="19"/>
          <w:szCs w:val="19"/>
        </w:rPr>
        <w:t xml:space="preserve">担任算法组长，带领 6–8 人算法团队推进研发排障、代码评审及技术规范落地；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微软雅黑" w:cs="微软雅黑" w:eastAsia="微软雅黑" w:hAnsi="微软雅黑"/>
          <w:color w:val="4A5568"/>
          <w:sz w:val="19"/>
          <w:szCs w:val="19"/>
        </w:rPr>
        <w:t xml:space="preserve">独立承接 20+ 地市政企客户需求对接、方案评审与现场汇报演示，推动产品成功落地；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微软雅黑" w:cs="微软雅黑" w:eastAsia="微软雅黑" w:hAnsi="微软雅黑"/>
          <w:color w:val="4A5568"/>
          <w:sz w:val="19"/>
          <w:szCs w:val="19"/>
        </w:rPr>
        <w:t xml:space="preserve">主导生成式智能体向代理式智能体（Agentic）的技术演进，参与架构升级规划与产品设计；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微软雅黑" w:cs="微软雅黑" w:eastAsia="微软雅黑" w:hAnsi="微软雅黑"/>
          <w:color w:val="4A5568"/>
          <w:sz w:val="19"/>
          <w:szCs w:val="19"/>
        </w:rPr>
        <w:t xml:space="preserve">持续跟踪开源社区前沿动态，推动 LangChain、AutoGen、Dify 等框架在实际项目中的工程化应用。</w:t>
      </w:r>
    </w:p>
    <w:p>
      <w:pPr>
        <w:spacing w:after="0" w:before="5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p>
      <w:pPr>
        <w:spacing w:after="10" w:before="0"/>
      </w:pPr>
      <w:r>
        <w:rPr>
          <w:rFonts w:ascii="微软雅黑" w:cs="微软雅黑" w:eastAsia="微软雅黑" w:hAnsi="微软雅黑"/>
          <w:b/>
          <w:bCs/>
          <w:color w:val="334E68"/>
          <w:sz w:val="20"/>
          <w:szCs w:val="20"/>
        </w:rPr>
        <w:t xml:space="preserve">核心项目经历</w:t>
      </w:r>
    </w:p>
    <w:p>
      <w:pPr>
        <w:spacing w:after="20" w:before="140"/>
      </w:pPr>
      <w:r>
        <w:rPr>
          <w:rFonts w:ascii="微软雅黑" w:cs="微软雅黑" w:eastAsia="微软雅黑" w:hAnsi="微软雅黑"/>
          <w:color w:val="E67E22"/>
          <w:sz w:val="19"/>
          <w:szCs w:val="19"/>
        </w:rPr>
        <w:t xml:space="preserve">◆ </w:t>
      </w:r>
      <w:r>
        <w:rPr>
          <w:rFonts w:ascii="微软雅黑" w:cs="微软雅黑" w:eastAsia="微软雅黑" w:hAnsi="微软雅黑"/>
          <w:b/>
          <w:bCs/>
          <w:color w:val="334E68"/>
          <w:sz w:val="20"/>
          <w:szCs w:val="20"/>
        </w:rPr>
        <w:t xml:space="preserve">黑龙江龙政智数 · 政务数据智能体平台</w:t>
      </w:r>
    </w:p>
    <w:p>
      <w:pPr>
        <w:spacing w:after="30" w:before="0"/>
        <w:ind w:left="280"/>
      </w:pPr>
      <w:r>
        <w:rPr>
          <w:rFonts w:ascii="微软雅黑" w:cs="微软雅黑" w:eastAsia="微软雅黑" w:hAnsi="微软雅黑"/>
          <w:i/>
          <w:iCs/>
          <w:color w:val="718096"/>
          <w:sz w:val="18"/>
          <w:szCs w:val="18"/>
        </w:rPr>
        <w:t xml:space="preserve">负责平台核心场景算法开发及客户需求对接，统筹黑龙江省数据智能化整体方案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主导【写数、问数、析数】三大核心场景算法设计与开发，覆盖自然语言转 SQL、多维数据分析、智能报表生成；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负责与黑龙江省政府数据资源相关部门的需求调研与方案汇报，将政务数据治理需求转化为可落地的技术路径；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设计基于 RAG + Function Calling 的数据问答链路，显著降低用户查询门槛，提升数据资产使用效率；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应用 LangChain、Dify 等框架构建工具链，实现多轮对话、上下文理解与跨数据源联合查询能力。</w:t>
      </w:r>
    </w:p>
    <w:p>
      <w:pPr>
        <w:spacing w:after="20" w:before="140"/>
      </w:pPr>
      <w:r>
        <w:rPr>
          <w:rFonts w:ascii="微软雅黑" w:cs="微软雅黑" w:eastAsia="微软雅黑" w:hAnsi="微软雅黑"/>
          <w:color w:val="E67E22"/>
          <w:sz w:val="19"/>
          <w:szCs w:val="19"/>
        </w:rPr>
        <w:t xml:space="preserve">◆ </w:t>
      </w:r>
      <w:r>
        <w:rPr>
          <w:rFonts w:ascii="微软雅黑" w:cs="微软雅黑" w:eastAsia="微软雅黑" w:hAnsi="微软雅黑"/>
          <w:b/>
          <w:bCs/>
          <w:color w:val="334E68"/>
          <w:sz w:val="20"/>
          <w:szCs w:val="20"/>
        </w:rPr>
        <w:t xml:space="preserve">山东省直 · 智慧公文系统（生成式 → 代理式智能体升级）</w:t>
      </w:r>
    </w:p>
    <w:p>
      <w:pPr>
        <w:spacing w:after="30" w:before="0"/>
        <w:ind w:left="280"/>
      </w:pPr>
      <w:r>
        <w:rPr>
          <w:rFonts w:ascii="微软雅黑" w:cs="微软雅黑" w:eastAsia="微软雅黑" w:hAnsi="微软雅黑"/>
          <w:i/>
          <w:iCs/>
          <w:color w:val="718096"/>
          <w:sz w:val="18"/>
          <w:szCs w:val="18"/>
        </w:rPr>
        <w:t xml:space="preserve">核心产品负责人，已在山东通上线，覆盖全国 20+ 地市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主导智慧公文产品从 0 到 1 的产品规划与技术架构设计，已在山东通平台正式上线；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独立承接全国 20+ 地市客户需求调研、方案汇报与演示，协调需求差异实现多地市标准化部署；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主导产品由输入式生成智能体向代理式智能体（Agentic Loop 架构）升级的规划与设计，拆解工具调用链路，实现公文起草、审核、流转全流程自动化；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参与模型评测与提示词工程优化，结合 LoRA 微调策略提升公文生成质量与合规性。</w:t>
      </w:r>
    </w:p>
    <w:p>
      <w:pPr>
        <w:spacing w:after="20" w:before="140"/>
      </w:pPr>
      <w:r>
        <w:rPr>
          <w:rFonts w:ascii="微软雅黑" w:cs="微软雅黑" w:eastAsia="微软雅黑" w:hAnsi="微软雅黑"/>
          <w:color w:val="E67E22"/>
          <w:sz w:val="19"/>
          <w:szCs w:val="19"/>
        </w:rPr>
        <w:t xml:space="preserve">◆ </w:t>
      </w:r>
      <w:r>
        <w:rPr>
          <w:rFonts w:ascii="微软雅黑" w:cs="微软雅黑" w:eastAsia="微软雅黑" w:hAnsi="微软雅黑"/>
          <w:b/>
          <w:bCs/>
          <w:color w:val="334E68"/>
          <w:sz w:val="20"/>
          <w:szCs w:val="20"/>
        </w:rPr>
        <w:t xml:space="preserve">济南市 12345 政务服务热线 · AI 坐席辅助与工单智能转派</w:t>
      </w:r>
    </w:p>
    <w:p>
      <w:pPr>
        <w:spacing w:after="30" w:before="0"/>
        <w:ind w:left="280"/>
      </w:pPr>
      <w:r>
        <w:rPr>
          <w:rFonts w:ascii="微软雅黑" w:cs="微软雅黑" w:eastAsia="微软雅黑" w:hAnsi="微软雅黑"/>
          <w:i/>
          <w:iCs/>
          <w:color w:val="718096"/>
          <w:sz w:val="18"/>
          <w:szCs w:val="18"/>
        </w:rPr>
        <w:t xml:space="preserve">担任算法架构师，赋能热线智能化改造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主导工单智能转派算法架构设计，融合意图识别、实体抽取与路由决策模型，通过 LoRA 微调，工单一次性转派成功率达 99.65%；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构建人工智能坐席辅助系统，实时提供知识检索、话术推荐与情绪识别能力，显著降低坐席培训成本；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与济南市大数据局业务团队深度对接，完成需求调研、系统设计评审及上线验收全流程，获得客户高度认可。</w:t>
      </w:r>
    </w:p>
    <w:p>
      <w:pPr>
        <w:spacing w:after="20" w:before="140"/>
      </w:pPr>
      <w:r>
        <w:rPr>
          <w:rFonts w:ascii="微软雅黑" w:cs="微软雅黑" w:eastAsia="微软雅黑" w:hAnsi="微软雅黑"/>
          <w:color w:val="E67E22"/>
          <w:sz w:val="19"/>
          <w:szCs w:val="19"/>
        </w:rPr>
        <w:t xml:space="preserve">◆ </w:t>
      </w:r>
      <w:r>
        <w:rPr>
          <w:rFonts w:ascii="微软雅黑" w:cs="微软雅黑" w:eastAsia="微软雅黑" w:hAnsi="微软雅黑"/>
          <w:b/>
          <w:bCs/>
          <w:color w:val="334E68"/>
          <w:sz w:val="20"/>
          <w:szCs w:val="20"/>
        </w:rPr>
        <w:t xml:space="preserve">山东省大数据局 · 财经平台代理式智能体（POC）</w:t>
      </w:r>
    </w:p>
    <w:p>
      <w:pPr>
        <w:spacing w:after="30" w:before="0"/>
        <w:ind w:left="280"/>
      </w:pPr>
      <w:r>
        <w:rPr>
          <w:rFonts w:ascii="微软雅黑" w:cs="微软雅黑" w:eastAsia="微软雅黑" w:hAnsi="微软雅黑"/>
          <w:i/>
          <w:iCs/>
          <w:color w:val="718096"/>
          <w:sz w:val="18"/>
          <w:szCs w:val="18"/>
        </w:rPr>
        <w:t xml:space="preserve">以 POC 一人制公司方式独立交付，服务省级政府数据资源处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独立统筹方案设计、研发资源协调与项目交付，完成智能体首页门户从 0 到 1 的搭建；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主导建设方案汇报及现场平台演示，与省大数据局数据资源处负责人直接对接，获得客户认可；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采用 Agentic 架构设计，集成多工具调用（Tool Use）与多智能体协作能力，展示 AI 在金融数据分析场景的落地可行性；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微软雅黑" w:cs="微软雅黑" w:eastAsia="微软雅黑" w:hAnsi="微软雅黑"/>
          <w:color w:val="718096"/>
          <w:sz w:val="18"/>
          <w:szCs w:val="18"/>
        </w:rPr>
        <w:t xml:space="preserve">全程独立承担客户关系维护、需求澄清与交付验收，具备端到端的客户项目管理能力。</w:t>
      </w:r>
    </w:p>
    <w:p>
      <w:pPr>
        <w:spacing w:after="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1014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140"/>
              <w:jc w:val="left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 </w:t>
            </w:r>
          </w:p>
        </w:tc>
        <w:tc>
          <w:tcPr>
            <w:tcW w:type="dxa" w:w="10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CBD5E0" w:sz="6" w:space="3"/>
              </w:pBdr>
              <w:spacing w:after="60" w:before="140"/>
            </w:pPr>
            <w:r>
              <w:rPr>
                <w:rFonts w:ascii="微软雅黑" w:cs="微软雅黑" w:eastAsia="微软雅黑" w:hAnsi="微软雅黑"/>
                <w:b/>
                <w:bCs/>
                <w:color w:val="1A3A5C"/>
                <w:sz w:val="24"/>
                <w:szCs w:val="24"/>
              </w:rPr>
              <w:t xml:space="preserve">技术能力</w:t>
            </w:r>
          </w:p>
        </w:tc>
      </w:tr>
    </w:tbl>
    <w:p>
      <w:pPr>
        <w:spacing w:after="0" w:before="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306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pacing w:after="30" w:before="0"/>
            </w:pPr>
            <w:r>
              <w:rPr>
                <w:rFonts w:ascii="微软雅黑" w:cs="微软雅黑" w:eastAsia="微软雅黑" w:hAnsi="微软雅黑"/>
                <w:b/>
                <w:bCs/>
                <w:color w:val="334E68"/>
                <w:sz w:val="20"/>
                <w:szCs w:val="20"/>
              </w:rPr>
              <w:t xml:space="preserve">AI / 算法框架</w:t>
            </w:r>
          </w:p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334E68"/>
                <w:sz w:val="19"/>
                <w:szCs w:val="19"/>
              </w:rPr>
              <w:t xml:space="preserve">大模型应用：</w:t>
            </w:r>
            <w:r>
              <w:rPr>
                <w:rFonts w:ascii="微软雅黑" w:cs="微软雅黑" w:eastAsia="微软雅黑" w:hAnsi="微软雅黑"/>
                <w:color w:val="4A5568"/>
                <w:sz w:val="18"/>
                <w:szCs w:val="18"/>
              </w:rPr>
              <w:t xml:space="preserve">Python、Dify、LangChain、LlamaIndex</w:t>
            </w:r>
          </w:p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334E68"/>
                <w:sz w:val="19"/>
                <w:szCs w:val="19"/>
              </w:rPr>
              <w:t xml:space="preserve">核心能力：</w:t>
            </w:r>
            <w:r>
              <w:rPr>
                <w:rFonts w:ascii="微软雅黑" w:cs="微软雅黑" w:eastAsia="微软雅黑" w:hAnsi="微软雅黑"/>
                <w:color w:val="4A5568"/>
                <w:sz w:val="18"/>
                <w:szCs w:val="18"/>
              </w:rPr>
              <w:t xml:space="preserve">RAG 架构、Prompt Engineering、Function Calling</w:t>
            </w:r>
          </w:p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334E68"/>
                <w:sz w:val="19"/>
                <w:szCs w:val="19"/>
              </w:rPr>
              <w:t xml:space="preserve">智能体：</w:t>
            </w:r>
            <w:r>
              <w:rPr>
                <w:rFonts w:ascii="微软雅黑" w:cs="微软雅黑" w:eastAsia="微软雅黑" w:hAnsi="微软雅黑"/>
                <w:color w:val="4A5568"/>
                <w:sz w:val="18"/>
                <w:szCs w:val="18"/>
              </w:rPr>
              <w:t xml:space="preserve">ReAct、Tool Use、Multi-Agent、Agentic Loop</w:t>
            </w:r>
          </w:p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334E68"/>
                <w:sz w:val="19"/>
                <w:szCs w:val="19"/>
              </w:rPr>
              <w:t xml:space="preserve">协议：</w:t>
            </w:r>
            <w:r>
              <w:rPr>
                <w:rFonts w:ascii="微软雅黑" w:cs="微软雅黑" w:eastAsia="微软雅黑" w:hAnsi="微软雅黑"/>
                <w:color w:val="4A5568"/>
                <w:sz w:val="18"/>
                <w:szCs w:val="18"/>
              </w:rPr>
              <w:t xml:space="preserve">MCP、Agent-to-Agent 通信、Skills 协议</w:t>
            </w:r>
          </w:p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334E68"/>
                <w:sz w:val="19"/>
                <w:szCs w:val="19"/>
              </w:rPr>
              <w:t xml:space="preserve">微调训练：</w:t>
            </w:r>
            <w:r>
              <w:rPr>
                <w:rFonts w:ascii="微软雅黑" w:cs="微软雅黑" w:eastAsia="微软雅黑" w:hAnsi="微软雅黑"/>
                <w:color w:val="4A5568"/>
                <w:sz w:val="18"/>
                <w:szCs w:val="18"/>
              </w:rPr>
              <w:t xml:space="preserve">LoRA 微调、LlamaFactory、vLLM 推理框架</w:t>
            </w:r>
          </w:p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334E68"/>
                <w:sz w:val="19"/>
                <w:szCs w:val="19"/>
              </w:rPr>
              <w:t xml:space="preserve">模型评测：</w:t>
            </w:r>
            <w:r>
              <w:rPr>
                <w:rFonts w:ascii="微软雅黑" w:cs="微软雅黑" w:eastAsia="微软雅黑" w:hAnsi="微软雅黑"/>
                <w:color w:val="4A5568"/>
                <w:sz w:val="18"/>
                <w:szCs w:val="18"/>
              </w:rPr>
              <w:t xml:space="preserve">主流 LLM API 调用与模型评估体系</w:t>
            </w:r>
          </w:p>
        </w:tc>
        <w:tc>
          <w:tcPr>
            <w:tcW w:type="dxa" w:w="5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spacing w:after="30" w:before="0"/>
            </w:pPr>
            <w:r>
              <w:rPr>
                <w:rFonts w:ascii="微软雅黑" w:cs="微软雅黑" w:eastAsia="微软雅黑" w:hAnsi="微软雅黑"/>
                <w:b/>
                <w:bCs/>
                <w:color w:val="334E68"/>
                <w:sz w:val="20"/>
                <w:szCs w:val="20"/>
              </w:rPr>
              <w:t xml:space="preserve">工程技术</w:t>
            </w:r>
          </w:p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334E68"/>
                <w:sz w:val="19"/>
                <w:szCs w:val="19"/>
              </w:rPr>
              <w:t xml:space="preserve">编程语言：</w:t>
            </w:r>
            <w:r>
              <w:rPr>
                <w:rFonts w:ascii="微软雅黑" w:cs="微软雅黑" w:eastAsia="微软雅黑" w:hAnsi="微软雅黑"/>
                <w:color w:val="4A5568"/>
                <w:sz w:val="18"/>
                <w:szCs w:val="18"/>
              </w:rPr>
              <w:t xml:space="preserve">Python（主力）、SQL</w:t>
            </w:r>
          </w:p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334E68"/>
                <w:sz w:val="19"/>
                <w:szCs w:val="19"/>
              </w:rPr>
              <w:t xml:space="preserve">AI Coding：</w:t>
            </w:r>
            <w:r>
              <w:rPr>
                <w:rFonts w:ascii="微软雅黑" w:cs="微软雅黑" w:eastAsia="微软雅黑" w:hAnsi="微软雅黑"/>
                <w:color w:val="4A5568"/>
                <w:sz w:val="18"/>
                <w:szCs w:val="18"/>
              </w:rPr>
              <w:t xml:space="preserve">Cursor、Codex、Trae</w:t>
            </w:r>
          </w:p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334E68"/>
                <w:sz w:val="19"/>
                <w:szCs w:val="19"/>
              </w:rPr>
              <w:t xml:space="preserve">向量数据库：</w:t>
            </w:r>
            <w:r>
              <w:rPr>
                <w:rFonts w:ascii="微软雅黑" w:cs="微软雅黑" w:eastAsia="微软雅黑" w:hAnsi="微软雅黑"/>
                <w:color w:val="4A5568"/>
                <w:sz w:val="18"/>
                <w:szCs w:val="18"/>
              </w:rPr>
              <w:t xml:space="preserve">RagFlow、Faiss、Chroma</w:t>
            </w:r>
          </w:p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334E68"/>
                <w:sz w:val="19"/>
                <w:szCs w:val="19"/>
              </w:rPr>
              <w:t xml:space="preserve">数据处理：</w:t>
            </w:r>
            <w:r>
              <w:rPr>
                <w:rFonts w:ascii="微软雅黑" w:cs="微软雅黑" w:eastAsia="微软雅黑" w:hAnsi="微软雅黑"/>
                <w:color w:val="4A5568"/>
                <w:sz w:val="18"/>
                <w:szCs w:val="18"/>
              </w:rPr>
              <w:t xml:space="preserve">NLP、意图识别、实体抽取、NL2SQL</w:t>
            </w:r>
          </w:p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334E68"/>
                <w:sz w:val="19"/>
                <w:szCs w:val="19"/>
              </w:rPr>
              <w:t xml:space="preserve">开发工具：</w:t>
            </w:r>
            <w:r>
              <w:rPr>
                <w:rFonts w:ascii="微软雅黑" w:cs="微软雅黑" w:eastAsia="微软雅黑" w:hAnsi="微软雅黑"/>
                <w:color w:val="4A5568"/>
                <w:sz w:val="18"/>
                <w:szCs w:val="18"/>
              </w:rPr>
              <w:t xml:space="preserve">Git、Docker、Linux、FastAPI</w:t>
            </w:r>
          </w:p>
          <w:p>
            <w:pPr>
              <w:spacing w:after="50" w:before="50"/>
            </w:pPr>
            <w:r>
              <w:rPr>
                <w:rFonts w:ascii="微软雅黑" w:cs="微软雅黑" w:eastAsia="微软雅黑" w:hAnsi="微软雅黑"/>
                <w:b/>
                <w:bCs/>
                <w:color w:val="334E68"/>
                <w:sz w:val="19"/>
                <w:szCs w:val="19"/>
              </w:rPr>
              <w:t xml:space="preserve">前沿跟踪：</w:t>
            </w:r>
            <w:r>
              <w:rPr>
                <w:rFonts w:ascii="微软雅黑" w:cs="微软雅黑" w:eastAsia="微软雅黑" w:hAnsi="微软雅黑"/>
                <w:color w:val="4A5568"/>
                <w:sz w:val="18"/>
                <w:szCs w:val="18"/>
              </w:rPr>
              <w:t xml:space="preserve">Hugging Face、GitHub、arXiv 开源社区</w:t>
            </w:r>
          </w:p>
        </w:tc>
      </w:tr>
    </w:tbl>
    <w:p>
      <w:pPr>
        <w:spacing w:after="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1014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140"/>
              <w:jc w:val="left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 </w:t>
            </w:r>
          </w:p>
        </w:tc>
        <w:tc>
          <w:tcPr>
            <w:tcW w:type="dxa" w:w="10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CBD5E0" w:sz="6" w:space="3"/>
              </w:pBdr>
              <w:spacing w:after="60" w:before="140"/>
            </w:pPr>
            <w:r>
              <w:rPr>
                <w:rFonts w:ascii="微软雅黑" w:cs="微软雅黑" w:eastAsia="微软雅黑" w:hAnsi="微软雅黑"/>
                <w:b/>
                <w:bCs/>
                <w:color w:val="1A3A5C"/>
                <w:sz w:val="24"/>
                <w:szCs w:val="24"/>
              </w:rPr>
              <w:t xml:space="preserve">教育经历</w:t>
            </w:r>
          </w:p>
        </w:tc>
      </w:tr>
    </w:tbl>
    <w:p>
      <w:pPr>
        <w:spacing w:after="0" w:before="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230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5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A3A5C"/>
                <w:sz w:val="20"/>
                <w:szCs w:val="20"/>
              </w:rPr>
              <w:t xml:space="preserve">英国诺丁汉大学（UoN）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5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硕士 | 数据科学（Data Science）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5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雅思 6.5 | 国际化视野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50"/>
              <w:jc w:val="righ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718096"/>
                <w:sz w:val="18"/>
                <w:szCs w:val="18"/>
              </w:rPr>
              <w:t xml:space="preserve">2021 – 2022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5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A3A5C"/>
                <w:sz w:val="20"/>
                <w:szCs w:val="20"/>
              </w:rPr>
              <w:t xml:space="preserve">中国石油大学（华东）211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5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本科 | 信息管理与信息系统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5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CET-4 / CET-6</w:t>
            </w:r>
          </w:p>
        </w:tc>
        <w:tc>
          <w:tcPr>
            <w:tcW w:type="dxa" w:w="2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50"/>
              <w:jc w:val="righ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718096"/>
                <w:sz w:val="18"/>
                <w:szCs w:val="18"/>
              </w:rPr>
              <w:t xml:space="preserve">2017 – 2021</w:t>
            </w:r>
          </w:p>
        </w:tc>
      </w:tr>
    </w:tbl>
    <w:p>
      <w:pPr>
        <w:spacing w:after="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10146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 w:before="140"/>
              <w:jc w:val="left"/>
            </w:pPr>
            <w:r>
              <w:rPr>
                <w:rFonts w:ascii="微软雅黑" w:cs="微软雅黑" w:eastAsia="微软雅黑" w:hAnsi="微软雅黑"/>
                <w:sz w:val="24"/>
                <w:szCs w:val="24"/>
              </w:rPr>
              <w:t xml:space="preserve"> </w:t>
            </w:r>
          </w:p>
        </w:tc>
        <w:tc>
          <w:tcPr>
            <w:tcW w:type="dxa" w:w="10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CBD5E0" w:sz="6" w:space="3"/>
              </w:pBdr>
              <w:spacing w:after="60" w:before="140"/>
            </w:pPr>
            <w:r>
              <w:rPr>
                <w:rFonts w:ascii="微软雅黑" w:cs="微软雅黑" w:eastAsia="微软雅黑" w:hAnsi="微软雅黑"/>
                <w:b/>
                <w:bCs/>
                <w:color w:val="1A3A5C"/>
                <w:sz w:val="24"/>
                <w:szCs w:val="24"/>
              </w:rPr>
              <w:t xml:space="preserve">荣誉奖项 &amp; 职级</w:t>
            </w:r>
          </w:p>
        </w:tc>
      </w:tr>
    </w:tbl>
    <w:p>
      <w:pPr>
        <w:spacing w:after="0" w:before="4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4A5568"/>
          <w:sz w:val="19"/>
          <w:szCs w:val="19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spacing w:after="30" w:before="100"/>
              <w:jc w:val="center"/>
            </w:pPr>
            <w:r>
              <w:rPr>
                <w:rFonts w:ascii="微软雅黑" w:cs="微软雅黑" w:eastAsia="微软雅黑" w:hAnsi="微软雅黑"/>
                <w:sz w:val="32"/>
                <w:szCs w:val="32"/>
              </w:rPr>
              <w:t xml:space="preserve">🏆</w:t>
            </w:r>
          </w:p>
          <w:p>
            <w:pPr>
              <w:spacing w:after="2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3A5C"/>
                <w:sz w:val="20"/>
                <w:szCs w:val="20"/>
              </w:rPr>
              <w:t xml:space="preserve">2024年 浪潮集团新星奖</w:t>
            </w:r>
          </w:p>
          <w:p>
            <w:pPr>
              <w:spacing w:after="100" w:before="0"/>
              <w:jc w:val="center"/>
            </w:pPr>
            <w:r>
              <w:rPr>
                <w:rFonts w:ascii="微软雅黑" w:cs="微软雅黑" w:eastAsia="微软雅黑" w:hAnsi="微软雅黑"/>
                <w:color w:val="718096"/>
                <w:sz w:val="17"/>
                <w:szCs w:val="17"/>
              </w:rPr>
              <w:t xml:space="preserve">全集团竞争性评选，覆盖数万名员工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8" w:val="clear"/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spacing w:after="30" w:before="100"/>
              <w:jc w:val="center"/>
            </w:pPr>
            <w:r>
              <w:rPr>
                <w:rFonts w:ascii="微软雅黑" w:cs="微软雅黑" w:eastAsia="微软雅黑" w:hAnsi="微软雅黑"/>
                <w:sz w:val="32"/>
                <w:szCs w:val="32"/>
              </w:rPr>
              <w:t xml:space="preserve">⭐</w:t>
            </w:r>
          </w:p>
          <w:p>
            <w:pPr>
              <w:spacing w:after="20" w:before="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A3A5C"/>
                <w:sz w:val="20"/>
                <w:szCs w:val="20"/>
              </w:rPr>
              <w:t xml:space="preserve">主任工程师（9级）</w:t>
            </w:r>
          </w:p>
          <w:p>
            <w:pPr>
              <w:spacing w:after="100" w:before="0"/>
              <w:jc w:val="center"/>
            </w:pPr>
            <w:r>
              <w:rPr>
                <w:rFonts w:ascii="微软雅黑" w:cs="微软雅黑" w:eastAsia="微软雅黑" w:hAnsi="微软雅黑"/>
                <w:color w:val="718096"/>
                <w:sz w:val="17"/>
                <w:szCs w:val="17"/>
              </w:rPr>
              <w:t xml:space="preserve">浪潮内部同年龄段最高职级序列之一</w:t>
            </w:r>
          </w:p>
        </w:tc>
      </w:tr>
    </w:tbl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2026-04-18T06:50:33.588Z</dcterms:created>
  <dcterms:modified xsi:type="dcterms:W3CDTF">2026-04-18T06:50:33.589Z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