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Editora y productora de contenidos audiovisuales en Estudio Fotográfico Damián Liviciche (2021-actualidad)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https://vimeo.com/1137450387?share=copy&amp;fl=sv&amp;fe=ci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https://vimeo.com/1137451067?share=copy&amp;fl=sv&amp;fe=ci</w:t>
        </w:r>
      </w:hyperlink>
      <w:r w:rsidDel="00000000" w:rsidR="00000000" w:rsidRPr="00000000">
        <w:rPr>
          <w:rtl w:val="0"/>
        </w:rPr>
        <w:t xml:space="preserve">    Este eventualmente lo reemplazamos por otro mejor, pero va como prueba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1137450387?share=copy&amp;fl=sv&amp;fe=ci" TargetMode="External"/><Relationship Id="rId7" Type="http://schemas.openxmlformats.org/officeDocument/2006/relationships/hyperlink" Target="https://vimeo.com/1137451067?share=copy&amp;fl=sv&amp;fe=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