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9DB8D" w14:textId="77777777" w:rsidR="009362FC" w:rsidRDefault="005533B1">
      <w:pPr>
        <w:spacing w:after="60"/>
        <w:jc w:val="center"/>
      </w:pPr>
      <w:r>
        <w:rPr>
          <w:b/>
          <w:bCs/>
          <w:sz w:val="26"/>
          <w:szCs w:val="26"/>
        </w:rPr>
        <w:t>SIMATS ENGINEERING (SAVEETHA SCHOOL OF ENGINEERING)</w:t>
      </w:r>
    </w:p>
    <w:p w14:paraId="19F87E74" w14:textId="77777777" w:rsidR="009362FC" w:rsidRDefault="005533B1">
      <w:pPr>
        <w:spacing w:after="60"/>
        <w:jc w:val="center"/>
      </w:pPr>
      <w:r>
        <w:rPr>
          <w:b/>
          <w:bCs/>
          <w:sz w:val="22"/>
          <w:szCs w:val="22"/>
        </w:rPr>
        <w:t>Department of Artificial Intelligence and Data Science</w:t>
      </w:r>
    </w:p>
    <w:p w14:paraId="6D17D8FE" w14:textId="77777777" w:rsidR="009362FC" w:rsidRDefault="005533B1">
      <w:pPr>
        <w:spacing w:after="60"/>
        <w:jc w:val="center"/>
      </w:pPr>
      <w:r>
        <w:rPr>
          <w:b/>
          <w:bCs/>
          <w:sz w:val="24"/>
          <w:szCs w:val="24"/>
        </w:rPr>
        <w:t>DSA03 — Natural Language Processing</w:t>
      </w:r>
    </w:p>
    <w:p w14:paraId="46EC7299" w14:textId="77777777" w:rsidR="009362FC" w:rsidRDefault="005533B1">
      <w:pPr>
        <w:spacing w:after="300"/>
        <w:jc w:val="center"/>
      </w:pPr>
      <w:r>
        <w:rPr>
          <w:b/>
          <w:bCs/>
          <w:sz w:val="24"/>
          <w:szCs w:val="24"/>
        </w:rPr>
        <w:t>Answer Report — Assessment Tool 1: Constraint-Based Problem Solving (CO5)</w:t>
      </w:r>
    </w:p>
    <w:p w14:paraId="77F527D4" w14:textId="77777777" w:rsidR="009362FC" w:rsidRDefault="005533B1">
      <w:pPr>
        <w:pStyle w:val="Heading1"/>
        <w:spacing w:before="300" w:after="150"/>
      </w:pPr>
      <w:r>
        <w:t>Q1. Discourse, Reference Resolution &amp; Text Coherence</w:t>
      </w:r>
    </w:p>
    <w:p w14:paraId="1305DE77" w14:textId="77777777" w:rsidR="009362FC" w:rsidRDefault="005533B1">
      <w:pPr>
        <w:spacing w:after="120"/>
      </w:pPr>
      <w:r>
        <w:t>Given paragraph: “John and Mary went to the park. He brought a ball. She wanted to play with it. The dog chased him excitedly. Finally, they all went home.”</w:t>
      </w:r>
    </w:p>
    <w:p w14:paraId="633424D0" w14:textId="77777777" w:rsidR="009362FC" w:rsidRDefault="005533B1">
      <w:pPr>
        <w:pStyle w:val="Heading2"/>
        <w:spacing w:before="200" w:after="100"/>
      </w:pPr>
      <w:r>
        <w:t>a) Referring expressions and possible antecedents</w:t>
      </w:r>
    </w:p>
    <w:p w14:paraId="6275387F" w14:textId="77777777" w:rsidR="009362FC" w:rsidRDefault="005533B1">
      <w:pPr>
        <w:pStyle w:val="ListParagraph"/>
        <w:numPr>
          <w:ilvl w:val="0"/>
          <w:numId w:val="1"/>
        </w:numPr>
        <w:spacing w:after="60"/>
      </w:pPr>
      <w:r>
        <w:t>John — entity (person, male)</w:t>
      </w:r>
    </w:p>
    <w:p w14:paraId="4605406B" w14:textId="77777777" w:rsidR="009362FC" w:rsidRDefault="005533B1">
      <w:pPr>
        <w:pStyle w:val="ListParagraph"/>
        <w:numPr>
          <w:ilvl w:val="0"/>
          <w:numId w:val="1"/>
        </w:numPr>
        <w:spacing w:after="60"/>
      </w:pPr>
      <w:r>
        <w:t>Mary — entity (person, female)</w:t>
      </w:r>
    </w:p>
    <w:p w14:paraId="5285325F" w14:textId="77777777" w:rsidR="009362FC" w:rsidRDefault="005533B1">
      <w:pPr>
        <w:pStyle w:val="ListParagraph"/>
        <w:numPr>
          <w:ilvl w:val="0"/>
          <w:numId w:val="1"/>
        </w:numPr>
        <w:spacing w:after="60"/>
      </w:pPr>
      <w:r>
        <w:t>the park — entity (location)</w:t>
      </w:r>
    </w:p>
    <w:p w14:paraId="5AEA36C2" w14:textId="77777777" w:rsidR="009362FC" w:rsidRDefault="005533B1">
      <w:pPr>
        <w:pStyle w:val="ListParagraph"/>
        <w:numPr>
          <w:ilvl w:val="0"/>
          <w:numId w:val="1"/>
        </w:numPr>
        <w:spacing w:after="60"/>
      </w:pPr>
      <w:r>
        <w:t>He — possible antecedents: John, (park — ruled out, not a person)</w:t>
      </w:r>
    </w:p>
    <w:p w14:paraId="66439EEB" w14:textId="77777777" w:rsidR="009362FC" w:rsidRDefault="005533B1">
      <w:pPr>
        <w:pStyle w:val="ListParagraph"/>
        <w:numPr>
          <w:ilvl w:val="0"/>
          <w:numId w:val="1"/>
        </w:numPr>
        <w:spacing w:after="60"/>
      </w:pPr>
      <w:r>
        <w:t>a ball — entity (object)</w:t>
      </w:r>
    </w:p>
    <w:p w14:paraId="4B349388" w14:textId="77777777" w:rsidR="009362FC" w:rsidRDefault="005533B1">
      <w:pPr>
        <w:pStyle w:val="ListParagraph"/>
        <w:numPr>
          <w:ilvl w:val="0"/>
          <w:numId w:val="1"/>
        </w:numPr>
        <w:spacing w:after="60"/>
      </w:pPr>
      <w:r>
        <w:t>She — possible antecedents: Mary, (John — ruled out by gender)</w:t>
      </w:r>
    </w:p>
    <w:p w14:paraId="3B0CB368" w14:textId="77777777" w:rsidR="009362FC" w:rsidRDefault="005533B1">
      <w:pPr>
        <w:pStyle w:val="ListParagraph"/>
        <w:numPr>
          <w:ilvl w:val="0"/>
          <w:numId w:val="1"/>
        </w:numPr>
        <w:spacing w:after="60"/>
      </w:pPr>
      <w:r>
        <w:t>it (“play with it”) — possible antecedents: the park, a ball</w:t>
      </w:r>
    </w:p>
    <w:p w14:paraId="714B5EF1" w14:textId="77777777" w:rsidR="009362FC" w:rsidRDefault="005533B1">
      <w:pPr>
        <w:pStyle w:val="ListParagraph"/>
        <w:numPr>
          <w:ilvl w:val="0"/>
          <w:numId w:val="1"/>
        </w:numPr>
        <w:spacing w:after="60"/>
      </w:pPr>
      <w:r>
        <w:t>The dog — new entity (animal)</w:t>
      </w:r>
    </w:p>
    <w:p w14:paraId="73862C4C" w14:textId="77777777" w:rsidR="009362FC" w:rsidRDefault="005533B1">
      <w:pPr>
        <w:pStyle w:val="ListParagraph"/>
        <w:numPr>
          <w:ilvl w:val="0"/>
          <w:numId w:val="1"/>
        </w:numPr>
        <w:spacing w:after="60"/>
      </w:pPr>
      <w:r>
        <w:t>him (“chased him”) — possible antecedents: John, the dog</w:t>
      </w:r>
    </w:p>
    <w:p w14:paraId="7D5E5D69" w14:textId="77777777" w:rsidR="009362FC" w:rsidRDefault="005533B1">
      <w:pPr>
        <w:pStyle w:val="ListParagraph"/>
        <w:numPr>
          <w:ilvl w:val="0"/>
          <w:numId w:val="1"/>
        </w:numPr>
        <w:spacing w:after="60"/>
      </w:pPr>
      <w:r>
        <w:t>they — possible antecedents: John+Mary, John+Mary+dog</w:t>
      </w:r>
    </w:p>
    <w:p w14:paraId="28328473" w14:textId="77777777" w:rsidR="009362FC" w:rsidRDefault="005533B1">
      <w:pPr>
        <w:pStyle w:val="Heading2"/>
        <w:spacing w:before="200" w:after="100"/>
      </w:pPr>
      <w:r>
        <w:t>b) Constraints applied to resolve references</w:t>
      </w:r>
    </w:p>
    <w:p w14:paraId="350FFAA2" w14:textId="77777777" w:rsidR="009362FC" w:rsidRDefault="005533B1">
      <w:pPr>
        <w:pStyle w:val="ListParagraph"/>
        <w:numPr>
          <w:ilvl w:val="0"/>
          <w:numId w:val="1"/>
        </w:numPr>
        <w:spacing w:after="60"/>
      </w:pPr>
      <w:r>
        <w:t>Gender &amp; number agreement — filters candidates by matching person/number/gender features (e.g., He/him → masculine singular; She → feminine singular; they → plural).</w:t>
      </w:r>
    </w:p>
    <w:p w14:paraId="410EDDF0" w14:textId="77777777" w:rsidR="009362FC" w:rsidRDefault="005533B1">
      <w:pPr>
        <w:pStyle w:val="ListParagraph"/>
        <w:numPr>
          <w:ilvl w:val="0"/>
          <w:numId w:val="1"/>
        </w:numPr>
        <w:spacing w:after="60"/>
      </w:pPr>
      <w:r>
        <w:t>Recency — among remaining candidates, prefers the most recently mentioned entity (e.g., “it” prefers “a ball” over the more distant “the park”).</w:t>
      </w:r>
    </w:p>
    <w:p w14:paraId="726505CB" w14:textId="77777777" w:rsidR="009362FC" w:rsidRDefault="005533B1">
      <w:pPr>
        <w:pStyle w:val="ListParagraph"/>
        <w:numPr>
          <w:ilvl w:val="0"/>
          <w:numId w:val="1"/>
        </w:numPr>
        <w:spacing w:after="60"/>
      </w:pPr>
      <w:r>
        <w:t>Semantic compatibility (animacy &amp; action suitability) — the verb's selectional restrictions filter candidates (e.g., only an animate entity can be “chased” meaningfully here as a participant with agency; a dog cannot chase itself, so the entity chased must be John).</w:t>
      </w:r>
    </w:p>
    <w:p w14:paraId="289C3322" w14:textId="77777777" w:rsidR="009362FC" w:rsidRDefault="005533B1">
      <w:pPr>
        <w:pStyle w:val="ListParagraph"/>
        <w:numPr>
          <w:ilvl w:val="0"/>
          <w:numId w:val="1"/>
        </w:numPr>
        <w:spacing w:after="60"/>
      </w:pPr>
      <w:r>
        <w:t>Coherence — the resolved chain must keep a single, consistent referent for each entity across the whole passage, and account for discourse cues like “all” in the final sentence.</w:t>
      </w:r>
    </w:p>
    <w:p w14:paraId="0B6278E5" w14:textId="77777777" w:rsidR="009362FC" w:rsidRDefault="005533B1">
      <w:pPr>
        <w:pStyle w:val="Heading2"/>
        <w:spacing w:before="200" w:after="100"/>
      </w:pPr>
      <w:r>
        <w:t>c) Constraint graph / table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600"/>
        <w:gridCol w:w="4200"/>
      </w:tblGrid>
      <w:tr w:rsidR="009362FC" w14:paraId="4698993A" w14:textId="77777777">
        <w:tblPrEx>
          <w:tblCellMar>
            <w:top w:w="0" w:type="dxa"/>
            <w:bottom w:w="0" w:type="dxa"/>
          </w:tblCellMar>
        </w:tblPrEx>
        <w:tc>
          <w:tcPr>
            <w:tcW w:w="1600" w:type="dxa"/>
            <w:shd w:val="clear" w:color="auto" w:fill="D9E2F3"/>
          </w:tcPr>
          <w:p w14:paraId="5BC49EFD" w14:textId="77777777" w:rsidR="009362FC" w:rsidRDefault="005533B1">
            <w:r>
              <w:rPr>
                <w:b/>
                <w:bCs/>
              </w:rPr>
              <w:t>Variable</w:t>
            </w:r>
          </w:p>
        </w:tc>
        <w:tc>
          <w:tcPr>
            <w:tcW w:w="3600" w:type="dxa"/>
            <w:shd w:val="clear" w:color="auto" w:fill="D9E2F3"/>
          </w:tcPr>
          <w:p w14:paraId="211439C9" w14:textId="77777777" w:rsidR="009362FC" w:rsidRDefault="005533B1">
            <w:r>
              <w:rPr>
                <w:b/>
                <w:bCs/>
              </w:rPr>
              <w:t>Domain (candidate antecedents)</w:t>
            </w:r>
          </w:p>
        </w:tc>
        <w:tc>
          <w:tcPr>
            <w:tcW w:w="4200" w:type="dxa"/>
            <w:shd w:val="clear" w:color="auto" w:fill="D9E2F3"/>
          </w:tcPr>
          <w:p w14:paraId="1FF9A0C0" w14:textId="77777777" w:rsidR="009362FC" w:rsidRDefault="005533B1">
            <w:r>
              <w:rPr>
                <w:b/>
                <w:bCs/>
              </w:rPr>
              <w:t>Constraints applied → eliminated candidates</w:t>
            </w:r>
          </w:p>
        </w:tc>
      </w:tr>
      <w:tr w:rsidR="009362FC" w14:paraId="5CCFBD0C" w14:textId="77777777">
        <w:tblPrEx>
          <w:tblCellMar>
            <w:top w:w="0" w:type="dxa"/>
            <w:bottom w:w="0" w:type="dxa"/>
          </w:tblCellMar>
        </w:tblPrEx>
        <w:tc>
          <w:tcPr>
            <w:tcW w:w="1600" w:type="dxa"/>
          </w:tcPr>
          <w:p w14:paraId="673B17BD" w14:textId="77777777" w:rsidR="009362FC" w:rsidRDefault="005533B1">
            <w:r>
              <w:t>He</w:t>
            </w:r>
          </w:p>
        </w:tc>
        <w:tc>
          <w:tcPr>
            <w:tcW w:w="3600" w:type="dxa"/>
          </w:tcPr>
          <w:p w14:paraId="610AAD69" w14:textId="77777777" w:rsidR="009362FC" w:rsidRDefault="005533B1">
            <w:r>
              <w:t>{John, Mary, park, dog}</w:t>
            </w:r>
          </w:p>
        </w:tc>
        <w:tc>
          <w:tcPr>
            <w:tcW w:w="4200" w:type="dxa"/>
          </w:tcPr>
          <w:p w14:paraId="71AB89BB" w14:textId="77777777" w:rsidR="009362FC" w:rsidRDefault="005533B1">
            <w:r>
              <w:t>Gender agreement removes Mary; Number removes park (not a person); Semantic/animacy removes park &amp; dog (dog not yet introduced) → John</w:t>
            </w:r>
          </w:p>
        </w:tc>
      </w:tr>
      <w:tr w:rsidR="009362FC" w14:paraId="63C2621A" w14:textId="77777777">
        <w:tblPrEx>
          <w:tblCellMar>
            <w:top w:w="0" w:type="dxa"/>
            <w:bottom w:w="0" w:type="dxa"/>
          </w:tblCellMar>
        </w:tblPrEx>
        <w:tc>
          <w:tcPr>
            <w:tcW w:w="1600" w:type="dxa"/>
          </w:tcPr>
          <w:p w14:paraId="289467C7" w14:textId="77777777" w:rsidR="009362FC" w:rsidRDefault="005533B1">
            <w:r>
              <w:t>She</w:t>
            </w:r>
          </w:p>
        </w:tc>
        <w:tc>
          <w:tcPr>
            <w:tcW w:w="3600" w:type="dxa"/>
          </w:tcPr>
          <w:p w14:paraId="605DFEC7" w14:textId="77777777" w:rsidR="009362FC" w:rsidRDefault="005533B1">
            <w:r>
              <w:t>{John, Mary}</w:t>
            </w:r>
          </w:p>
        </w:tc>
        <w:tc>
          <w:tcPr>
            <w:tcW w:w="4200" w:type="dxa"/>
          </w:tcPr>
          <w:p w14:paraId="11040F0F" w14:textId="77777777" w:rsidR="009362FC" w:rsidRDefault="005533B1">
            <w:r>
              <w:t>Gender agreement removes John → Mary</w:t>
            </w:r>
          </w:p>
        </w:tc>
      </w:tr>
      <w:tr w:rsidR="009362FC" w14:paraId="6320F85E" w14:textId="77777777">
        <w:tblPrEx>
          <w:tblCellMar>
            <w:top w:w="0" w:type="dxa"/>
            <w:bottom w:w="0" w:type="dxa"/>
          </w:tblCellMar>
        </w:tblPrEx>
        <w:tc>
          <w:tcPr>
            <w:tcW w:w="1600" w:type="dxa"/>
          </w:tcPr>
          <w:p w14:paraId="333A6D5E" w14:textId="77777777" w:rsidR="009362FC" w:rsidRDefault="005533B1">
            <w:r>
              <w:t>it (play with it)</w:t>
            </w:r>
          </w:p>
        </w:tc>
        <w:tc>
          <w:tcPr>
            <w:tcW w:w="3600" w:type="dxa"/>
          </w:tcPr>
          <w:p w14:paraId="63827488" w14:textId="77777777" w:rsidR="009362FC" w:rsidRDefault="005533B1">
            <w:r>
              <w:t>{park, a ball}</w:t>
            </w:r>
          </w:p>
        </w:tc>
        <w:tc>
          <w:tcPr>
            <w:tcW w:w="4200" w:type="dxa"/>
          </w:tcPr>
          <w:p w14:paraId="1EBD66E4" w14:textId="77777777" w:rsidR="009362FC" w:rsidRDefault="005533B1">
            <w:r>
              <w:t>Recency prefers 'a ball' over 'the park'; Semantic compatibility (play + inanimate object) supports ball → a ball</w:t>
            </w:r>
          </w:p>
        </w:tc>
      </w:tr>
      <w:tr w:rsidR="009362FC" w14:paraId="793025C9" w14:textId="77777777">
        <w:tblPrEx>
          <w:tblCellMar>
            <w:top w:w="0" w:type="dxa"/>
            <w:bottom w:w="0" w:type="dxa"/>
          </w:tblCellMar>
        </w:tblPrEx>
        <w:tc>
          <w:tcPr>
            <w:tcW w:w="1600" w:type="dxa"/>
          </w:tcPr>
          <w:p w14:paraId="02E50931" w14:textId="77777777" w:rsidR="009362FC" w:rsidRDefault="005533B1">
            <w:r>
              <w:t>him (chased him)</w:t>
            </w:r>
          </w:p>
        </w:tc>
        <w:tc>
          <w:tcPr>
            <w:tcW w:w="3600" w:type="dxa"/>
          </w:tcPr>
          <w:p w14:paraId="279E4484" w14:textId="77777777" w:rsidR="009362FC" w:rsidRDefault="005533B1">
            <w:r>
              <w:t>{John, the dog}</w:t>
            </w:r>
          </w:p>
        </w:tc>
        <w:tc>
          <w:tcPr>
            <w:tcW w:w="4200" w:type="dxa"/>
          </w:tcPr>
          <w:p w14:paraId="7DB739C5" w14:textId="77777777" w:rsidR="009362FC" w:rsidRDefault="005533B1">
            <w:r>
              <w:t>Gender/number requires a male singular referent; Semantic compatibility (a dog cannot chase itself, so the chased entity is animate &amp; human) → John</w:t>
            </w:r>
          </w:p>
        </w:tc>
      </w:tr>
      <w:tr w:rsidR="009362FC" w14:paraId="5D20B74E" w14:textId="77777777">
        <w:tblPrEx>
          <w:tblCellMar>
            <w:top w:w="0" w:type="dxa"/>
            <w:bottom w:w="0" w:type="dxa"/>
          </w:tblCellMar>
        </w:tblPrEx>
        <w:tc>
          <w:tcPr>
            <w:tcW w:w="1600" w:type="dxa"/>
          </w:tcPr>
          <w:p w14:paraId="47268D86" w14:textId="77777777" w:rsidR="009362FC" w:rsidRDefault="005533B1">
            <w:r>
              <w:t>they (all went home)</w:t>
            </w:r>
          </w:p>
        </w:tc>
        <w:tc>
          <w:tcPr>
            <w:tcW w:w="3600" w:type="dxa"/>
          </w:tcPr>
          <w:p w14:paraId="2D10311C" w14:textId="77777777" w:rsidR="009362FC" w:rsidRDefault="005533B1">
            <w:r>
              <w:t>{John, Mary, dog, John+Mary, John+Mary+dog}</w:t>
            </w:r>
          </w:p>
        </w:tc>
        <w:tc>
          <w:tcPr>
            <w:tcW w:w="4200" w:type="dxa"/>
          </w:tcPr>
          <w:p w14:paraId="6138DA6F" w14:textId="77777777" w:rsidR="009362FC" w:rsidRDefault="005533B1">
            <w:r>
              <w:t>Number agreement requires plural; Coherence with 'all' (a marker of an exhaustive group already mentioned) → John, Mary and the dog</w:t>
            </w:r>
          </w:p>
        </w:tc>
      </w:tr>
    </w:tbl>
    <w:p w14:paraId="4B250327" w14:textId="77777777" w:rsidR="009362FC" w:rsidRDefault="009362FC">
      <w:pPr>
        <w:spacing w:after="120"/>
      </w:pPr>
    </w:p>
    <w:p w14:paraId="65F6C482" w14:textId="77777777" w:rsidR="009362FC" w:rsidRDefault="005533B1">
      <w:pPr>
        <w:pStyle w:val="Heading2"/>
        <w:spacing w:before="200" w:after="100"/>
      </w:pPr>
      <w:r>
        <w:t>d) Final resolved coreference chains &amp; rewritten paragraph</w:t>
      </w:r>
    </w:p>
    <w:p w14:paraId="46DDAB28" w14:textId="77777777" w:rsidR="009362FC" w:rsidRDefault="005533B1">
      <w:pPr>
        <w:pStyle w:val="ListParagraph"/>
        <w:numPr>
          <w:ilvl w:val="0"/>
          <w:numId w:val="1"/>
        </w:numPr>
        <w:spacing w:after="60"/>
      </w:pPr>
      <w:r>
        <w:t>Chain 1 (John): John → He → him</w:t>
      </w:r>
    </w:p>
    <w:p w14:paraId="40FC0801" w14:textId="77777777" w:rsidR="009362FC" w:rsidRDefault="005533B1">
      <w:pPr>
        <w:pStyle w:val="ListParagraph"/>
        <w:numPr>
          <w:ilvl w:val="0"/>
          <w:numId w:val="1"/>
        </w:numPr>
        <w:spacing w:after="60"/>
      </w:pPr>
      <w:r>
        <w:lastRenderedPageBreak/>
        <w:t>Chain 2 (Mary): Mary → She</w:t>
      </w:r>
    </w:p>
    <w:p w14:paraId="1FCBEC7A" w14:textId="77777777" w:rsidR="009362FC" w:rsidRDefault="005533B1">
      <w:pPr>
        <w:pStyle w:val="ListParagraph"/>
        <w:numPr>
          <w:ilvl w:val="0"/>
          <w:numId w:val="1"/>
        </w:numPr>
        <w:spacing w:after="60"/>
      </w:pPr>
      <w:r>
        <w:t>Chain 3 (Ball): a ball → it</w:t>
      </w:r>
    </w:p>
    <w:p w14:paraId="6D3BBD30" w14:textId="77777777" w:rsidR="009362FC" w:rsidRDefault="005533B1">
      <w:pPr>
        <w:pStyle w:val="ListParagraph"/>
        <w:numPr>
          <w:ilvl w:val="0"/>
          <w:numId w:val="1"/>
        </w:numPr>
        <w:spacing w:after="60"/>
      </w:pPr>
      <w:r>
        <w:t>Chain 4 (Dog): the dog</w:t>
      </w:r>
    </w:p>
    <w:p w14:paraId="27D5D579" w14:textId="77777777" w:rsidR="009362FC" w:rsidRDefault="005533B1">
      <w:pPr>
        <w:pStyle w:val="ListParagraph"/>
        <w:numPr>
          <w:ilvl w:val="0"/>
          <w:numId w:val="1"/>
        </w:numPr>
        <w:spacing w:after="60"/>
      </w:pPr>
      <w:r>
        <w:t>Chain 5 (Group): they = {John, Mary, the dog}</w:t>
      </w:r>
    </w:p>
    <w:p w14:paraId="516B4053" w14:textId="77777777" w:rsidR="009362FC" w:rsidRDefault="005533B1">
      <w:pPr>
        <w:spacing w:after="120"/>
      </w:pPr>
      <w:r>
        <w:t>Rewritten paragraph: “John and Mary went to the park. John brought a ball. Mary wanted to play with the ball. The dog chased John excitedly. Finally, John, Mary, and the dog all went home.”</w:t>
      </w:r>
    </w:p>
    <w:p w14:paraId="1A8F80ED" w14:textId="77777777" w:rsidR="009362FC" w:rsidRDefault="005533B1">
      <w:pPr>
        <w:pStyle w:val="Heading2"/>
        <w:spacing w:before="200" w:after="100"/>
      </w:pPr>
      <w:r>
        <w:t>e) Priority order of constraints &amp; effect of relaxing recency</w:t>
      </w:r>
    </w:p>
    <w:p w14:paraId="0E51D699" w14:textId="77777777" w:rsidR="009362FC" w:rsidRDefault="005533B1">
      <w:pPr>
        <w:spacing w:after="120"/>
      </w:pPr>
      <w:r>
        <w:t>Priority order: (1) Gender &amp; number agreement, (2) Semantic compatibility / animacy, (3) Recency, (4) Coherence.</w:t>
      </w:r>
    </w:p>
    <w:p w14:paraId="74A25E88" w14:textId="77777777" w:rsidR="009362FC" w:rsidRDefault="005533B1">
      <w:pPr>
        <w:spacing w:after="120"/>
      </w:pPr>
      <w:r>
        <w:t>Justification: Gender/number agreement and semantic compatibility are hard constraints — they outright eliminate structurally or semantically impossible candidates (e.g., “she” can never bind to “John”). Recency is a soft preference used only to rank the candidates that survive the hard filters when more than one remains viable (e.g., choosing “a ball” over “the park” for “it”). Coherence is applied last as a global, whole-passage check to confirm that the chosen bindings keep each entity chain consistent a</w:t>
      </w:r>
      <w:r>
        <w:t>cross all sentences.</w:t>
      </w:r>
    </w:p>
    <w:p w14:paraId="14117508" w14:textId="77777777" w:rsidR="009362FC" w:rsidRDefault="005533B1">
      <w:pPr>
        <w:spacing w:after="120"/>
      </w:pPr>
      <w:r>
        <w:t>If the recency constraint were relaxed: sentences with more than one surviving candidate would become genuinely ambiguous. For example, “it” could then plausibly bind to either “the park” or “a ball” with no principled way to choose, since both are non-human and both satisfy the semantic constraint of being an entity one can be near/associated with. The resolver would need an additional ranking mechanism (e.g., a salience/centering-theory style focus score, or world knowledge about what is typically “played</w:t>
      </w:r>
      <w:r>
        <w:t xml:space="preserve"> with”) to avoid picking the wrong, less coherent antecedent — otherwise output quality and coherence would degrade.</w:t>
      </w:r>
    </w:p>
    <w:p w14:paraId="7CC35D7D" w14:textId="77777777" w:rsidR="009362FC" w:rsidRDefault="005533B1">
      <w:pPr>
        <w:pStyle w:val="Heading1"/>
        <w:spacing w:before="300" w:after="150"/>
      </w:pPr>
      <w:r>
        <w:t>Q2. Dialog and Conversational Agents, Discourse Planning &amp; Surface Realization</w:t>
      </w:r>
    </w:p>
    <w:p w14:paraId="6DE67D58" w14:textId="77777777" w:rsidR="009362FC" w:rsidRDefault="005533B1">
      <w:pPr>
        <w:spacing w:after="120"/>
      </w:pPr>
      <w:r>
        <w:t>User: “I have an important exam tomorrow but I'm not able to concentrate.”   Required dialog act: Advise + Encourage.</w:t>
      </w:r>
    </w:p>
    <w:p w14:paraId="3E637967" w14:textId="77777777" w:rsidR="009362FC" w:rsidRDefault="005533B1">
      <w:pPr>
        <w:pStyle w:val="Heading2"/>
        <w:spacing w:before="200" w:after="100"/>
      </w:pPr>
      <w:r>
        <w:t>a) Discourse planning steps before generation</w:t>
      </w:r>
    </w:p>
    <w:p w14:paraId="09353592" w14:textId="77777777" w:rsidR="009362FC" w:rsidRDefault="005533B1">
      <w:pPr>
        <w:pStyle w:val="ListParagraph"/>
        <w:numPr>
          <w:ilvl w:val="0"/>
          <w:numId w:val="1"/>
        </w:numPr>
        <w:spacing w:after="60"/>
      </w:pPr>
      <w:r>
        <w:t>Content determination — identify the core facts to address: the exam, the concentration problem, and the need for reassurance.</w:t>
      </w:r>
    </w:p>
    <w:p w14:paraId="5954CAA6" w14:textId="77777777" w:rsidR="009362FC" w:rsidRDefault="005533B1">
      <w:pPr>
        <w:pStyle w:val="ListParagraph"/>
        <w:numPr>
          <w:ilvl w:val="0"/>
          <w:numId w:val="1"/>
        </w:numPr>
        <w:spacing w:after="60"/>
      </w:pPr>
      <w:r>
        <w:t>Dialog-act planning — decide the sequence of speech acts: acknowledge the problem → advise → encourage.</w:t>
      </w:r>
    </w:p>
    <w:p w14:paraId="24EF2D61" w14:textId="77777777" w:rsidR="009362FC" w:rsidRDefault="005533B1">
      <w:pPr>
        <w:pStyle w:val="ListParagraph"/>
        <w:numPr>
          <w:ilvl w:val="0"/>
          <w:numId w:val="1"/>
        </w:numPr>
        <w:spacing w:after="60"/>
      </w:pPr>
      <w:r>
        <w:t>Discourse-relation planning — choose the rhetorical relation linking advice to its justification (Cause-Effect: “because you're stressed, a break will help you focus”; or Elaboration, adding detail to the advice).</w:t>
      </w:r>
    </w:p>
    <w:p w14:paraId="06ACAB5F" w14:textId="77777777" w:rsidR="009362FC" w:rsidRDefault="005533B1">
      <w:pPr>
        <w:pStyle w:val="ListParagraph"/>
        <w:numPr>
          <w:ilvl w:val="0"/>
          <w:numId w:val="1"/>
        </w:numPr>
        <w:spacing w:after="60"/>
      </w:pPr>
      <w:r>
        <w:t>Content ordering — sequence the chosen acts so advice precedes encouragement, keeping a natural flow.</w:t>
      </w:r>
    </w:p>
    <w:p w14:paraId="293719C7" w14:textId="77777777" w:rsidR="009362FC" w:rsidRDefault="005533B1">
      <w:pPr>
        <w:pStyle w:val="ListParagraph"/>
        <w:numPr>
          <w:ilvl w:val="0"/>
          <w:numId w:val="1"/>
        </w:numPr>
        <w:spacing w:after="60"/>
      </w:pPr>
      <w:r>
        <w:t>Referring-expression generation — decide how “exam”, “concentrate” and “you” will be re-mentioned to keep entity coherence.</w:t>
      </w:r>
    </w:p>
    <w:p w14:paraId="41E4BEF6" w14:textId="77777777" w:rsidR="009362FC" w:rsidRDefault="005533B1">
      <w:pPr>
        <w:pStyle w:val="ListParagraph"/>
        <w:numPr>
          <w:ilvl w:val="0"/>
          <w:numId w:val="1"/>
        </w:numPr>
        <w:spacing w:after="60"/>
      </w:pPr>
      <w:r>
        <w:t>Lexical choice — select at least two required keywords (focus, break, confident) that fit naturally.</w:t>
      </w:r>
    </w:p>
    <w:p w14:paraId="7F7EAAC5" w14:textId="77777777" w:rsidR="009362FC" w:rsidRDefault="005533B1">
      <w:pPr>
        <w:pStyle w:val="ListParagraph"/>
        <w:numPr>
          <w:ilvl w:val="0"/>
          <w:numId w:val="1"/>
        </w:numPr>
        <w:spacing w:after="60"/>
      </w:pPr>
      <w:r>
        <w:t>Surface realization — realize the plan as grammatical, polite, positive-toned sentences within the 2–3 sentence limit.</w:t>
      </w:r>
    </w:p>
    <w:p w14:paraId="396A4BBE" w14:textId="77777777" w:rsidR="009362FC" w:rsidRDefault="005533B1">
      <w:pPr>
        <w:pStyle w:val="Heading2"/>
        <w:spacing w:before="200" w:after="100"/>
      </w:pPr>
      <w:r>
        <w:t>b) Three candidate responses</w:t>
      </w:r>
    </w:p>
    <w:p w14:paraId="3DE87B62" w14:textId="77777777" w:rsidR="009362FC" w:rsidRDefault="005533B1">
      <w:pPr>
        <w:pStyle w:val="ListParagraph"/>
        <w:numPr>
          <w:ilvl w:val="0"/>
          <w:numId w:val="1"/>
        </w:numPr>
        <w:spacing w:after="60"/>
      </w:pPr>
      <w:r>
        <w:t>R1: “I know it's tough to concentrate before your exam, but a short break can help you regain focus. You're more prepared than you realize, so stay confident!”</w:t>
      </w:r>
    </w:p>
    <w:p w14:paraId="1AD243C2" w14:textId="77777777" w:rsidR="009362FC" w:rsidRDefault="005533B1">
      <w:pPr>
        <w:pStyle w:val="ListParagraph"/>
        <w:numPr>
          <w:ilvl w:val="0"/>
          <w:numId w:val="1"/>
        </w:numPr>
        <w:spacing w:after="60"/>
      </w:pPr>
      <w:r>
        <w:t>R2: “Since you can't concentrate right now, take a five-minute break to reset your mind — it often brings back your focus fast. You've prepared for this exam, so walk in confident tomorrow!”</w:t>
      </w:r>
    </w:p>
    <w:p w14:paraId="0F7E2533" w14:textId="77777777" w:rsidR="009362FC" w:rsidRDefault="005533B1">
      <w:pPr>
        <w:pStyle w:val="ListParagraph"/>
        <w:numPr>
          <w:ilvl w:val="0"/>
          <w:numId w:val="1"/>
        </w:numPr>
        <w:spacing w:after="60"/>
      </w:pPr>
      <w:r>
        <w:t>R3: “It's completely normal to struggle to concentrate before an exam, so try a short break to clear your head. Trust your preparation and stay confident — you'll do great!”</w:t>
      </w:r>
    </w:p>
    <w:p w14:paraId="7565C015" w14:textId="77777777" w:rsidR="009362FC" w:rsidRDefault="005533B1">
      <w:pPr>
        <w:pStyle w:val="Heading2"/>
        <w:spacing w:before="200" w:after="100"/>
      </w:pPr>
      <w:r>
        <w:t>c) Evaluation and best response</w:t>
      </w:r>
    </w:p>
    <w:p w14:paraId="5B86EC6C" w14:textId="77777777" w:rsidR="009362FC" w:rsidRDefault="005533B1">
      <w:pPr>
        <w:spacing w:after="120"/>
      </w:pPr>
      <w:r>
        <w:lastRenderedPageBreak/>
        <w:t>All three responses satisfy the hard constraints: they reuse “exam”, “concentrate” and “you” (entity coherence), stay within 2 sentences, include at least two of the required keywords, avoid contradictions, and keep a polite, positive tone.</w:t>
      </w:r>
    </w:p>
    <w:p w14:paraId="6228E2BE" w14:textId="77777777" w:rsidR="009362FC" w:rsidRDefault="005533B1">
      <w:pPr>
        <w:spacing w:after="120"/>
      </w:pPr>
      <w:r>
        <w:t>R1 is the strongest choice. It states the clearest Cause-Effect discourse relation (“a short break can help you regain focus” directly links the advice to its intended effect), includes all three keywords (break, focus, confident) rather than the minimum two, and reads naturally without feeling like a checklist of forced terms. R2 is slightly less coherent (“reset your mind” is a looser paraphrase than a direct causal link), and R3, while warm, relies more on general reassurance than a tight cause-effect ju</w:t>
      </w:r>
      <w:r>
        <w:t>stification. Hence R1 best balances coherence and full constraint satisfaction.</w:t>
      </w:r>
    </w:p>
    <w:p w14:paraId="558F885C" w14:textId="77777777" w:rsidR="009362FC" w:rsidRDefault="005533B1">
      <w:pPr>
        <w:pStyle w:val="Heading2"/>
        <w:spacing w:before="200" w:after="100"/>
      </w:pPr>
      <w:r>
        <w:t>d) Effect of violating two constraints</w:t>
      </w:r>
    </w:p>
    <w:p w14:paraId="7E6F1C7E" w14:textId="77777777" w:rsidR="009362FC" w:rsidRDefault="005533B1">
      <w:pPr>
        <w:spacing w:after="120"/>
      </w:pPr>
      <w:r>
        <w:t>Suppose the response violated the length constraint (e.g., ran to five or six sentences) and the keyword constraint (used none of focus/break/confident). The reply would become verbose and generic — it would lose the tight, targeted feel the dialog act calls for, dilute the advice with unnecessary elaboration, and read as a template rather than a response tailored to the user's stated problem. This weakens both the perceived empathy (politeness/positive-tone goals are harder to keep focused over a long resp</w:t>
      </w:r>
      <w:r>
        <w:t>onse) and the practical usefulness of the advice, ultimately reducing the overall coherence and effectiveness of the Advise+Encourage act.</w:t>
      </w:r>
    </w:p>
    <w:p w14:paraId="07A4FD45" w14:textId="77777777" w:rsidR="009362FC" w:rsidRDefault="005533B1">
      <w:pPr>
        <w:pStyle w:val="Heading1"/>
        <w:spacing w:before="300" w:after="150"/>
      </w:pPr>
      <w:r>
        <w:t>Q3. Machine Translation, Discourse Structure, Predicate Logic &amp; Interpretation</w:t>
      </w:r>
    </w:p>
    <w:p w14:paraId="5F94FE55" w14:textId="77777777" w:rsidR="009362FC" w:rsidRDefault="005533B1">
      <w:pPr>
        <w:spacing w:after="120"/>
      </w:pPr>
      <w:r>
        <w:t>Source sentence: “The bank by the river flooded after the storm, but it was saved by quick action.” (“bank” is ambiguous: financial institution vs. riverbank)</w:t>
      </w:r>
    </w:p>
    <w:p w14:paraId="71EDDA8B" w14:textId="77777777" w:rsidR="009362FC" w:rsidRDefault="005533B1">
      <w:pPr>
        <w:pStyle w:val="Heading2"/>
        <w:spacing w:before="200" w:after="100"/>
      </w:pPr>
      <w:r>
        <w:t>a) Word Sense Disambiguation of “bank”</w:t>
      </w:r>
    </w:p>
    <w:p w14:paraId="4CE5F444" w14:textId="77777777" w:rsidR="009362FC" w:rsidRDefault="005533B1">
      <w:pPr>
        <w:spacing w:after="120"/>
      </w:pPr>
      <w:r>
        <w:t>Resolved sense: riverbank / embankment (the land alongside the river), not the financial institution.</w:t>
      </w:r>
    </w:p>
    <w:p w14:paraId="2CD8B297" w14:textId="77777777" w:rsidR="009362FC" w:rsidRDefault="005533B1">
      <w:pPr>
        <w:spacing w:after="120"/>
      </w:pPr>
      <w:r>
        <w:t>Justification using constraints: the modifier “by the river” selects a location sense; the predicate “flooded” selectionally restricts its subject to a physical, land-adjacent entity capable of being inundated — a financial institution as an organization cannot literally “flood” in this sense, though its building could, but the tighter co-occurring cue “by the river” + “flooded” + “quick action saved it” (consistent with flood-control action on an embankment) together strongly favor the riverbank sense unde</w:t>
      </w:r>
      <w:r>
        <w:t>r contextual/collocational disambiguation.</w:t>
      </w:r>
    </w:p>
    <w:p w14:paraId="10481530" w14:textId="77777777" w:rsidR="009362FC" w:rsidRDefault="005533B1">
      <w:pPr>
        <w:pStyle w:val="Heading2"/>
        <w:spacing w:before="200" w:after="100"/>
      </w:pPr>
      <w:r>
        <w:t>b) Predicate logic representation</w:t>
      </w:r>
    </w:p>
    <w:p w14:paraId="38618D1B" w14:textId="77777777" w:rsidR="009362FC" w:rsidRDefault="005533B1">
      <w:pPr>
        <w:spacing w:after="120"/>
      </w:pPr>
      <w:r>
        <w:rPr>
          <w:rFonts w:ascii="Consolas" w:eastAsia="Consolas" w:hAnsi="Consolas" w:cs="Consolas"/>
        </w:rPr>
        <w:t>∃b ∃r ∃s ∃a [ Bank(b) ∧ River(r) ∧ Storm(s) ∧ LocatedBy(b, r) ∧ Flood(b) ∧ CausedBy(Flood(b), s) ∧ QuickAction(a) ∧ Save(a, b) ]</w:t>
      </w:r>
    </w:p>
    <w:p w14:paraId="116F2744" w14:textId="77777777" w:rsidR="009362FC" w:rsidRDefault="005533B1">
      <w:pPr>
        <w:spacing w:after="120"/>
      </w:pPr>
      <w:r>
        <w:t>Reading: there exists a bank b, a river r, a storm s and a quick action a such that b is located by r, b flooded, the flooding was caused by s, and a (a quick action) saved b.</w:t>
      </w:r>
    </w:p>
    <w:p w14:paraId="7042291A" w14:textId="77777777" w:rsidR="009362FC" w:rsidRDefault="005533B1">
      <w:pPr>
        <w:pStyle w:val="Heading2"/>
        <w:spacing w:before="200" w:after="100"/>
      </w:pPr>
      <w:r>
        <w:t>c) Target sentence satisfying all constraints</w:t>
      </w:r>
    </w:p>
    <w:p w14:paraId="352FBCA3" w14:textId="77777777" w:rsidR="009362FC" w:rsidRDefault="005533B1">
      <w:pPr>
        <w:spacing w:after="120"/>
      </w:pPr>
      <w:r>
        <w:t>Simple English paraphrase: “The riverbank flooded because of the storm, but prompt action saved it.”</w:t>
      </w:r>
    </w:p>
    <w:p w14:paraId="03648C2A" w14:textId="77777777" w:rsidR="009362FC" w:rsidRDefault="005533B1">
      <w:pPr>
        <w:spacing w:after="120"/>
      </w:pPr>
      <w:r>
        <w:t>Tamil paraphrase: “புயலின் காரணமாக ஆற்றங்கரை வெள்ளத்தில் மூழ்கியது, ஆனால் விரைவான நடவடிக்கை அதைக் காப்பாற்றியது.”</w:t>
      </w:r>
    </w:p>
    <w:p w14:paraId="4361DDA8" w14:textId="77777777" w:rsidR="009362FC" w:rsidRDefault="005533B1">
      <w:pPr>
        <w:spacing w:after="120"/>
      </w:pPr>
      <w:r>
        <w:t>Both versions preserve the WSD choice (riverbank), the Contrast relation (“but / ஆனால்”), all entities (bank, river/storm cause, saving action), and remain coherent.</w:t>
      </w:r>
    </w:p>
    <w:p w14:paraId="1C814AED" w14:textId="77777777" w:rsidR="009362FC" w:rsidRDefault="005533B1">
      <w:pPr>
        <w:pStyle w:val="Heading2"/>
        <w:spacing w:before="200" w:after="100"/>
      </w:pPr>
      <w:r>
        <w:t>d) Discourse tree (RST-style)</w:t>
      </w:r>
    </w:p>
    <w:p w14:paraId="27243839" w14:textId="77777777" w:rsidR="009362FC" w:rsidRDefault="005533B1">
      <w:pPr>
        <w:spacing w:after="120"/>
      </w:pPr>
      <w:r>
        <w:rPr>
          <w:b/>
          <w:bCs/>
        </w:rPr>
        <w:t>Contrast</w:t>
      </w:r>
    </w:p>
    <w:p w14:paraId="338D992E" w14:textId="77777777" w:rsidR="009362FC" w:rsidRDefault="005533B1">
      <w:pPr>
        <w:spacing w:after="120"/>
      </w:pPr>
      <w:r>
        <w:rPr>
          <w:rFonts w:ascii="Consolas" w:eastAsia="Consolas" w:hAnsi="Consolas" w:cs="Consolas"/>
        </w:rPr>
        <w:t xml:space="preserve">   ├── Nucleus 1: "The bank (riverbank) flooded after the storm"</w:t>
      </w:r>
    </w:p>
    <w:p w14:paraId="5A3A5592" w14:textId="77777777" w:rsidR="009362FC" w:rsidRDefault="005533B1">
      <w:pPr>
        <w:spacing w:after="120"/>
      </w:pPr>
      <w:r>
        <w:rPr>
          <w:rFonts w:ascii="Consolas" w:eastAsia="Consolas" w:hAnsi="Consolas" w:cs="Consolas"/>
        </w:rPr>
        <w:t xml:space="preserve">   └── Nucleus 2: "it was saved by quick action"</w:t>
      </w:r>
    </w:p>
    <w:p w14:paraId="0AF1B668" w14:textId="77777777" w:rsidR="009362FC" w:rsidRDefault="005533B1">
      <w:pPr>
        <w:spacing w:after="120"/>
      </w:pPr>
      <w:r>
        <w:t>Relation type: CONTRAST (multi-nuclear — both spans carry equal weight; the relation signals an unexpected turn between the damaging event and the mitigating outcome, cued by the connective 'but').</w:t>
      </w:r>
    </w:p>
    <w:p w14:paraId="75EF6AA0" w14:textId="77777777" w:rsidR="009362FC" w:rsidRDefault="005533B1">
      <w:pPr>
        <w:pStyle w:val="Heading2"/>
        <w:spacing w:before="200" w:after="100"/>
      </w:pPr>
      <w:r>
        <w:lastRenderedPageBreak/>
        <w:t>e) Advantages of a constraint-based approach over pure statistical MT</w:t>
      </w:r>
    </w:p>
    <w:p w14:paraId="7CDA7AD3" w14:textId="77777777" w:rsidR="009362FC" w:rsidRDefault="005533B1">
      <w:pPr>
        <w:pStyle w:val="ListParagraph"/>
        <w:numPr>
          <w:ilvl w:val="0"/>
          <w:numId w:val="1"/>
        </w:numPr>
        <w:spacing w:after="60"/>
      </w:pPr>
      <w:r>
        <w:t>Explicit WSD control — constraints directly resolve ambiguous words like “bank” using context, rather than relying on statistical frequency, which could default to the more common (financial) sense and mistranslate it.</w:t>
      </w:r>
    </w:p>
    <w:p w14:paraId="64A6F6D9" w14:textId="77777777" w:rsidR="009362FC" w:rsidRDefault="005533B1">
      <w:pPr>
        <w:pStyle w:val="ListParagraph"/>
        <w:numPr>
          <w:ilvl w:val="0"/>
          <w:numId w:val="1"/>
        </w:numPr>
        <w:spacing w:after="60"/>
      </w:pPr>
      <w:r>
        <w:t>Discourse-relation preservation — the Contrast relation between the two clauses is explicitly maintained, whereas purely statistical models may lose or blur such rhetorical structure over long sentences.</w:t>
      </w:r>
    </w:p>
    <w:p w14:paraId="7458C8F5" w14:textId="77777777" w:rsidR="009362FC" w:rsidRDefault="005533B1">
      <w:pPr>
        <w:pStyle w:val="ListParagraph"/>
        <w:numPr>
          <w:ilvl w:val="0"/>
          <w:numId w:val="1"/>
        </w:numPr>
        <w:spacing w:after="60"/>
      </w:pPr>
      <w:r>
        <w:t>No information loss — constraints enforce that every entity and relation (bank, river, storm, saving action) appears in the output, guarding against the omissions statistical models can introduce.</w:t>
      </w:r>
    </w:p>
    <w:p w14:paraId="0D224EF3" w14:textId="77777777" w:rsidR="009362FC" w:rsidRDefault="005533B1">
      <w:pPr>
        <w:pStyle w:val="ListParagraph"/>
        <w:numPr>
          <w:ilvl w:val="0"/>
          <w:numId w:val="1"/>
        </w:numPr>
        <w:spacing w:after="60"/>
      </w:pPr>
      <w:r>
        <w:t>Interpretability — because each decision is tied to an explicit constraint, the reasoning behind the translation/paraphrase choice is transparent and auditable, unlike a black-box statistical model.</w:t>
      </w:r>
    </w:p>
    <w:p w14:paraId="783B8223" w14:textId="77777777" w:rsidR="009362FC" w:rsidRDefault="005533B1">
      <w:pPr>
        <w:pStyle w:val="ListParagraph"/>
        <w:numPr>
          <w:ilvl w:val="0"/>
          <w:numId w:val="1"/>
        </w:numPr>
        <w:spacing w:after="60"/>
      </w:pPr>
      <w:r>
        <w:t>Lower data dependency — a constraint-based approach can handle rare, ambiguous constructions correctly without needing large parallel corpora containing similar disambiguation examples.</w:t>
      </w:r>
    </w:p>
    <w:sectPr w:rsidR="009362F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7447FD"/>
    <w:multiLevelType w:val="hybridMultilevel"/>
    <w:tmpl w:val="7D4A1318"/>
    <w:lvl w:ilvl="0" w:tplc="E2847D54">
      <w:start w:val="1"/>
      <w:numFmt w:val="bullet"/>
      <w:lvlText w:val="●"/>
      <w:lvlJc w:val="left"/>
      <w:pPr>
        <w:ind w:left="720" w:hanging="360"/>
      </w:pPr>
    </w:lvl>
    <w:lvl w:ilvl="1" w:tplc="8F042DEA">
      <w:start w:val="1"/>
      <w:numFmt w:val="bullet"/>
      <w:lvlText w:val="○"/>
      <w:lvlJc w:val="left"/>
      <w:pPr>
        <w:ind w:left="1440" w:hanging="360"/>
      </w:pPr>
    </w:lvl>
    <w:lvl w:ilvl="2" w:tplc="D0B09A70">
      <w:start w:val="1"/>
      <w:numFmt w:val="bullet"/>
      <w:lvlText w:val="■"/>
      <w:lvlJc w:val="left"/>
      <w:pPr>
        <w:ind w:left="2160" w:hanging="360"/>
      </w:pPr>
    </w:lvl>
    <w:lvl w:ilvl="3" w:tplc="64489084">
      <w:start w:val="1"/>
      <w:numFmt w:val="bullet"/>
      <w:lvlText w:val="●"/>
      <w:lvlJc w:val="left"/>
      <w:pPr>
        <w:ind w:left="2880" w:hanging="360"/>
      </w:pPr>
    </w:lvl>
    <w:lvl w:ilvl="4" w:tplc="B70A6C22">
      <w:start w:val="1"/>
      <w:numFmt w:val="bullet"/>
      <w:lvlText w:val="○"/>
      <w:lvlJc w:val="left"/>
      <w:pPr>
        <w:ind w:left="3600" w:hanging="360"/>
      </w:pPr>
    </w:lvl>
    <w:lvl w:ilvl="5" w:tplc="B898584E">
      <w:start w:val="1"/>
      <w:numFmt w:val="bullet"/>
      <w:lvlText w:val="■"/>
      <w:lvlJc w:val="left"/>
      <w:pPr>
        <w:ind w:left="4320" w:hanging="360"/>
      </w:pPr>
    </w:lvl>
    <w:lvl w:ilvl="6" w:tplc="26642D0E">
      <w:start w:val="1"/>
      <w:numFmt w:val="bullet"/>
      <w:lvlText w:val="●"/>
      <w:lvlJc w:val="left"/>
      <w:pPr>
        <w:ind w:left="5040" w:hanging="360"/>
      </w:pPr>
    </w:lvl>
    <w:lvl w:ilvl="7" w:tplc="F074398A">
      <w:start w:val="1"/>
      <w:numFmt w:val="bullet"/>
      <w:lvlText w:val="●"/>
      <w:lvlJc w:val="left"/>
      <w:pPr>
        <w:ind w:left="5760" w:hanging="360"/>
      </w:pPr>
    </w:lvl>
    <w:lvl w:ilvl="8" w:tplc="EE304C42">
      <w:start w:val="1"/>
      <w:numFmt w:val="bullet"/>
      <w:lvlText w:val="●"/>
      <w:lvlJc w:val="left"/>
      <w:pPr>
        <w:ind w:left="6480" w:hanging="360"/>
      </w:pPr>
    </w:lvl>
  </w:abstractNum>
  <w:num w:numId="1" w16cid:durableId="6462806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62FC"/>
    <w:rsid w:val="005533B1"/>
    <w:rsid w:val="009362FC"/>
    <w:rsid w:val="00992AF1"/>
    <w:rsid w:val="00D36A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A3ED10A"/>
  <w15:docId w15:val="{88195E43-F3AC-4CE0-899A-8C806028D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1596</Words>
  <Characters>9098</Characters>
  <Application>Microsoft Office Word</Application>
  <DocSecurity>0</DocSecurity>
  <Lines>75</Lines>
  <Paragraphs>21</Paragraphs>
  <ScaleCrop>false</ScaleCrop>
  <Company/>
  <LinksUpToDate>false</LinksUpToDate>
  <CharactersWithSpaces>10673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THONDURU SUSHMA</cp:lastModifiedBy>
  <cp:revision>2</cp:revision>
  <dcterms:created xsi:type="dcterms:W3CDTF">2026-08-18T04:46:00Z</dcterms:created>
  <dcterms:modified xsi:type="dcterms:W3CDTF">2026-08-18T04:46:00Z</dcterms:modified>
</cp:coreProperties>
</file>