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564"/>
          <w:sz w:val="56"/>
        </w:rPr>
        <w:t>Architecture Skill — Phase 1 &amp; 2</w:t>
      </w:r>
    </w:p>
    <w:p>
      <w:pPr>
        <w:jc w:val="center"/>
      </w:pPr>
      <w:r>
        <w:rPr>
          <w:b/>
          <w:color w:val="2763AB"/>
          <w:sz w:val="40"/>
        </w:rPr>
        <w:t>Baseline Establishment</w:t>
      </w:r>
    </w:p>
    <w:p/>
    <w:p>
      <w:pPr>
        <w:jc w:val="center"/>
      </w:pPr>
      <w:r>
        <w:rPr>
          <w:color w:val="555555"/>
          <w:sz w:val="26"/>
        </w:rPr>
        <w:t>Complete Summary Document</w:t>
      </w:r>
    </w:p>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F3564"/>
          </w:tcPr>
          <w:p>
            <w:r>
              <w:rPr>
                <w:b/>
                <w:color w:val="FFFFFF"/>
                <w:sz w:val="20"/>
              </w:rPr>
              <w:t>Skill Version</w:t>
            </w:r>
          </w:p>
        </w:tc>
        <w:tc>
          <w:tcPr>
            <w:tcW w:type="dxa" w:w="5669"/>
            <w:shd w:val="clear" w:color="auto" w:fill="F2F2F2"/>
          </w:tcPr>
          <w:p>
            <w:r>
              <w:rPr>
                <w:sz w:val="20"/>
              </w:rPr>
              <w:t>1.1.0</w:t>
            </w:r>
          </w:p>
        </w:tc>
      </w:tr>
      <w:tr>
        <w:tc>
          <w:tcPr>
            <w:tcW w:type="dxa" w:w="2835"/>
            <w:shd w:val="clear" w:color="auto" w:fill="1F3564"/>
          </w:tcPr>
          <w:p>
            <w:r>
              <w:rPr>
                <w:b/>
                <w:color w:val="FFFFFF"/>
                <w:sz w:val="20"/>
              </w:rPr>
              <w:t>Release Date</w:t>
            </w:r>
          </w:p>
        </w:tc>
        <w:tc>
          <w:tcPr>
            <w:tcW w:type="dxa" w:w="5669"/>
            <w:shd w:val="clear" w:color="auto" w:fill="F2F2F2"/>
          </w:tcPr>
          <w:p>
            <w:r>
              <w:rPr>
                <w:sz w:val="20"/>
              </w:rPr>
              <w:t>2026-09-02</w:t>
            </w:r>
          </w:p>
        </w:tc>
      </w:tr>
      <w:tr>
        <w:tc>
          <w:tcPr>
            <w:tcW w:type="dxa" w:w="2835"/>
            <w:shd w:val="clear" w:color="auto" w:fill="1F3564"/>
          </w:tcPr>
          <w:p>
            <w:r>
              <w:rPr>
                <w:b/>
                <w:color w:val="FFFFFF"/>
                <w:sz w:val="20"/>
              </w:rPr>
              <w:t>Status</w:t>
            </w:r>
          </w:p>
        </w:tc>
        <w:tc>
          <w:tcPr>
            <w:tcW w:type="dxa" w:w="5669"/>
            <w:shd w:val="clear" w:color="auto" w:fill="F2F2F2"/>
          </w:tcPr>
          <w:p>
            <w:r>
              <w:rPr>
                <w:sz w:val="20"/>
              </w:rPr>
              <w:t>Enterprise-Governed Skill Specification</w:t>
            </w:r>
          </w:p>
        </w:tc>
      </w:tr>
      <w:tr>
        <w:tc>
          <w:tcPr>
            <w:tcW w:type="dxa" w:w="2835"/>
            <w:shd w:val="clear" w:color="auto" w:fill="1F3564"/>
          </w:tcPr>
          <w:p>
            <w:r>
              <w:rPr>
                <w:b/>
                <w:color w:val="FFFFFF"/>
                <w:sz w:val="20"/>
              </w:rPr>
              <w:t>Approver</w:t>
            </w:r>
          </w:p>
        </w:tc>
        <w:tc>
          <w:tcPr>
            <w:tcW w:type="dxa" w:w="5669"/>
            <w:shd w:val="clear" w:color="auto" w:fill="F2F2F2"/>
          </w:tcPr>
          <w:p>
            <w:r>
              <w:rPr>
                <w:sz w:val="20"/>
              </w:rPr>
              <w:t>Sushma S — Skill Owner / Architecture Lead</w:t>
            </w:r>
          </w:p>
        </w:tc>
      </w:tr>
      <w:tr>
        <w:tc>
          <w:tcPr>
            <w:tcW w:type="dxa" w:w="2835"/>
            <w:shd w:val="clear" w:color="auto" w:fill="1F3564"/>
          </w:tcPr>
          <w:p>
            <w:r>
              <w:rPr>
                <w:b/>
                <w:color w:val="FFFFFF"/>
                <w:sz w:val="20"/>
              </w:rPr>
              <w:t>Git Repository</w:t>
            </w:r>
          </w:p>
        </w:tc>
        <w:tc>
          <w:tcPr>
            <w:tcW w:type="dxa" w:w="5669"/>
            <w:shd w:val="clear" w:color="auto" w:fill="F2F2F2"/>
          </w:tcPr>
          <w:p>
            <w:r>
              <w:rPr>
                <w:sz w:val="20"/>
              </w:rPr>
              <w:t>https://github.com/Sushma-celestail/SKILL.git  |  Tag: v1.1.0</w:t>
            </w:r>
          </w:p>
        </w:tc>
      </w:tr>
    </w:tbl>
    <w:p>
      <w:r>
        <w:br w:type="page"/>
      </w:r>
    </w:p>
    <w:p>
      <w:pPr>
        <w:pStyle w:val="Heading1"/>
        <w:spacing w:before="360" w:after="160"/>
      </w:pPr>
      <w:r>
        <w:rPr>
          <w:b/>
          <w:color w:val="1F3564"/>
          <w:sz w:val="36"/>
        </w:rPr>
        <w:t>1. What Is Phase 1?</w:t>
      </w:r>
    </w:p>
    <w:p>
      <w:pPr>
        <w:spacing w:after="80" w:before="40"/>
      </w:pPr>
      <w:r>
        <w:rPr>
          <w:b w:val="0"/>
          <w:i w:val="0"/>
          <w:color w:val="000000"/>
          <w:sz w:val="21"/>
        </w:rPr>
        <w:t>Phase 1 — Baseline Establishment is the first maturity step in the five-phase enterprise skill improvement roadmap. Its sole purpose is control and evidence, not optimisation. Before any improvement can be verified, you need to know exactly what exists, confirm it works, record the evidence, and lock it down as the known-good reference point for all future comparisons.</w:t>
      </w:r>
    </w:p>
    <w:p/>
    <w:p>
      <w:pPr>
        <w:spacing w:after="80" w:before="40"/>
      </w:pPr>
      <w:r>
        <w:rPr>
          <w:b/>
          <w:i w:val="0"/>
          <w:color w:val="000000"/>
          <w:sz w:val="21"/>
        </w:rPr>
        <w:t>One sentence summary:</w:t>
      </w:r>
    </w:p>
    <w:p>
      <w:pPr>
        <w:spacing w:after="80" w:before="40"/>
      </w:pPr>
      <w:r>
        <w:rPr>
          <w:b w:val="0"/>
          <w:i/>
          <w:color w:val="2763AB"/>
          <w:sz w:val="24"/>
        </w:rPr>
        <w:t xml:space="preserve">  “Know what you have, prove it works, freeze it, and sign it off.”</w:t>
      </w:r>
    </w:p>
    <w:p/>
    <w:p>
      <w:pPr>
        <w:pStyle w:val="Heading2"/>
        <w:spacing w:before="360" w:after="160"/>
      </w:pPr>
      <w:r>
        <w:rPr>
          <w:b/>
          <w:color w:val="1F3564"/>
          <w:sz w:val="30"/>
        </w:rPr>
        <w:t>The Five-Phase Maturity Roadmap</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F3564"/>
          </w:tcPr>
          <w:p>
            <w:pPr>
              <w:jc w:val="center"/>
            </w:pPr>
            <w:r>
              <w:rPr>
                <w:b/>
                <w:color w:val="FFFFFF"/>
                <w:sz w:val="19"/>
              </w:rPr>
              <w:t>Phase</w:t>
            </w:r>
          </w:p>
        </w:tc>
        <w:tc>
          <w:tcPr>
            <w:tcW w:type="dxa" w:w="5953"/>
            <w:shd w:val="clear" w:color="auto" w:fill="1F3564"/>
          </w:tcPr>
          <w:p>
            <w:pPr>
              <w:jc w:val="center"/>
            </w:pPr>
            <w:r>
              <w:rPr>
                <w:b/>
                <w:color w:val="FFFFFF"/>
                <w:sz w:val="19"/>
              </w:rPr>
              <w:t>Purpose</w:t>
            </w:r>
          </w:p>
        </w:tc>
      </w:tr>
      <w:tr>
        <w:tc>
          <w:tcPr>
            <w:tcW w:type="dxa" w:w="3402"/>
            <w:shd w:val="clear" w:color="auto" w:fill="F2F2F2"/>
          </w:tcPr>
          <w:p>
            <w:r>
              <w:rPr>
                <w:sz w:val="19"/>
              </w:rPr>
              <w:t>Phase 1 — Baseline Audit</w:t>
            </w:r>
          </w:p>
        </w:tc>
        <w:tc>
          <w:tcPr>
            <w:tcW w:type="dxa" w:w="5953"/>
            <w:shd w:val="clear" w:color="auto" w:fill="F2F2F2"/>
          </w:tcPr>
          <w:p>
            <w:r>
              <w:rPr>
                <w:sz w:val="19"/>
              </w:rPr>
              <w:t>Know what you have. Prove it works. Freeze it. ← YOU ARE HERE</w:t>
            </w:r>
          </w:p>
        </w:tc>
      </w:tr>
      <w:tr>
        <w:tc>
          <w:tcPr>
            <w:tcW w:type="dxa" w:w="3402"/>
            <w:shd w:val="clear" w:color="auto" w:fill="FFFFFF"/>
          </w:tcPr>
          <w:p>
            <w:r>
              <w:rPr>
                <w:sz w:val="19"/>
              </w:rPr>
              <w:t>Phase 2 — Context Optimisation</w:t>
            </w:r>
          </w:p>
        </w:tc>
        <w:tc>
          <w:tcPr>
            <w:tcW w:type="dxa" w:w="5953"/>
            <w:shd w:val="clear" w:color="auto" w:fill="FFFFFF"/>
          </w:tcPr>
          <w:p>
            <w:r>
              <w:rPr>
                <w:sz w:val="19"/>
              </w:rPr>
              <w:t>Make the skill handle large PRDs efficiently with a structured source index.</w:t>
            </w:r>
          </w:p>
        </w:tc>
      </w:tr>
      <w:tr>
        <w:tc>
          <w:tcPr>
            <w:tcW w:type="dxa" w:w="3402"/>
            <w:shd w:val="clear" w:color="auto" w:fill="F2F2F2"/>
          </w:tcPr>
          <w:p>
            <w:r>
              <w:rPr>
                <w:sz w:val="19"/>
              </w:rPr>
              <w:t>Phase 3 — Tier Routing</w:t>
            </w:r>
          </w:p>
        </w:tc>
        <w:tc>
          <w:tcPr>
            <w:tcW w:type="dxa" w:w="5953"/>
            <w:shd w:val="clear" w:color="auto" w:fill="F2F2F2"/>
          </w:tcPr>
          <w:p>
            <w:r>
              <w:rPr>
                <w:sz w:val="19"/>
              </w:rPr>
              <w:t>Make tier selection deterministic, repeatable, and override-tracked.</w:t>
            </w:r>
          </w:p>
        </w:tc>
      </w:tr>
      <w:tr>
        <w:tc>
          <w:tcPr>
            <w:tcW w:type="dxa" w:w="3402"/>
            <w:shd w:val="clear" w:color="auto" w:fill="FFFFFF"/>
          </w:tcPr>
          <w:p>
            <w:r>
              <w:rPr>
                <w:sz w:val="19"/>
              </w:rPr>
              <w:t>Phase 4 — Verification &amp; Testing</w:t>
            </w:r>
          </w:p>
        </w:tc>
        <w:tc>
          <w:tcPr>
            <w:tcW w:type="dxa" w:w="5953"/>
            <w:shd w:val="clear" w:color="auto" w:fill="FFFFFF"/>
          </w:tcPr>
          <w:p>
            <w:r>
              <w:rPr>
                <w:sz w:val="19"/>
              </w:rPr>
              <w:t>Automate artifact validation: verify.js, JSON Schema, 10 PRD fixtures.</w:t>
            </w:r>
          </w:p>
        </w:tc>
      </w:tr>
      <w:tr>
        <w:tc>
          <w:tcPr>
            <w:tcW w:type="dxa" w:w="3402"/>
            <w:shd w:val="clear" w:color="auto" w:fill="F2F2F2"/>
          </w:tcPr>
          <w:p>
            <w:r>
              <w:rPr>
                <w:sz w:val="19"/>
              </w:rPr>
              <w:t>Phase 5 — Governance &amp; Operations</w:t>
            </w:r>
          </w:p>
        </w:tc>
        <w:tc>
          <w:tcPr>
            <w:tcW w:type="dxa" w:w="5953"/>
            <w:shd w:val="clear" w:color="auto" w:fill="F2F2F2"/>
          </w:tcPr>
          <w:p>
            <w:r>
              <w:rPr>
                <w:sz w:val="19"/>
              </w:rPr>
              <w:t>CI/CD, named owners, metrics, incident management, production approval.</w:t>
            </w:r>
          </w:p>
        </w:tc>
      </w:tr>
    </w:tbl>
    <w:p/>
    <w:p/>
    <w:p>
      <w:pPr>
        <w:pStyle w:val="Heading2"/>
        <w:spacing w:before="360" w:after="160"/>
      </w:pPr>
      <w:r>
        <w:rPr>
          <w:b/>
          <w:color w:val="1F3564"/>
          <w:sz w:val="30"/>
        </w:rPr>
        <w:t>Why Phase 1 Comes First</w:t>
      </w:r>
    </w:p>
    <w:p>
      <w:pPr>
        <w:spacing w:after="80" w:before="40"/>
      </w:pPr>
      <w:r>
        <w:rPr>
          <w:b w:val="0"/>
          <w:i w:val="0"/>
          <w:color w:val="000000"/>
          <w:sz w:val="21"/>
        </w:rPr>
        <w:t>Without a frozen, approved baseline you cannot answer the question: “Did this change make things better or worse?” Every future improvement is measured against Phase 1. The health checker, diff tool, and audit report exist so that question always has a verifiable answer.</w:t>
      </w:r>
    </w:p>
    <w:p>
      <w:r>
        <w:br w:type="page"/>
      </w:r>
    </w:p>
    <w:p>
      <w:pPr>
        <w:pStyle w:val="Heading1"/>
        <w:spacing w:before="360" w:after="160"/>
      </w:pPr>
      <w:r>
        <w:rPr>
          <w:b/>
          <w:color w:val="1F3564"/>
          <w:sz w:val="36"/>
        </w:rPr>
        <w:t>2. What the Architecture Skill Does</w:t>
      </w:r>
    </w:p>
    <w:p>
      <w:pPr>
        <w:spacing w:after="80" w:before="40"/>
      </w:pPr>
      <w:r>
        <w:rPr>
          <w:b w:val="0"/>
          <w:i w:val="0"/>
          <w:color w:val="000000"/>
          <w:sz w:val="21"/>
        </w:rPr>
        <w:t>The Architecture Skill (SKILL.md) transforms a documented Product Requirements Document (PRD) into a complete, explainable, validated software architecture. It is operated by an AI agent following the rules inside SKILL.md.</w:t>
      </w:r>
    </w:p>
    <w:p/>
    <w:p>
      <w:pPr>
        <w:spacing w:before="160"/>
      </w:pPr>
      <w:r>
        <w:rPr>
          <w:b/>
          <w:color w:val="2763AB"/>
          <w:sz w:val="21"/>
        </w:rPr>
        <w:t xml:space="preserve">  How the Skill Processes a PRD</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Input: Documented PRD</w:t>
            </w:r>
            <w:r>
              <w:br/>
            </w:r>
            <w:r>
              <w:rPr>
                <w:color w:val="D6EAFF"/>
                <w:sz w:val="18"/>
              </w:rPr>
              <w:t>Business objective, actors, functional &amp; non-functional requirements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Validate PRD</w:t>
            </w:r>
            <w:r>
              <w:br/>
            </w:r>
            <w:r>
              <w:rPr>
                <w:color w:val="D6EAFF"/>
                <w:sz w:val="18"/>
              </w:rPr>
              <w:t>Identify critical blockers vs non-blocking clarifications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Extract &amp; classify requirements</w:t>
            </w:r>
            <w:r>
              <w:br/>
            </w:r>
            <w:r>
              <w:rPr>
                <w:color w:val="D6EAFF"/>
                <w:sz w:val="18"/>
              </w:rPr>
              <w:t>PRD-Stated | Architecturally-Derived | Proposed | Blocked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Design architecture</w:t>
            </w:r>
            <w:r>
              <w:br/>
            </w:r>
            <w:r>
              <w:rPr>
                <w:color w:val="D6EAFF"/>
                <w:sz w:val="18"/>
              </w:rPr>
              <w:t>Modules, Components, APIs, Workflows, Data, Security, Deployment…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Validate &amp; cross-check</w:t>
            </w:r>
            <w:r>
              <w:br/>
            </w:r>
            <w:r>
              <w:rPr>
                <w:color w:val="D6EAFF"/>
                <w:sz w:val="18"/>
              </w:rPr>
              <w:t>§43 validation checklist + §44 consistency check + §62 automated checks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Deliver artifacts</w:t>
            </w:r>
            <w:r>
              <w:br/>
            </w:r>
            <w:r>
              <w:rPr>
                <w:color w:val="D6EAFF"/>
                <w:sz w:val="18"/>
              </w:rPr>
              <w:t>Markdown (.md) + Word (.docx) + JSON — all three every time</w:t>
            </w:r>
          </w:p>
        </w:tc>
      </w:tr>
    </w:tbl>
    <w:p/>
    <w:p/>
    <w:p>
      <w:pPr>
        <w:pStyle w:val="Heading2"/>
        <w:spacing w:before="360" w:after="160"/>
      </w:pPr>
      <w:r>
        <w:rPr>
          <w:b/>
          <w:color w:val="1F3564"/>
          <w:sz w:val="30"/>
        </w:rPr>
        <w:t>What the Skill Produces</w:t>
      </w: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F3564"/>
          </w:tcPr>
          <w:p>
            <w:pPr>
              <w:jc w:val="center"/>
            </w:pPr>
            <w:r>
              <w:rPr>
                <w:b/>
                <w:color w:val="FFFFFF"/>
                <w:sz w:val="19"/>
              </w:rPr>
              <w:t>Artifact</w:t>
            </w:r>
          </w:p>
        </w:tc>
        <w:tc>
          <w:tcPr>
            <w:tcW w:type="dxa" w:w="2268"/>
            <w:shd w:val="clear" w:color="auto" w:fill="1F3564"/>
          </w:tcPr>
          <w:p>
            <w:pPr>
              <w:jc w:val="center"/>
            </w:pPr>
            <w:r>
              <w:rPr>
                <w:b/>
                <w:color w:val="FFFFFF"/>
                <w:sz w:val="19"/>
              </w:rPr>
              <w:t>Format</w:t>
            </w:r>
          </w:p>
        </w:tc>
        <w:tc>
          <w:tcPr>
            <w:tcW w:type="dxa" w:w="3969"/>
            <w:shd w:val="clear" w:color="auto" w:fill="1F3564"/>
          </w:tcPr>
          <w:p>
            <w:pPr>
              <w:jc w:val="center"/>
            </w:pPr>
            <w:r>
              <w:rPr>
                <w:b/>
                <w:color w:val="FFFFFF"/>
                <w:sz w:val="19"/>
              </w:rPr>
              <w:t>Purpose</w:t>
            </w:r>
          </w:p>
        </w:tc>
      </w:tr>
      <w:tr>
        <w:tc>
          <w:tcPr>
            <w:tcW w:type="dxa" w:w="3118"/>
            <w:shd w:val="clear" w:color="auto" w:fill="F2F2F2"/>
          </w:tcPr>
          <w:p>
            <w:r>
              <w:rPr>
                <w:sz w:val="19"/>
              </w:rPr>
              <w:t>Architecture document</w:t>
            </w:r>
          </w:p>
        </w:tc>
        <w:tc>
          <w:tcPr>
            <w:tcW w:type="dxa" w:w="2268"/>
            <w:shd w:val="clear" w:color="auto" w:fill="F2F2F2"/>
          </w:tcPr>
          <w:p>
            <w:r>
              <w:rPr>
                <w:sz w:val="19"/>
              </w:rPr>
              <w:t>.md (Markdown)</w:t>
            </w:r>
          </w:p>
        </w:tc>
        <w:tc>
          <w:tcPr>
            <w:tcW w:type="dxa" w:w="3969"/>
            <w:shd w:val="clear" w:color="auto" w:fill="F2F2F2"/>
          </w:tcPr>
          <w:p>
            <w:r>
              <w:rPr>
                <w:sz w:val="19"/>
              </w:rPr>
              <w:t>Human-readable, canonical source of truth</w:t>
            </w:r>
          </w:p>
        </w:tc>
      </w:tr>
      <w:tr>
        <w:tc>
          <w:tcPr>
            <w:tcW w:type="dxa" w:w="3118"/>
            <w:shd w:val="clear" w:color="auto" w:fill="FFFFFF"/>
          </w:tcPr>
          <w:p>
            <w:r>
              <w:rPr>
                <w:sz w:val="19"/>
              </w:rPr>
              <w:t>Architecture document</w:t>
            </w:r>
          </w:p>
        </w:tc>
        <w:tc>
          <w:tcPr>
            <w:tcW w:type="dxa" w:w="2268"/>
            <w:shd w:val="clear" w:color="auto" w:fill="FFFFFF"/>
          </w:tcPr>
          <w:p>
            <w:r>
              <w:rPr>
                <w:sz w:val="19"/>
              </w:rPr>
              <w:t>.docx (Word)</w:t>
            </w:r>
          </w:p>
        </w:tc>
        <w:tc>
          <w:tcPr>
            <w:tcW w:type="dxa" w:w="3969"/>
            <w:shd w:val="clear" w:color="auto" w:fill="FFFFFF"/>
          </w:tcPr>
          <w:p>
            <w:r>
              <w:rPr>
                <w:sz w:val="19"/>
              </w:rPr>
              <w:t>Reviewer-friendly rendered copy with embedded diagrams</w:t>
            </w:r>
          </w:p>
        </w:tc>
      </w:tr>
      <w:tr>
        <w:tc>
          <w:tcPr>
            <w:tcW w:type="dxa" w:w="3118"/>
            <w:shd w:val="clear" w:color="auto" w:fill="F2F2F2"/>
          </w:tcPr>
          <w:p>
            <w:r>
              <w:rPr>
                <w:sz w:val="19"/>
              </w:rPr>
              <w:t>Architecture data</w:t>
            </w:r>
          </w:p>
        </w:tc>
        <w:tc>
          <w:tcPr>
            <w:tcW w:type="dxa" w:w="2268"/>
            <w:shd w:val="clear" w:color="auto" w:fill="F2F2F2"/>
          </w:tcPr>
          <w:p>
            <w:r>
              <w:rPr>
                <w:sz w:val="19"/>
              </w:rPr>
              <w:t>.json</w:t>
            </w:r>
          </w:p>
        </w:tc>
        <w:tc>
          <w:tcPr>
            <w:tcW w:type="dxa" w:w="3969"/>
            <w:shd w:val="clear" w:color="auto" w:fill="F2F2F2"/>
          </w:tcPr>
          <w:p>
            <w:r>
              <w:rPr>
                <w:sz w:val="19"/>
              </w:rPr>
              <w:t>Machine-readable, downstream skill input</w:t>
            </w:r>
          </w:p>
        </w:tc>
      </w:tr>
    </w:tbl>
    <w:p/>
    <w:p>
      <w:pPr>
        <w:pStyle w:val="Heading2"/>
        <w:spacing w:before="360" w:after="160"/>
      </w:pPr>
      <w:r>
        <w:rPr>
          <w:b/>
          <w:color w:val="1F3564"/>
          <w:sz w:val="30"/>
        </w:rPr>
        <w:t>What the Skill Is NOT</w:t>
      </w:r>
    </w:p>
    <w:p>
      <w:pPr>
        <w:pStyle w:val="ListBullet"/>
        <w:spacing w:after="60"/>
        <w:ind w:left="283"/>
      </w:pPr>
      <w:r>
        <w:rPr>
          <w:color w:val="C0392B"/>
          <w:sz w:val="21"/>
        </w:rPr>
        <w:t>Not a code generator</w:t>
      </w:r>
    </w:p>
    <w:p>
      <w:pPr>
        <w:pStyle w:val="ListBullet"/>
        <w:spacing w:after="60"/>
        <w:ind w:left="283"/>
      </w:pPr>
      <w:r>
        <w:rPr>
          <w:color w:val="C0392B"/>
          <w:sz w:val="21"/>
        </w:rPr>
        <w:t>Not a database schema generator</w:t>
      </w:r>
    </w:p>
    <w:p>
      <w:pPr>
        <w:pStyle w:val="ListBullet"/>
        <w:spacing w:after="60"/>
        <w:ind w:left="283"/>
      </w:pPr>
      <w:r>
        <w:rPr>
          <w:color w:val="C0392B"/>
          <w:sz w:val="21"/>
        </w:rPr>
        <w:t>Not an API implementation generator</w:t>
      </w:r>
    </w:p>
    <w:p>
      <w:pPr>
        <w:pStyle w:val="ListBullet"/>
        <w:spacing w:after="60"/>
        <w:ind w:left="283"/>
      </w:pPr>
      <w:r>
        <w:rPr>
          <w:color w:val="C0392B"/>
          <w:sz w:val="21"/>
        </w:rPr>
        <w:t>Not a tool that invents requirements — every decision traces to the PRD</w:t>
      </w:r>
    </w:p>
    <w:p>
      <w:r>
        <w:br w:type="page"/>
      </w:r>
    </w:p>
    <w:p>
      <w:pPr>
        <w:pStyle w:val="Heading1"/>
        <w:spacing w:before="360" w:after="160"/>
      </w:pPr>
      <w:r>
        <w:rPr>
          <w:b/>
          <w:color w:val="1F3564"/>
          <w:sz w:val="36"/>
        </w:rPr>
        <w:t>3. Every File — What It Is and What It Does</w:t>
      </w:r>
    </w:p>
    <w:p>
      <w:pPr>
        <w:spacing w:after="80" w:before="40"/>
      </w:pPr>
      <w:r>
        <w:rPr>
          <w:b w:val="0"/>
          <w:i w:val="0"/>
          <w:color w:val="000000"/>
          <w:sz w:val="21"/>
        </w:rPr>
        <w:t>Phase 1 produced or formalised the following files. Every file has a specific role in the governance process. Nothing is redundant.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F3564"/>
          </w:tcPr>
          <w:p>
            <w:pPr>
              <w:jc w:val="center"/>
            </w:pPr>
            <w:r>
              <w:rPr>
                <w:b/>
                <w:color w:val="FFFFFF"/>
                <w:sz w:val="19"/>
              </w:rPr>
              <w:t>File</w:t>
            </w:r>
          </w:p>
        </w:tc>
        <w:tc>
          <w:tcPr>
            <w:tcW w:type="dxa" w:w="1984"/>
            <w:shd w:val="clear" w:color="auto" w:fill="1F3564"/>
          </w:tcPr>
          <w:p>
            <w:pPr>
              <w:jc w:val="center"/>
            </w:pPr>
            <w:r>
              <w:rPr>
                <w:b/>
                <w:color w:val="FFFFFF"/>
                <w:sz w:val="19"/>
              </w:rPr>
              <w:t>Role</w:t>
            </w:r>
          </w:p>
        </w:tc>
        <w:tc>
          <w:tcPr>
            <w:tcW w:type="dxa" w:w="1417"/>
            <w:shd w:val="clear" w:color="auto" w:fill="1F3564"/>
          </w:tcPr>
          <w:p>
            <w:pPr>
              <w:jc w:val="center"/>
            </w:pPr>
            <w:r>
              <w:rPr>
                <w:b/>
                <w:color w:val="FFFFFF"/>
                <w:sz w:val="19"/>
              </w:rPr>
              <w:t>Linked To</w:t>
            </w:r>
          </w:p>
        </w:tc>
        <w:tc>
          <w:tcPr>
            <w:tcW w:type="dxa" w:w="3685"/>
            <w:shd w:val="clear" w:color="auto" w:fill="1F3564"/>
          </w:tcPr>
          <w:p>
            <w:pPr>
              <w:jc w:val="center"/>
            </w:pPr>
            <w:r>
              <w:rPr>
                <w:b/>
                <w:color w:val="FFFFFF"/>
                <w:sz w:val="19"/>
              </w:rPr>
              <w:t>What It Does</w:t>
            </w:r>
          </w:p>
        </w:tc>
      </w:tr>
      <w:tr>
        <w:tc>
          <w:tcPr>
            <w:tcW w:type="dxa" w:w="2835"/>
            <w:shd w:val="clear" w:color="auto" w:fill="F2F2F2"/>
          </w:tcPr>
          <w:p>
            <w:r>
              <w:rPr>
                <w:sz w:val="19"/>
              </w:rPr>
              <w:t>SKILL.md</w:t>
            </w:r>
          </w:p>
        </w:tc>
        <w:tc>
          <w:tcPr>
            <w:tcW w:type="dxa" w:w="1984"/>
            <w:shd w:val="clear" w:color="auto" w:fill="F2F2F2"/>
          </w:tcPr>
          <w:p>
            <w:r>
              <w:rPr>
                <w:sz w:val="19"/>
              </w:rPr>
              <w:t>Canonical skill specification</w:t>
            </w:r>
          </w:p>
        </w:tc>
        <w:tc>
          <w:tcPr>
            <w:tcW w:type="dxa" w:w="1417"/>
            <w:shd w:val="clear" w:color="auto" w:fill="F2F2F2"/>
          </w:tcPr>
          <w:p>
            <w:r>
              <w:rPr>
                <w:sz w:val="19"/>
              </w:rPr>
              <w:t>§1–§68</w:t>
            </w:r>
          </w:p>
        </w:tc>
        <w:tc>
          <w:tcPr>
            <w:tcW w:type="dxa" w:w="3685"/>
            <w:shd w:val="clear" w:color="auto" w:fill="F2F2F2"/>
          </w:tcPr>
          <w:p>
            <w:r>
              <w:rPr>
                <w:sz w:val="19"/>
              </w:rPr>
              <w:t>The master rulebook. 68 sections defining how the AI designs architecture. This is what the AI reads and follows on every run.</w:t>
            </w:r>
          </w:p>
        </w:tc>
      </w:tr>
      <w:tr>
        <w:tc>
          <w:tcPr>
            <w:tcW w:type="dxa" w:w="2835"/>
            <w:shd w:val="clear" w:color="auto" w:fill="FFFFFF"/>
          </w:tcPr>
          <w:p>
            <w:r>
              <w:rPr>
                <w:sz w:val="19"/>
              </w:rPr>
              <w:t>skill-manifest.json</w:t>
            </w:r>
          </w:p>
        </w:tc>
        <w:tc>
          <w:tcPr>
            <w:tcW w:type="dxa" w:w="1984"/>
            <w:shd w:val="clear" w:color="auto" w:fill="FFFFFF"/>
          </w:tcPr>
          <w:p>
            <w:r>
              <w:rPr>
                <w:sz w:val="19"/>
              </w:rPr>
              <w:t>Version source</w:t>
            </w:r>
          </w:p>
        </w:tc>
        <w:tc>
          <w:tcPr>
            <w:tcW w:type="dxa" w:w="1417"/>
            <w:shd w:val="clear" w:color="auto" w:fill="FFFFFF"/>
          </w:tcPr>
          <w:p>
            <w:r>
              <w:rPr>
                <w:sz w:val="19"/>
              </w:rPr>
              <w:t>Phase 1</w:t>
            </w:r>
          </w:p>
        </w:tc>
        <w:tc>
          <w:tcPr>
            <w:tcW w:type="dxa" w:w="3685"/>
            <w:shd w:val="clear" w:color="auto" w:fill="FFFFFF"/>
          </w:tcPr>
          <w:p>
            <w:r>
              <w:rPr>
                <w:sz w:val="19"/>
              </w:rPr>
              <w:t>Single source of truth for skill version, release date, status, and changelog. All tools read this file for version information.</w:t>
            </w:r>
          </w:p>
        </w:tc>
      </w:tr>
      <w:tr>
        <w:tc>
          <w:tcPr>
            <w:tcW w:type="dxa" w:w="2835"/>
            <w:shd w:val="clear" w:color="auto" w:fill="F2F2F2"/>
          </w:tcPr>
          <w:p>
            <w:r>
              <w:rPr>
                <w:sz w:val="19"/>
              </w:rPr>
              <w:t>CHANGELOG.md</w:t>
            </w:r>
          </w:p>
        </w:tc>
        <w:tc>
          <w:tcPr>
            <w:tcW w:type="dxa" w:w="1984"/>
            <w:shd w:val="clear" w:color="auto" w:fill="F2F2F2"/>
          </w:tcPr>
          <w:p>
            <w:r>
              <w:rPr>
                <w:sz w:val="19"/>
              </w:rPr>
              <w:t>Release changelog</w:t>
            </w:r>
          </w:p>
        </w:tc>
        <w:tc>
          <w:tcPr>
            <w:tcW w:type="dxa" w:w="1417"/>
            <w:shd w:val="clear" w:color="auto" w:fill="F2F2F2"/>
          </w:tcPr>
          <w:p>
            <w:r>
              <w:rPr>
                <w:sz w:val="19"/>
              </w:rPr>
              <w:t>Phase 1</w:t>
            </w:r>
          </w:p>
        </w:tc>
        <w:tc>
          <w:tcPr>
            <w:tcW w:type="dxa" w:w="3685"/>
            <w:shd w:val="clear" w:color="auto" w:fill="F2F2F2"/>
          </w:tcPr>
          <w:p>
            <w:r>
              <w:rPr>
                <w:sz w:val="19"/>
              </w:rPr>
              <w:t>Auto-generated from skill-manifest.json by changelog-generate.js. Human-readable history of every version change.</w:t>
            </w:r>
          </w:p>
        </w:tc>
      </w:tr>
      <w:tr>
        <w:tc>
          <w:tcPr>
            <w:tcW w:type="dxa" w:w="2835"/>
            <w:shd w:val="clear" w:color="auto" w:fill="FFFFFF"/>
          </w:tcPr>
          <w:p>
            <w:r>
              <w:rPr>
                <w:sz w:val="19"/>
              </w:rPr>
              <w:t>references/enterprise-capability-roadmap.md</w:t>
            </w:r>
          </w:p>
        </w:tc>
        <w:tc>
          <w:tcPr>
            <w:tcW w:type="dxa" w:w="1984"/>
            <w:shd w:val="clear" w:color="auto" w:fill="FFFFFF"/>
          </w:tcPr>
          <w:p>
            <w:r>
              <w:rPr>
                <w:sz w:val="19"/>
              </w:rPr>
              <w:t>Capability roadmap</w:t>
            </w:r>
          </w:p>
        </w:tc>
        <w:tc>
          <w:tcPr>
            <w:tcW w:type="dxa" w:w="1417"/>
            <w:shd w:val="clear" w:color="auto" w:fill="FFFFFF"/>
          </w:tcPr>
          <w:p>
            <w:r>
              <w:rPr>
                <w:sz w:val="19"/>
              </w:rPr>
              <w:t>§57 ref</w:t>
            </w:r>
          </w:p>
        </w:tc>
        <w:tc>
          <w:tcPr>
            <w:tcW w:type="dxa" w:w="3685"/>
            <w:shd w:val="clear" w:color="auto" w:fill="FFFFFF"/>
          </w:tcPr>
          <w:p>
            <w:r>
              <w:rPr>
                <w:sz w:val="19"/>
              </w:rPr>
              <w:t>Defines what each phase requires, what's implemented vs specified, completion evidence, and the enterprise readiness matrix.</w:t>
            </w:r>
          </w:p>
        </w:tc>
      </w:tr>
      <w:tr>
        <w:tc>
          <w:tcPr>
            <w:tcW w:type="dxa" w:w="2835"/>
            <w:shd w:val="clear" w:color="auto" w:fill="F2F2F2"/>
          </w:tcPr>
          <w:p>
            <w:r>
              <w:rPr>
                <w:sz w:val="19"/>
              </w:rPr>
              <w:t>governance/health-check.js</w:t>
            </w:r>
          </w:p>
        </w:tc>
        <w:tc>
          <w:tcPr>
            <w:tcW w:type="dxa" w:w="1984"/>
            <w:shd w:val="clear" w:color="auto" w:fill="F2F2F2"/>
          </w:tcPr>
          <w:p>
            <w:r>
              <w:rPr>
                <w:sz w:val="19"/>
              </w:rPr>
              <w:t>Health checker</w:t>
            </w:r>
          </w:p>
        </w:tc>
        <w:tc>
          <w:tcPr>
            <w:tcW w:type="dxa" w:w="1417"/>
            <w:shd w:val="clear" w:color="auto" w:fill="F2F2F2"/>
          </w:tcPr>
          <w:p>
            <w:r>
              <w:rPr>
                <w:sz w:val="19"/>
              </w:rPr>
              <w:t>Phase 1 / GAP-003</w:t>
            </w:r>
          </w:p>
        </w:tc>
        <w:tc>
          <w:tcPr>
            <w:tcW w:type="dxa" w:w="3685"/>
            <w:shd w:val="clear" w:color="auto" w:fill="F2F2F2"/>
          </w:tcPr>
          <w:p>
            <w:r>
              <w:rPr>
                <w:sz w:val="19"/>
              </w:rPr>
              <w:t>Runs 27 automated checks: required files exist, manifest valid, frontmatter present, no conflict markers, all 12 enterprise sections present, SHA-256 hashes recorded. Result: HEALTHY / UNHEALTHY.</w:t>
            </w:r>
          </w:p>
        </w:tc>
      </w:tr>
      <w:tr>
        <w:tc>
          <w:tcPr>
            <w:tcW w:type="dxa" w:w="2835"/>
            <w:shd w:val="clear" w:color="auto" w:fill="FFFFFF"/>
          </w:tcPr>
          <w:p>
            <w:r>
              <w:rPr>
                <w:sz w:val="19"/>
              </w:rPr>
              <w:t>governance/change-diff.js</w:t>
            </w:r>
          </w:p>
        </w:tc>
        <w:tc>
          <w:tcPr>
            <w:tcW w:type="dxa" w:w="1984"/>
            <w:shd w:val="clear" w:color="auto" w:fill="FFFFFF"/>
          </w:tcPr>
          <w:p>
            <w:r>
              <w:rPr>
                <w:sz w:val="19"/>
              </w:rPr>
              <w:t>Change diff tool</w:t>
            </w:r>
          </w:p>
        </w:tc>
        <w:tc>
          <w:tcPr>
            <w:tcW w:type="dxa" w:w="1417"/>
            <w:shd w:val="clear" w:color="auto" w:fill="FFFFFF"/>
          </w:tcPr>
          <w:p>
            <w:r>
              <w:rPr>
                <w:sz w:val="19"/>
              </w:rPr>
              <w:t>Phase 1 / GAP-002</w:t>
            </w:r>
          </w:p>
        </w:tc>
        <w:tc>
          <w:tcPr>
            <w:tcW w:type="dxa" w:w="3685"/>
            <w:shd w:val="clear" w:color="auto" w:fill="FFFFFF"/>
          </w:tcPr>
          <w:p>
            <w:r>
              <w:rPr>
                <w:sz w:val="19"/>
              </w:rPr>
              <w:t>Compares two SKILL.md versions. Produces section-level diff (for reviewers) and full line-level diff (for audit evidence). Run: node change-diff.js --old &lt;old.md&gt; --new &lt;new.md&gt;</w:t>
            </w:r>
          </w:p>
        </w:tc>
      </w:tr>
      <w:tr>
        <w:tc>
          <w:tcPr>
            <w:tcW w:type="dxa" w:w="2835"/>
            <w:shd w:val="clear" w:color="auto" w:fill="F2F2F2"/>
          </w:tcPr>
          <w:p>
            <w:r>
              <w:rPr>
                <w:sz w:val="19"/>
              </w:rPr>
              <w:t>governance/changelog-generate.js</w:t>
            </w:r>
          </w:p>
        </w:tc>
        <w:tc>
          <w:tcPr>
            <w:tcW w:type="dxa" w:w="1984"/>
            <w:shd w:val="clear" w:color="auto" w:fill="F2F2F2"/>
          </w:tcPr>
          <w:p>
            <w:r>
              <w:rPr>
                <w:sz w:val="19"/>
              </w:rPr>
              <w:t>Changelog generator</w:t>
            </w:r>
          </w:p>
        </w:tc>
        <w:tc>
          <w:tcPr>
            <w:tcW w:type="dxa" w:w="1417"/>
            <w:shd w:val="clear" w:color="auto" w:fill="F2F2F2"/>
          </w:tcPr>
          <w:p>
            <w:r>
              <w:rPr>
                <w:sz w:val="19"/>
              </w:rPr>
              <w:t>Phase 1 / GAP-004</w:t>
            </w:r>
          </w:p>
        </w:tc>
        <w:tc>
          <w:tcPr>
            <w:tcW w:type="dxa" w:w="3685"/>
            <w:shd w:val="clear" w:color="auto" w:fill="F2F2F2"/>
          </w:tcPr>
          <w:p>
            <w:r>
              <w:rPr>
                <w:sz w:val="19"/>
              </w:rPr>
              <w:t>Reads skill-manifest.json changelog array and writes CHANGELOG.md. Run: node changelog-generate.js</w:t>
            </w:r>
          </w:p>
        </w:tc>
      </w:tr>
      <w:tr>
        <w:tc>
          <w:tcPr>
            <w:tcW w:type="dxa" w:w="2835"/>
            <w:shd w:val="clear" w:color="auto" w:fill="FFFFFF"/>
          </w:tcPr>
          <w:p>
            <w:r>
              <w:rPr>
                <w:sz w:val="19"/>
              </w:rPr>
              <w:t>governance/baselines/baseline-audit-report-v1.1.0.md</w:t>
            </w:r>
          </w:p>
        </w:tc>
        <w:tc>
          <w:tcPr>
            <w:tcW w:type="dxa" w:w="1984"/>
            <w:shd w:val="clear" w:color="auto" w:fill="FFFFFF"/>
          </w:tcPr>
          <w:p>
            <w:r>
              <w:rPr>
                <w:sz w:val="19"/>
              </w:rPr>
              <w:t>Baseline audit report</w:t>
            </w:r>
          </w:p>
        </w:tc>
        <w:tc>
          <w:tcPr>
            <w:tcW w:type="dxa" w:w="1417"/>
            <w:shd w:val="clear" w:color="auto" w:fill="FFFFFF"/>
          </w:tcPr>
          <w:p>
            <w:r>
              <w:rPr>
                <w:sz w:val="19"/>
              </w:rPr>
              <w:t>Phase 1 / GAP-001</w:t>
            </w:r>
          </w:p>
        </w:tc>
        <w:tc>
          <w:tcPr>
            <w:tcW w:type="dxa" w:w="3685"/>
            <w:shd w:val="clear" w:color="auto" w:fill="FFFFFF"/>
          </w:tcPr>
          <w:p>
            <w:r>
              <w:rPr>
                <w:sz w:val="19"/>
              </w:rPr>
              <w:t>The signed, read-only Phase 1 evidence record. Lists all files, hashes, capabilities confirmed, gaps, risks, and approver sign-off. Approved by: Sushma S — 2026-09-02.</w:t>
            </w:r>
          </w:p>
        </w:tc>
      </w:tr>
      <w:tr>
        <w:tc>
          <w:tcPr>
            <w:tcW w:type="dxa" w:w="2835"/>
            <w:shd w:val="clear" w:color="auto" w:fill="F2F2F2"/>
          </w:tcPr>
          <w:p>
            <w:r>
              <w:rPr>
                <w:sz w:val="19"/>
              </w:rPr>
              <w:t>governance/health-reports/health-report-2026-09-02.md</w:t>
            </w:r>
          </w:p>
        </w:tc>
        <w:tc>
          <w:tcPr>
            <w:tcW w:type="dxa" w:w="1984"/>
            <w:shd w:val="clear" w:color="auto" w:fill="F2F2F2"/>
          </w:tcPr>
          <w:p>
            <w:r>
              <w:rPr>
                <w:sz w:val="19"/>
              </w:rPr>
              <w:t>Health report (live run)</w:t>
            </w:r>
          </w:p>
        </w:tc>
        <w:tc>
          <w:tcPr>
            <w:tcW w:type="dxa" w:w="1417"/>
            <w:shd w:val="clear" w:color="auto" w:fill="F2F2F2"/>
          </w:tcPr>
          <w:p>
            <w:r>
              <w:rPr>
                <w:sz w:val="19"/>
              </w:rPr>
              <w:t>Phase 1</w:t>
            </w:r>
          </w:p>
        </w:tc>
        <w:tc>
          <w:tcPr>
            <w:tcW w:type="dxa" w:w="3685"/>
            <w:shd w:val="clear" w:color="auto" w:fill="F2F2F2"/>
          </w:tcPr>
          <w:p>
            <w:r>
              <w:rPr>
                <w:sz w:val="19"/>
              </w:rPr>
              <w:t>Auto-generated by health-check.js. Records 27 PASS, 0 FAIL, 0 WARN with full SHA-256 hashes for all three required files.</w:t>
            </w:r>
          </w:p>
        </w:tc>
      </w:tr>
    </w:tbl>
    <w:p/>
    <w:p>
      <w:r>
        <w:br w:type="page"/>
      </w:r>
    </w:p>
    <w:p>
      <w:pPr>
        <w:pStyle w:val="Heading1"/>
        <w:spacing w:before="360" w:after="160"/>
      </w:pPr>
      <w:r>
        <w:rPr>
          <w:b/>
          <w:color w:val="1F3564"/>
          <w:sz w:val="36"/>
        </w:rPr>
        <w:t>4. Workspace Folder Structure</w:t>
      </w:r>
    </w:p>
    <w:p>
      <w:pPr>
        <w:spacing w:after="80" w:before="40"/>
      </w:pPr>
      <w:r>
        <w:rPr>
          <w:b w:val="0"/>
          <w:i w:val="0"/>
          <w:color w:val="000000"/>
          <w:sz w:val="21"/>
        </w:rPr>
        <w:t>Every file has a deliberate location. The structure mirrors the intended production layout described in the enterprise-capability-roadmap.md.</w:t>
      </w:r>
    </w:p>
    <w:p/>
    <w:tbl>
      <w:tblPr>
        <w:tblStyle w:val="TableGrid"/>
        <w:tblW w:type="auto" w:w="0"/>
        <w:tblLook w:firstColumn="1" w:firstRow="1" w:lastColumn="0" w:lastRow="0" w:noHBand="0" w:noVBand="1" w:val="04A0"/>
      </w:tblPr>
      <w:tblGrid>
        <w:gridCol w:w="4703"/>
        <w:gridCol w:w="4703"/>
      </w:tblGrid>
      <w:tr>
        <w:tc>
          <w:tcPr>
            <w:tcW w:type="dxa" w:w="5102"/>
            <w:shd w:val="clear" w:color="auto" w:fill="E8F0FE"/>
          </w:tcPr>
          <w:p>
            <w:r>
              <w:rPr>
                <w:rFonts w:ascii="Courier New" w:hAnsi="Courier New"/>
                <w:b/>
                <w:sz w:val="17"/>
              </w:rPr>
              <w:t>📁  Desktop/Phases/  (workspace root)</w:t>
            </w:r>
          </w:p>
        </w:tc>
        <w:tc>
          <w:tcPr>
            <w:tcW w:type="dxa" w:w="4819"/>
            <w:shd w:val="clear" w:color="auto" w:fill="FFFFFF"/>
          </w:tcPr>
          <w:p>
            <w:r>
              <w:rPr>
                <w:color w:val="444444"/>
                <w:sz w:val="18"/>
              </w:rPr>
            </w:r>
          </w:p>
        </w:tc>
      </w:tr>
      <w:tr>
        <w:tc>
          <w:tcPr>
            <w:tcW w:type="dxa" w:w="5102"/>
            <w:shd w:val="clear" w:color="auto" w:fill="FFFFFF"/>
          </w:tcPr>
          <w:p>
            <w:r>
              <w:rPr>
                <w:rFonts w:ascii="Courier New" w:hAnsi="Courier New"/>
                <w:b w:val="0"/>
                <w:sz w:val="17"/>
              </w:rPr>
              <w:t xml:space="preserve">    ├── SKILL.md</w:t>
            </w:r>
          </w:p>
        </w:tc>
        <w:tc>
          <w:tcPr>
            <w:tcW w:type="dxa" w:w="4819"/>
            <w:shd w:val="clear" w:color="auto" w:fill="FFFFFF"/>
          </w:tcPr>
          <w:p>
            <w:r>
              <w:rPr>
                <w:color w:val="444444"/>
                <w:sz w:val="18"/>
              </w:rPr>
              <w:t>Canonical skill specification</w:t>
            </w:r>
          </w:p>
        </w:tc>
      </w:tr>
      <w:tr>
        <w:tc>
          <w:tcPr>
            <w:tcW w:type="dxa" w:w="5102"/>
            <w:shd w:val="clear" w:color="auto" w:fill="FFFFFF"/>
          </w:tcPr>
          <w:p>
            <w:r>
              <w:rPr>
                <w:rFonts w:ascii="Courier New" w:hAnsi="Courier New"/>
                <w:b w:val="0"/>
                <w:sz w:val="17"/>
              </w:rPr>
              <w:t xml:space="preserve">    ├── skill-manifest.json</w:t>
            </w:r>
          </w:p>
        </w:tc>
        <w:tc>
          <w:tcPr>
            <w:tcW w:type="dxa" w:w="4819"/>
            <w:shd w:val="clear" w:color="auto" w:fill="FFFFFF"/>
          </w:tcPr>
          <w:p>
            <w:r>
              <w:rPr>
                <w:color w:val="444444"/>
                <w:sz w:val="18"/>
              </w:rPr>
              <w:t>Version source — read by all tools</w:t>
            </w:r>
          </w:p>
        </w:tc>
      </w:tr>
      <w:tr>
        <w:tc>
          <w:tcPr>
            <w:tcW w:type="dxa" w:w="5102"/>
            <w:shd w:val="clear" w:color="auto" w:fill="FFFFFF"/>
          </w:tcPr>
          <w:p>
            <w:r>
              <w:rPr>
                <w:rFonts w:ascii="Courier New" w:hAnsi="Courier New"/>
                <w:b w:val="0"/>
                <w:sz w:val="17"/>
              </w:rPr>
              <w:t xml:space="preserve">    ├── CHANGELOG.md</w:t>
            </w:r>
          </w:p>
        </w:tc>
        <w:tc>
          <w:tcPr>
            <w:tcW w:type="dxa" w:w="4819"/>
            <w:shd w:val="clear" w:color="auto" w:fill="FFFFFF"/>
          </w:tcPr>
          <w:p>
            <w:r>
              <w:rPr>
                <w:color w:val="444444"/>
                <w:sz w:val="18"/>
              </w:rPr>
              <w:t>Auto-generated release history</w:t>
            </w:r>
          </w:p>
        </w:tc>
      </w:tr>
      <w:tr>
        <w:tc>
          <w:tcPr>
            <w:tcW w:type="dxa" w:w="5102"/>
            <w:shd w:val="clear" w:color="auto" w:fill="FFFFFF"/>
          </w:tcPr>
          <w:p>
            <w:r>
              <w:rPr>
                <w:rFonts w:ascii="Courier New" w:hAnsi="Courier New"/>
                <w:b w:val="0"/>
                <w:sz w:val="17"/>
              </w:rPr>
              <w:t xml:space="preserve">    ├── .gitignore</w:t>
            </w:r>
          </w:p>
        </w:tc>
        <w:tc>
          <w:tcPr>
            <w:tcW w:type="dxa" w:w="4819"/>
            <w:shd w:val="clear" w:color="auto" w:fill="FFFFFF"/>
          </w:tcPr>
          <w:p>
            <w:r>
              <w:rPr>
                <w:color w:val="444444"/>
                <w:sz w:val="18"/>
              </w:rPr>
              <w:t>Excludes node_modules, logs, OS files</w:t>
            </w:r>
          </w:p>
        </w:tc>
      </w:tr>
      <w:tr>
        <w:tc>
          <w:tcPr>
            <w:tcW w:type="dxa" w:w="5102"/>
            <w:shd w:val="clear" w:color="auto" w:fill="FFFFFF"/>
          </w:tcPr>
          <w:p>
            <w:r>
              <w:rPr>
                <w:rFonts w:ascii="Courier New" w:hAnsi="Courier New"/>
                <w:b w:val="0"/>
                <w:sz w:val="17"/>
              </w:rPr>
              <w:t xml:space="preserve">    ├── .gitattributes</w:t>
            </w:r>
          </w:p>
        </w:tc>
        <w:tc>
          <w:tcPr>
            <w:tcW w:type="dxa" w:w="4819"/>
            <w:shd w:val="clear" w:color="auto" w:fill="FFFFFF"/>
          </w:tcPr>
          <w:p>
            <w:r>
              <w:rPr>
                <w:color w:val="444444"/>
                <w:sz w:val="18"/>
              </w:rPr>
              <w:t>LF line-ending normalisation for Git</w:t>
            </w:r>
          </w:p>
        </w:tc>
      </w:tr>
      <w:tr>
        <w:tc>
          <w:tcPr>
            <w:tcW w:type="dxa" w:w="5102"/>
            <w:shd w:val="clear" w:color="auto" w:fill="FFFFFF"/>
          </w:tcPr>
          <w:p>
            <w:r>
              <w:rPr>
                <w:rFonts w:ascii="Courier New" w:hAnsi="Courier New"/>
                <w:b w:val="0"/>
                <w:sz w:val="17"/>
              </w:rPr>
              <w:t xml:space="preserve">    ├── 📁  references/</w:t>
            </w:r>
          </w:p>
        </w:tc>
        <w:tc>
          <w:tcPr>
            <w:tcW w:type="dxa" w:w="4819"/>
            <w:shd w:val="clear" w:color="auto" w:fill="FFFFFF"/>
          </w:tcPr>
          <w:p>
            <w:r>
              <w:rPr>
                <w:color w:val="444444"/>
                <w:sz w:val="18"/>
              </w:rPr>
            </w:r>
          </w:p>
        </w:tc>
      </w:tr>
      <w:tr>
        <w:tc>
          <w:tcPr>
            <w:tcW w:type="dxa" w:w="5102"/>
            <w:shd w:val="clear" w:color="auto" w:fill="FFFFFF"/>
          </w:tcPr>
          <w:p>
            <w:r>
              <w:rPr>
                <w:rFonts w:ascii="Courier New" w:hAnsi="Courier New"/>
                <w:b w:val="0"/>
                <w:sz w:val="17"/>
              </w:rPr>
              <w:t xml:space="preserve">    │   └── enterprise-capability-roadmap.md</w:t>
            </w:r>
          </w:p>
        </w:tc>
        <w:tc>
          <w:tcPr>
            <w:tcW w:type="dxa" w:w="4819"/>
            <w:shd w:val="clear" w:color="auto" w:fill="FFFFFF"/>
          </w:tcPr>
          <w:p>
            <w:r>
              <w:rPr>
                <w:color w:val="444444"/>
                <w:sz w:val="18"/>
              </w:rPr>
              <w:t>Five-phase capability roadmap</w:t>
            </w:r>
          </w:p>
        </w:tc>
      </w:tr>
      <w:tr>
        <w:tc>
          <w:tcPr>
            <w:tcW w:type="dxa" w:w="5102"/>
            <w:shd w:val="clear" w:color="auto" w:fill="FFFFFF"/>
          </w:tcPr>
          <w:p>
            <w:r>
              <w:rPr>
                <w:rFonts w:ascii="Courier New" w:hAnsi="Courier New"/>
                <w:b w:val="0"/>
                <w:sz w:val="17"/>
              </w:rPr>
              <w:t xml:space="preserve">    └── 📁  governance/</w:t>
            </w:r>
          </w:p>
        </w:tc>
        <w:tc>
          <w:tcPr>
            <w:tcW w:type="dxa" w:w="4819"/>
            <w:shd w:val="clear" w:color="auto" w:fill="FFFFFF"/>
          </w:tcPr>
          <w:p>
            <w:r>
              <w:rPr>
                <w:color w:val="444444"/>
                <w:sz w:val="18"/>
              </w:rPr>
            </w:r>
          </w:p>
        </w:tc>
      </w:tr>
      <w:tr>
        <w:tc>
          <w:tcPr>
            <w:tcW w:type="dxa" w:w="5102"/>
            <w:shd w:val="clear" w:color="auto" w:fill="FFFFFF"/>
          </w:tcPr>
          <w:p>
            <w:r>
              <w:rPr>
                <w:rFonts w:ascii="Courier New" w:hAnsi="Courier New"/>
                <w:b w:val="0"/>
                <w:sz w:val="17"/>
              </w:rPr>
              <w:t xml:space="preserve">        ├── health-check.js</w:t>
            </w:r>
          </w:p>
        </w:tc>
        <w:tc>
          <w:tcPr>
            <w:tcW w:type="dxa" w:w="4819"/>
            <w:shd w:val="clear" w:color="auto" w:fill="FFFFFF"/>
          </w:tcPr>
          <w:p>
            <w:r>
              <w:rPr>
                <w:color w:val="444444"/>
                <w:sz w:val="18"/>
              </w:rPr>
              <w:t>Repository health checker (27 checks)</w:t>
            </w:r>
          </w:p>
        </w:tc>
      </w:tr>
      <w:tr>
        <w:tc>
          <w:tcPr>
            <w:tcW w:type="dxa" w:w="5102"/>
            <w:shd w:val="clear" w:color="auto" w:fill="FFFFFF"/>
          </w:tcPr>
          <w:p>
            <w:r>
              <w:rPr>
                <w:rFonts w:ascii="Courier New" w:hAnsi="Courier New"/>
                <w:b w:val="0"/>
                <w:sz w:val="17"/>
              </w:rPr>
              <w:t xml:space="preserve">        ├── change-diff.js</w:t>
            </w:r>
          </w:p>
        </w:tc>
        <w:tc>
          <w:tcPr>
            <w:tcW w:type="dxa" w:w="4819"/>
            <w:shd w:val="clear" w:color="auto" w:fill="FFFFFF"/>
          </w:tcPr>
          <w:p>
            <w:r>
              <w:rPr>
                <w:color w:val="444444"/>
                <w:sz w:val="18"/>
              </w:rPr>
              <w:t>Section + line diff between versions</w:t>
            </w:r>
          </w:p>
        </w:tc>
      </w:tr>
      <w:tr>
        <w:tc>
          <w:tcPr>
            <w:tcW w:type="dxa" w:w="5102"/>
            <w:shd w:val="clear" w:color="auto" w:fill="FFFFFF"/>
          </w:tcPr>
          <w:p>
            <w:r>
              <w:rPr>
                <w:rFonts w:ascii="Courier New" w:hAnsi="Courier New"/>
                <w:b w:val="0"/>
                <w:sz w:val="17"/>
              </w:rPr>
              <w:t xml:space="preserve">        ├── changelog-generate.js</w:t>
            </w:r>
          </w:p>
        </w:tc>
        <w:tc>
          <w:tcPr>
            <w:tcW w:type="dxa" w:w="4819"/>
            <w:shd w:val="clear" w:color="auto" w:fill="FFFFFF"/>
          </w:tcPr>
          <w:p>
            <w:r>
              <w:rPr>
                <w:color w:val="444444"/>
                <w:sz w:val="18"/>
              </w:rPr>
              <w:t>Writes CHANGELOG.md from manifest</w:t>
            </w:r>
          </w:p>
        </w:tc>
      </w:tr>
      <w:tr>
        <w:tc>
          <w:tcPr>
            <w:tcW w:type="dxa" w:w="5102"/>
            <w:shd w:val="clear" w:color="auto" w:fill="FFFFFF"/>
          </w:tcPr>
          <w:p>
            <w:r>
              <w:rPr>
                <w:rFonts w:ascii="Courier New" w:hAnsi="Courier New"/>
                <w:b w:val="0"/>
                <w:sz w:val="17"/>
              </w:rPr>
              <w:t xml:space="preserve">        ├── 📁  baselines/</w:t>
            </w:r>
          </w:p>
        </w:tc>
        <w:tc>
          <w:tcPr>
            <w:tcW w:type="dxa" w:w="4819"/>
            <w:shd w:val="clear" w:color="auto" w:fill="FFFFFF"/>
          </w:tcPr>
          <w:p>
            <w:r>
              <w:rPr>
                <w:color w:val="444444"/>
                <w:sz w:val="18"/>
              </w:rPr>
            </w:r>
          </w:p>
        </w:tc>
      </w:tr>
      <w:tr>
        <w:tc>
          <w:tcPr>
            <w:tcW w:type="dxa" w:w="5102"/>
            <w:shd w:val="clear" w:color="auto" w:fill="FFFFFF"/>
          </w:tcPr>
          <w:p>
            <w:r>
              <w:rPr>
                <w:rFonts w:ascii="Courier New" w:hAnsi="Courier New"/>
                <w:b w:val="0"/>
                <w:sz w:val="17"/>
              </w:rPr>
              <w:t xml:space="preserve">        │   └── baseline-audit-report-v1.1.0.md</w:t>
            </w:r>
          </w:p>
        </w:tc>
        <w:tc>
          <w:tcPr>
            <w:tcW w:type="dxa" w:w="4819"/>
            <w:shd w:val="clear" w:color="auto" w:fill="FFFFFF"/>
          </w:tcPr>
          <w:p>
            <w:r>
              <w:rPr>
                <w:color w:val="444444"/>
                <w:sz w:val="18"/>
              </w:rPr>
              <w:t>Signed Phase 1 baseline evidence</w:t>
            </w:r>
          </w:p>
        </w:tc>
      </w:tr>
      <w:tr>
        <w:tc>
          <w:tcPr>
            <w:tcW w:type="dxa" w:w="5102"/>
            <w:shd w:val="clear" w:color="auto" w:fill="FFFFFF"/>
          </w:tcPr>
          <w:p>
            <w:r>
              <w:rPr>
                <w:rFonts w:ascii="Courier New" w:hAnsi="Courier New"/>
                <w:b w:val="0"/>
                <w:sz w:val="17"/>
              </w:rPr>
              <w:t xml:space="preserve">        └── 📁  health-reports/</w:t>
            </w:r>
          </w:p>
        </w:tc>
        <w:tc>
          <w:tcPr>
            <w:tcW w:type="dxa" w:w="4819"/>
            <w:shd w:val="clear" w:color="auto" w:fill="FFFFFF"/>
          </w:tcPr>
          <w:p>
            <w:r>
              <w:rPr>
                <w:color w:val="444444"/>
                <w:sz w:val="18"/>
              </w:rPr>
            </w:r>
          </w:p>
        </w:tc>
      </w:tr>
      <w:tr>
        <w:tc>
          <w:tcPr>
            <w:tcW w:type="dxa" w:w="5102"/>
            <w:shd w:val="clear" w:color="auto" w:fill="FFFFFF"/>
          </w:tcPr>
          <w:p>
            <w:r>
              <w:rPr>
                <w:rFonts w:ascii="Courier New" w:hAnsi="Courier New"/>
                <w:b w:val="0"/>
                <w:sz w:val="17"/>
              </w:rPr>
              <w:t xml:space="preserve">            └── health-report-2026-09-02.md</w:t>
            </w:r>
          </w:p>
        </w:tc>
        <w:tc>
          <w:tcPr>
            <w:tcW w:type="dxa" w:w="4819"/>
            <w:shd w:val="clear" w:color="auto" w:fill="FFFFFF"/>
          </w:tcPr>
          <w:p>
            <w:r>
              <w:rPr>
                <w:color w:val="444444"/>
                <w:sz w:val="18"/>
              </w:rPr>
              <w:t>Live health check result (27 PASS)</w:t>
            </w:r>
          </w:p>
        </w:tc>
      </w:tr>
    </w:tbl>
    <w:p/>
    <w:p>
      <w:r>
        <w:br w:type="page"/>
      </w:r>
    </w:p>
    <w:p>
      <w:pPr>
        <w:pStyle w:val="Heading1"/>
        <w:spacing w:before="360" w:after="160"/>
      </w:pPr>
      <w:r>
        <w:rPr>
          <w:b/>
          <w:color w:val="1F3564"/>
          <w:sz w:val="36"/>
        </w:rPr>
        <w:t>5. The Phase 1 Workflow — Step by Step</w:t>
      </w:r>
    </w:p>
    <w:p>
      <w:pPr>
        <w:spacing w:after="80" w:before="40"/>
      </w:pPr>
      <w:r>
        <w:rPr>
          <w:b w:val="0"/>
          <w:i w:val="0"/>
          <w:color w:val="000000"/>
          <w:sz w:val="21"/>
        </w:rPr>
        <w:t>This is the exact sequence of steps that was executed to complete Phase 1. Each step has a clear input, action, output, and the file it produced or updated.</w:t>
      </w:r>
    </w:p>
    <w:p/>
    <w:p>
      <w:pPr>
        <w:spacing w:before="160"/>
      </w:pPr>
      <w:r>
        <w:rPr>
          <w:b/>
          <w:color w:val="2763AB"/>
          <w:sz w:val="21"/>
        </w:rPr>
        <w:t xml:space="preserve">  Phase 1 Execution Workflow</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1: Confirm the canonical skill file exists</w:t>
            </w:r>
            <w:r>
              <w:br/>
            </w:r>
            <w:r>
              <w:rPr>
                <w:color w:val="D6EAFF"/>
                <w:sz w:val="18"/>
              </w:rPr>
              <w:t>Input: SKILL.md (v1.1.0, 68 sections)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2: Create skill-manifest.json</w:t>
            </w:r>
            <w:r>
              <w:br/>
            </w:r>
            <w:r>
              <w:rPr>
                <w:color w:val="D6EAFF"/>
                <w:sz w:val="18"/>
              </w:rPr>
              <w:t>Version source — skill_version, release_date, status, changelog entries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3: Add enterprise-capability-roadmap.md</w:t>
            </w:r>
            <w:r>
              <w:br/>
            </w:r>
            <w:r>
              <w:rPr>
                <w:color w:val="D6EAFF"/>
                <w:sz w:val="18"/>
              </w:rPr>
              <w:t>Defines Phase 1–5 requirements and completion evidence</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4: Add §68 to SKILL.md</w:t>
            </w:r>
            <w:r>
              <w:br/>
            </w:r>
            <w:r>
              <w:rPr>
                <w:color w:val="D6EAFF"/>
                <w:sz w:val="18"/>
              </w:rPr>
              <w:t>Formally specifies Phase 1 inside the skill itself</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5: Build governance/health-check.js</w:t>
            </w:r>
            <w:r>
              <w:br/>
            </w:r>
            <w:r>
              <w:rPr>
                <w:color w:val="D6EAFF"/>
                <w:sz w:val="18"/>
              </w:rPr>
              <w:t>27 automated checks — files, manifest, sections, hashes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6: Build governance/change-diff.js</w:t>
            </w:r>
            <w:r>
              <w:br/>
            </w:r>
            <w:r>
              <w:rPr>
                <w:color w:val="D6EAFF"/>
                <w:sz w:val="18"/>
              </w:rPr>
              <w:t>Section-level + line-level diff between any two SKILL.md versions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7: Build governance/changelog-generate.js</w:t>
            </w:r>
            <w:r>
              <w:br/>
            </w:r>
            <w:r>
              <w:rPr>
                <w:color w:val="D6EAFF"/>
                <w:sz w:val="18"/>
              </w:rPr>
              <w:t>Reads manifest → writes CHANGELOG.md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8: Run health-check.js</w:t>
            </w:r>
            <w:r>
              <w:br/>
            </w:r>
            <w:r>
              <w:rPr>
                <w:color w:val="D6EAFF"/>
                <w:sz w:val="18"/>
              </w:rPr>
              <w:t>Result: 27 PASS, 0 FAIL → health-report-2026-09-02.md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9: Write baseline-audit-report-v1.1.0.md</w:t>
            </w:r>
            <w:r>
              <w:br/>
            </w:r>
            <w:r>
              <w:rPr>
                <w:color w:val="D6EAFF"/>
                <w:sz w:val="18"/>
              </w:rPr>
              <w:t>Files, hashes, capabilities, gaps, risks — awaiting sign-off</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10: Initialise Git repo + push to GitHub</w:t>
            </w:r>
            <w:r>
              <w:br/>
            </w:r>
            <w:r>
              <w:rPr>
                <w:color w:val="D6EAFF"/>
                <w:sz w:val="18"/>
              </w:rPr>
              <w:t>git init → git add → git commit → git push → tag v1.1.0</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11: Approver signs off</w:t>
            </w:r>
            <w:r>
              <w:br/>
            </w:r>
            <w:r>
              <w:rPr>
                <w:color w:val="D6EAFF"/>
                <w:sz w:val="18"/>
              </w:rPr>
              <w:t>Sushma S — Skill Owner / Architecture Lead — 2026-09-02 ✅</w:t>
            </w:r>
          </w:p>
        </w:tc>
      </w:tr>
    </w:tbl>
    <w:p/>
    <w:p>
      <w:r>
        <w:br w:type="page"/>
      </w:r>
    </w:p>
    <w:p>
      <w:pPr>
        <w:pStyle w:val="Heading1"/>
        <w:spacing w:before="360" w:after="160"/>
      </w:pPr>
      <w:r>
        <w:rPr>
          <w:b/>
          <w:color w:val="1F3564"/>
          <w:sz w:val="36"/>
        </w:rPr>
        <w:t>6. How the Tools Connect — Data Flow</w:t>
      </w:r>
    </w:p>
    <w:p>
      <w:pPr>
        <w:spacing w:after="80" w:before="40"/>
      </w:pPr>
      <w:r>
        <w:rPr>
          <w:b w:val="0"/>
          <w:i w:val="0"/>
          <w:color w:val="000000"/>
          <w:sz w:val="21"/>
        </w:rPr>
        <w:t>The three governance scripts work together as a pipeline. Each reads from a source and writes to an output. No tool modifies another tool's output.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51"/>
            <w:shd w:val="clear" w:color="auto" w:fill="1F3564"/>
          </w:tcPr>
          <w:p>
            <w:pPr>
              <w:jc w:val="center"/>
            </w:pPr>
            <w:r>
              <w:rPr>
                <w:b/>
                <w:color w:val="FFFFFF"/>
                <w:sz w:val="19"/>
              </w:rPr>
              <w:t>Input</w:t>
            </w:r>
          </w:p>
        </w:tc>
        <w:tc>
          <w:tcPr>
            <w:tcW w:type="dxa" w:w="340"/>
            <w:shd w:val="clear" w:color="auto" w:fill="1F3564"/>
          </w:tcPr>
          <w:p>
            <w:pPr>
              <w:jc w:val="center"/>
            </w:pPr>
            <w:r>
              <w:rPr>
                <w:b/>
                <w:color w:val="FFFFFF"/>
                <w:sz w:val="19"/>
              </w:rPr>
            </w:r>
          </w:p>
        </w:tc>
        <w:tc>
          <w:tcPr>
            <w:tcW w:type="dxa" w:w="2268"/>
            <w:shd w:val="clear" w:color="auto" w:fill="1F3564"/>
          </w:tcPr>
          <w:p>
            <w:pPr>
              <w:jc w:val="center"/>
            </w:pPr>
            <w:r>
              <w:rPr>
                <w:b/>
                <w:color w:val="FFFFFF"/>
                <w:sz w:val="19"/>
              </w:rPr>
              <w:t>Tool (Script)</w:t>
            </w:r>
          </w:p>
        </w:tc>
        <w:tc>
          <w:tcPr>
            <w:tcW w:type="dxa" w:w="340"/>
            <w:shd w:val="clear" w:color="auto" w:fill="1F3564"/>
          </w:tcPr>
          <w:p>
            <w:pPr>
              <w:jc w:val="center"/>
            </w:pPr>
            <w:r>
              <w:rPr>
                <w:b/>
                <w:color w:val="FFFFFF"/>
                <w:sz w:val="19"/>
              </w:rPr>
            </w:r>
          </w:p>
        </w:tc>
        <w:tc>
          <w:tcPr>
            <w:tcW w:type="dxa" w:w="2721"/>
            <w:shd w:val="clear" w:color="auto" w:fill="1F3564"/>
          </w:tcPr>
          <w:p>
            <w:pPr>
              <w:jc w:val="center"/>
            </w:pPr>
            <w:r>
              <w:rPr>
                <w:b/>
                <w:color w:val="FFFFFF"/>
                <w:sz w:val="19"/>
              </w:rPr>
              <w:t>Output</w:t>
            </w:r>
          </w:p>
        </w:tc>
      </w:tr>
      <w:tr>
        <w:tc>
          <w:tcPr>
            <w:tcW w:type="dxa" w:w="2551"/>
            <w:shd w:val="clear" w:color="auto" w:fill="F2F2F2"/>
          </w:tcPr>
          <w:p>
            <w:r>
              <w:rPr>
                <w:sz w:val="18"/>
              </w:rPr>
              <w:t>skill-manifest.json</w:t>
            </w:r>
          </w:p>
        </w:tc>
        <w:tc>
          <w:tcPr>
            <w:tcW w:type="dxa" w:w="340"/>
            <w:shd w:val="clear" w:color="auto" w:fill="FFFFFF"/>
          </w:tcPr>
          <w:p>
            <w:pPr>
              <w:jc w:val="center"/>
            </w:pPr>
            <w:r>
              <w:rPr>
                <w:color w:val="2763AB"/>
                <w:sz w:val="28"/>
              </w:rPr>
              <w:t>→</w:t>
            </w:r>
          </w:p>
        </w:tc>
        <w:tc>
          <w:tcPr>
            <w:tcW w:type="dxa" w:w="2268"/>
            <w:shd w:val="clear" w:color="auto" w:fill="F2F2F2"/>
          </w:tcPr>
          <w:p>
            <w:r>
              <w:rPr>
                <w:b/>
                <w:color w:val="2E86C1"/>
                <w:sz w:val="18"/>
              </w:rPr>
              <w:t>changelog-generate.js</w:t>
            </w:r>
          </w:p>
        </w:tc>
        <w:tc>
          <w:tcPr>
            <w:tcW w:type="dxa" w:w="340"/>
            <w:shd w:val="clear" w:color="auto" w:fill="FFFFFF"/>
          </w:tcPr>
          <w:p>
            <w:pPr>
              <w:jc w:val="center"/>
            </w:pPr>
            <w:r>
              <w:rPr>
                <w:color w:val="2763AB"/>
                <w:sz w:val="28"/>
              </w:rPr>
              <w:t>→</w:t>
            </w:r>
          </w:p>
        </w:tc>
        <w:tc>
          <w:tcPr>
            <w:tcW w:type="dxa" w:w="2721"/>
            <w:shd w:val="clear" w:color="auto" w:fill="F2F2F2"/>
          </w:tcPr>
          <w:p>
            <w:r>
              <w:rPr>
                <w:sz w:val="18"/>
              </w:rPr>
              <w:t>CHANGELOG.md</w:t>
            </w:r>
          </w:p>
        </w:tc>
      </w:tr>
      <w:tr>
        <w:tc>
          <w:tcPr>
            <w:tcW w:type="dxa" w:w="2551"/>
            <w:shd w:val="clear" w:color="auto" w:fill="FFFFFF"/>
          </w:tcPr>
          <w:p>
            <w:r>
              <w:rPr>
                <w:sz w:val="18"/>
              </w:rPr>
              <w:t>SKILL.md + skill-manifest</w:t>
            </w:r>
          </w:p>
        </w:tc>
        <w:tc>
          <w:tcPr>
            <w:tcW w:type="dxa" w:w="340"/>
            <w:shd w:val="clear" w:color="auto" w:fill="FFFFFF"/>
          </w:tcPr>
          <w:p>
            <w:pPr>
              <w:jc w:val="center"/>
            </w:pPr>
            <w:r>
              <w:rPr>
                <w:color w:val="2763AB"/>
                <w:sz w:val="28"/>
              </w:rPr>
              <w:t>→</w:t>
            </w:r>
          </w:p>
        </w:tc>
        <w:tc>
          <w:tcPr>
            <w:tcW w:type="dxa" w:w="2268"/>
            <w:shd w:val="clear" w:color="auto" w:fill="FFFFFF"/>
          </w:tcPr>
          <w:p>
            <w:r>
              <w:rPr>
                <w:b/>
                <w:color w:val="2E86C1"/>
                <w:sz w:val="18"/>
              </w:rPr>
              <w:t>health-check.js</w:t>
            </w:r>
          </w:p>
        </w:tc>
        <w:tc>
          <w:tcPr>
            <w:tcW w:type="dxa" w:w="340"/>
            <w:shd w:val="clear" w:color="auto" w:fill="FFFFFF"/>
          </w:tcPr>
          <w:p>
            <w:pPr>
              <w:jc w:val="center"/>
            </w:pPr>
            <w:r>
              <w:rPr>
                <w:color w:val="2763AB"/>
                <w:sz w:val="28"/>
              </w:rPr>
              <w:t>→</w:t>
            </w:r>
          </w:p>
        </w:tc>
        <w:tc>
          <w:tcPr>
            <w:tcW w:type="dxa" w:w="2721"/>
            <w:shd w:val="clear" w:color="auto" w:fill="FFFFFF"/>
          </w:tcPr>
          <w:p>
            <w:r>
              <w:rPr>
                <w:sz w:val="18"/>
              </w:rPr>
              <w:t>health-reports/health-report-&lt;date&gt;.md</w:t>
            </w:r>
          </w:p>
        </w:tc>
      </w:tr>
      <w:tr>
        <w:tc>
          <w:tcPr>
            <w:tcW w:type="dxa" w:w="2551"/>
            <w:shd w:val="clear" w:color="auto" w:fill="F2F2F2"/>
          </w:tcPr>
          <w:p>
            <w:r>
              <w:rPr>
                <w:sz w:val="18"/>
              </w:rPr>
              <w:t>Old SKILL.md + New SKILL.md</w:t>
            </w:r>
          </w:p>
        </w:tc>
        <w:tc>
          <w:tcPr>
            <w:tcW w:type="dxa" w:w="340"/>
            <w:shd w:val="clear" w:color="auto" w:fill="FFFFFF"/>
          </w:tcPr>
          <w:p>
            <w:pPr>
              <w:jc w:val="center"/>
            </w:pPr>
            <w:r>
              <w:rPr>
                <w:color w:val="2763AB"/>
                <w:sz w:val="28"/>
              </w:rPr>
              <w:t>→</w:t>
            </w:r>
          </w:p>
        </w:tc>
        <w:tc>
          <w:tcPr>
            <w:tcW w:type="dxa" w:w="2268"/>
            <w:shd w:val="clear" w:color="auto" w:fill="F2F2F2"/>
          </w:tcPr>
          <w:p>
            <w:r>
              <w:rPr>
                <w:b/>
                <w:color w:val="2E86C1"/>
                <w:sz w:val="18"/>
              </w:rPr>
              <w:t>change-diff.js</w:t>
            </w:r>
          </w:p>
        </w:tc>
        <w:tc>
          <w:tcPr>
            <w:tcW w:type="dxa" w:w="340"/>
            <w:shd w:val="clear" w:color="auto" w:fill="FFFFFF"/>
          </w:tcPr>
          <w:p>
            <w:pPr>
              <w:jc w:val="center"/>
            </w:pPr>
            <w:r>
              <w:rPr>
                <w:color w:val="2763AB"/>
                <w:sz w:val="28"/>
              </w:rPr>
              <w:t>→</w:t>
            </w:r>
          </w:p>
        </w:tc>
        <w:tc>
          <w:tcPr>
            <w:tcW w:type="dxa" w:w="2721"/>
            <w:shd w:val="clear" w:color="auto" w:fill="F2F2F2"/>
          </w:tcPr>
          <w:p>
            <w:r>
              <w:rPr>
                <w:sz w:val="18"/>
              </w:rPr>
              <w:t>change-diffs/diff-&lt;v&gt;-to-&lt;v&gt;-&lt;date&gt;.md</w:t>
            </w:r>
          </w:p>
        </w:tc>
      </w:tr>
    </w:tbl>
    <w:p/>
    <w:p>
      <w:pPr>
        <w:pStyle w:val="Heading2"/>
        <w:spacing w:before="360" w:after="160"/>
      </w:pPr>
      <w:r>
        <w:rPr>
          <w:b/>
          <w:color w:val="1F3564"/>
          <w:sz w:val="30"/>
        </w:rPr>
        <w:t>When to Run Each Tool</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564"/>
          </w:tcPr>
          <w:p>
            <w:pPr>
              <w:jc w:val="center"/>
            </w:pPr>
            <w:r>
              <w:rPr>
                <w:b/>
                <w:color w:val="FFFFFF"/>
                <w:sz w:val="19"/>
              </w:rPr>
              <w:t>Tool</w:t>
            </w:r>
          </w:p>
        </w:tc>
        <w:tc>
          <w:tcPr>
            <w:tcW w:type="dxa" w:w="3402"/>
            <w:shd w:val="clear" w:color="auto" w:fill="1F3564"/>
          </w:tcPr>
          <w:p>
            <w:pPr>
              <w:jc w:val="center"/>
            </w:pPr>
            <w:r>
              <w:rPr>
                <w:b/>
                <w:color w:val="FFFFFF"/>
                <w:sz w:val="19"/>
              </w:rPr>
              <w:t>Run When</w:t>
            </w:r>
          </w:p>
        </w:tc>
        <w:tc>
          <w:tcPr>
            <w:tcW w:type="dxa" w:w="4252"/>
            <w:shd w:val="clear" w:color="auto" w:fill="1F3564"/>
          </w:tcPr>
          <w:p>
            <w:pPr>
              <w:jc w:val="center"/>
            </w:pPr>
            <w:r>
              <w:rPr>
                <w:b/>
                <w:color w:val="FFFFFF"/>
                <w:sz w:val="19"/>
              </w:rPr>
              <w:t>Command</w:t>
            </w:r>
          </w:p>
        </w:tc>
      </w:tr>
      <w:tr>
        <w:tc>
          <w:tcPr>
            <w:tcW w:type="dxa" w:w="2268"/>
            <w:shd w:val="clear" w:color="auto" w:fill="F2F2F2"/>
          </w:tcPr>
          <w:p>
            <w:r>
              <w:rPr>
                <w:sz w:val="19"/>
              </w:rPr>
              <w:t>health-check.js</w:t>
            </w:r>
          </w:p>
        </w:tc>
        <w:tc>
          <w:tcPr>
            <w:tcW w:type="dxa" w:w="3402"/>
            <w:shd w:val="clear" w:color="auto" w:fill="F2F2F2"/>
          </w:tcPr>
          <w:p>
            <w:r>
              <w:rPr>
                <w:sz w:val="19"/>
              </w:rPr>
              <w:t>Before any release; after any file change</w:t>
            </w:r>
          </w:p>
        </w:tc>
        <w:tc>
          <w:tcPr>
            <w:tcW w:type="dxa" w:w="4252"/>
            <w:shd w:val="clear" w:color="auto" w:fill="F2F2F2"/>
          </w:tcPr>
          <w:p>
            <w:r>
              <w:rPr>
                <w:sz w:val="19"/>
              </w:rPr>
              <w:t>node governance/health-check.js</w:t>
            </w:r>
          </w:p>
        </w:tc>
      </w:tr>
      <w:tr>
        <w:tc>
          <w:tcPr>
            <w:tcW w:type="dxa" w:w="2268"/>
            <w:shd w:val="clear" w:color="auto" w:fill="FFFFFF"/>
          </w:tcPr>
          <w:p>
            <w:r>
              <w:rPr>
                <w:sz w:val="19"/>
              </w:rPr>
              <w:t>change-diff.js</w:t>
            </w:r>
          </w:p>
        </w:tc>
        <w:tc>
          <w:tcPr>
            <w:tcW w:type="dxa" w:w="3402"/>
            <w:shd w:val="clear" w:color="auto" w:fill="FFFFFF"/>
          </w:tcPr>
          <w:p>
            <w:r>
              <w:rPr>
                <w:sz w:val="19"/>
              </w:rPr>
              <w:t>Comparing two SKILL.md versions</w:t>
            </w:r>
          </w:p>
        </w:tc>
        <w:tc>
          <w:tcPr>
            <w:tcW w:type="dxa" w:w="4252"/>
            <w:shd w:val="clear" w:color="auto" w:fill="FFFFFF"/>
          </w:tcPr>
          <w:p>
            <w:r>
              <w:rPr>
                <w:sz w:val="19"/>
              </w:rPr>
              <w:t>node governance/change-diff.js --old &lt;old.md&gt; --new SKILL.md</w:t>
            </w:r>
          </w:p>
        </w:tc>
      </w:tr>
      <w:tr>
        <w:tc>
          <w:tcPr>
            <w:tcW w:type="dxa" w:w="2268"/>
            <w:shd w:val="clear" w:color="auto" w:fill="F2F2F2"/>
          </w:tcPr>
          <w:p>
            <w:r>
              <w:rPr>
                <w:sz w:val="19"/>
              </w:rPr>
              <w:t>changelog-generate.js</w:t>
            </w:r>
          </w:p>
        </w:tc>
        <w:tc>
          <w:tcPr>
            <w:tcW w:type="dxa" w:w="3402"/>
            <w:shd w:val="clear" w:color="auto" w:fill="F2F2F2"/>
          </w:tcPr>
          <w:p>
            <w:r>
              <w:rPr>
                <w:sz w:val="19"/>
              </w:rPr>
              <w:t>After updating skill-manifest.json changelog</w:t>
            </w:r>
          </w:p>
        </w:tc>
        <w:tc>
          <w:tcPr>
            <w:tcW w:type="dxa" w:w="4252"/>
            <w:shd w:val="clear" w:color="auto" w:fill="F2F2F2"/>
          </w:tcPr>
          <w:p>
            <w:r>
              <w:rPr>
                <w:sz w:val="19"/>
              </w:rPr>
              <w:t>node governance/changelog-generate.js</w:t>
            </w:r>
          </w:p>
        </w:tc>
      </w:tr>
    </w:tbl>
    <w:p/>
    <w:p>
      <w:r>
        <w:br w:type="page"/>
      </w:r>
    </w:p>
    <w:p>
      <w:pPr>
        <w:pStyle w:val="Heading1"/>
        <w:spacing w:before="360" w:after="160"/>
      </w:pPr>
      <w:r>
        <w:rPr>
          <w:b/>
          <w:color w:val="1F3564"/>
          <w:sz w:val="36"/>
        </w:rPr>
        <w:t>7. Health Checker — 27 Checks Explained</w:t>
      </w:r>
    </w:p>
    <w:p>
      <w:pPr>
        <w:spacing w:after="80" w:before="40"/>
      </w:pPr>
      <w:r>
        <w:rPr>
          <w:b w:val="0"/>
          <w:i w:val="0"/>
          <w:color w:val="000000"/>
          <w:sz w:val="21"/>
        </w:rPr>
        <w:t>health-check.js runs automatically and produces a health report. Here is what each group of checks verifies and why it matters.</w:t>
      </w:r>
    </w:p>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3564"/>
          </w:tcPr>
          <w:p>
            <w:pPr>
              <w:jc w:val="center"/>
            </w:pPr>
            <w:r>
              <w:rPr>
                <w:b/>
                <w:color w:val="FFFFFF"/>
                <w:sz w:val="19"/>
              </w:rPr>
              <w:t>Check Group</w:t>
            </w:r>
          </w:p>
        </w:tc>
        <w:tc>
          <w:tcPr>
            <w:tcW w:type="dxa" w:w="1134"/>
            <w:shd w:val="clear" w:color="auto" w:fill="1F3564"/>
          </w:tcPr>
          <w:p>
            <w:pPr>
              <w:jc w:val="center"/>
            </w:pPr>
            <w:r>
              <w:rPr>
                <w:b/>
                <w:color w:val="FFFFFF"/>
                <w:sz w:val="19"/>
              </w:rPr>
              <w:t>Checks</w:t>
            </w:r>
          </w:p>
        </w:tc>
        <w:tc>
          <w:tcPr>
            <w:tcW w:type="dxa" w:w="5953"/>
            <w:shd w:val="clear" w:color="auto" w:fill="1F3564"/>
          </w:tcPr>
          <w:p>
            <w:pPr>
              <w:jc w:val="center"/>
            </w:pPr>
            <w:r>
              <w:rPr>
                <w:b/>
                <w:color w:val="FFFFFF"/>
                <w:sz w:val="19"/>
              </w:rPr>
              <w:t>Why It Matters</w:t>
            </w:r>
          </w:p>
        </w:tc>
      </w:tr>
      <w:tr>
        <w:tc>
          <w:tcPr>
            <w:tcW w:type="dxa" w:w="2835"/>
            <w:shd w:val="clear" w:color="auto" w:fill="F2F2F2"/>
          </w:tcPr>
          <w:p>
            <w:r>
              <w:rPr>
                <w:sz w:val="19"/>
              </w:rPr>
              <w:t>Required files exist</w:t>
            </w:r>
          </w:p>
        </w:tc>
        <w:tc>
          <w:tcPr>
            <w:tcW w:type="dxa" w:w="1134"/>
            <w:shd w:val="clear" w:color="auto" w:fill="F2F2F2"/>
          </w:tcPr>
          <w:p>
            <w:r>
              <w:rPr>
                <w:sz w:val="19"/>
              </w:rPr>
              <w:t>3</w:t>
            </w:r>
          </w:p>
        </w:tc>
        <w:tc>
          <w:tcPr>
            <w:tcW w:type="dxa" w:w="5953"/>
            <w:shd w:val="clear" w:color="auto" w:fill="F2F2F2"/>
          </w:tcPr>
          <w:p>
            <w:r>
              <w:rPr>
                <w:sz w:val="19"/>
              </w:rPr>
              <w:t>SKILL.md, skill-manifest.json, enterprise-capability-roadmap.md must all be present.</w:t>
            </w:r>
          </w:p>
        </w:tc>
      </w:tr>
      <w:tr>
        <w:tc>
          <w:tcPr>
            <w:tcW w:type="dxa" w:w="2835"/>
            <w:shd w:val="clear" w:color="auto" w:fill="FFFFFF"/>
          </w:tcPr>
          <w:p>
            <w:r>
              <w:rPr>
                <w:sz w:val="19"/>
              </w:rPr>
              <w:t>Manifest is valid JSON</w:t>
            </w:r>
          </w:p>
        </w:tc>
        <w:tc>
          <w:tcPr>
            <w:tcW w:type="dxa" w:w="1134"/>
            <w:shd w:val="clear" w:color="auto" w:fill="FFFFFF"/>
          </w:tcPr>
          <w:p>
            <w:r>
              <w:rPr>
                <w:sz w:val="19"/>
              </w:rPr>
              <w:t>1</w:t>
            </w:r>
          </w:p>
        </w:tc>
        <w:tc>
          <w:tcPr>
            <w:tcW w:type="dxa" w:w="5953"/>
            <w:shd w:val="clear" w:color="auto" w:fill="FFFFFF"/>
          </w:tcPr>
          <w:p>
            <w:r>
              <w:rPr>
                <w:sz w:val="19"/>
              </w:rPr>
              <w:t>A corrupt manifest breaks every tool that reads it.</w:t>
            </w:r>
          </w:p>
        </w:tc>
      </w:tr>
      <w:tr>
        <w:tc>
          <w:tcPr>
            <w:tcW w:type="dxa" w:w="2835"/>
            <w:shd w:val="clear" w:color="auto" w:fill="F2F2F2"/>
          </w:tcPr>
          <w:p>
            <w:r>
              <w:rPr>
                <w:sz w:val="19"/>
              </w:rPr>
              <w:t>Manifest fields present</w:t>
            </w:r>
          </w:p>
        </w:tc>
        <w:tc>
          <w:tcPr>
            <w:tcW w:type="dxa" w:w="1134"/>
            <w:shd w:val="clear" w:color="auto" w:fill="F2F2F2"/>
          </w:tcPr>
          <w:p>
            <w:r>
              <w:rPr>
                <w:sz w:val="19"/>
              </w:rPr>
              <w:t>6</w:t>
            </w:r>
          </w:p>
        </w:tc>
        <w:tc>
          <w:tcPr>
            <w:tcW w:type="dxa" w:w="5953"/>
            <w:shd w:val="clear" w:color="auto" w:fill="F2F2F2"/>
          </w:tcPr>
          <w:p>
            <w:r>
              <w:rPr>
                <w:sz w:val="19"/>
              </w:rPr>
              <w:t>skill_name, skill_version, release_date, status, canonical_file, changelog.</w:t>
            </w:r>
          </w:p>
        </w:tc>
      </w:tr>
      <w:tr>
        <w:tc>
          <w:tcPr>
            <w:tcW w:type="dxa" w:w="2835"/>
            <w:shd w:val="clear" w:color="auto" w:fill="FFFFFF"/>
          </w:tcPr>
          <w:p>
            <w:r>
              <w:rPr>
                <w:sz w:val="19"/>
              </w:rPr>
              <w:t>Referenced files resolve</w:t>
            </w:r>
          </w:p>
        </w:tc>
        <w:tc>
          <w:tcPr>
            <w:tcW w:type="dxa" w:w="1134"/>
            <w:shd w:val="clear" w:color="auto" w:fill="FFFFFF"/>
          </w:tcPr>
          <w:p>
            <w:r>
              <w:rPr>
                <w:sz w:val="19"/>
              </w:rPr>
              <w:t>1</w:t>
            </w:r>
          </w:p>
        </w:tc>
        <w:tc>
          <w:tcPr>
            <w:tcW w:type="dxa" w:w="5953"/>
            <w:shd w:val="clear" w:color="auto" w:fill="FFFFFF"/>
          </w:tcPr>
          <w:p>
            <w:r>
              <w:rPr>
                <w:sz w:val="19"/>
              </w:rPr>
              <w:t>Every file listed in manifest.references must exist on disk.</w:t>
            </w:r>
          </w:p>
        </w:tc>
      </w:tr>
      <w:tr>
        <w:tc>
          <w:tcPr>
            <w:tcW w:type="dxa" w:w="2835"/>
            <w:shd w:val="clear" w:color="auto" w:fill="F2F2F2"/>
          </w:tcPr>
          <w:p>
            <w:r>
              <w:rPr>
                <w:sz w:val="19"/>
              </w:rPr>
              <w:t>Frontmatter present</w:t>
            </w:r>
          </w:p>
        </w:tc>
        <w:tc>
          <w:tcPr>
            <w:tcW w:type="dxa" w:w="1134"/>
            <w:shd w:val="clear" w:color="auto" w:fill="F2F2F2"/>
          </w:tcPr>
          <w:p>
            <w:r>
              <w:rPr>
                <w:sz w:val="19"/>
              </w:rPr>
              <w:t>1</w:t>
            </w:r>
          </w:p>
        </w:tc>
        <w:tc>
          <w:tcPr>
            <w:tcW w:type="dxa" w:w="5953"/>
            <w:shd w:val="clear" w:color="auto" w:fill="F2F2F2"/>
          </w:tcPr>
          <w:p>
            <w:r>
              <w:rPr>
                <w:sz w:val="19"/>
              </w:rPr>
              <w:t>SKILL.md must have a valid --- delimited frontmatter block.</w:t>
            </w:r>
          </w:p>
        </w:tc>
      </w:tr>
      <w:tr>
        <w:tc>
          <w:tcPr>
            <w:tcW w:type="dxa" w:w="2835"/>
            <w:shd w:val="clear" w:color="auto" w:fill="FFFFFF"/>
          </w:tcPr>
          <w:p>
            <w:r>
              <w:rPr>
                <w:sz w:val="19"/>
              </w:rPr>
              <w:t>No conflict markers</w:t>
            </w:r>
          </w:p>
        </w:tc>
        <w:tc>
          <w:tcPr>
            <w:tcW w:type="dxa" w:w="1134"/>
            <w:shd w:val="clear" w:color="auto" w:fill="FFFFFF"/>
          </w:tcPr>
          <w:p>
            <w:r>
              <w:rPr>
                <w:sz w:val="19"/>
              </w:rPr>
              <w:t>1</w:t>
            </w:r>
          </w:p>
        </w:tc>
        <w:tc>
          <w:tcPr>
            <w:tcW w:type="dxa" w:w="5953"/>
            <w:shd w:val="clear" w:color="auto" w:fill="FFFFFF"/>
          </w:tcPr>
          <w:p>
            <w:r>
              <w:rPr>
                <w:sz w:val="19"/>
              </w:rPr>
              <w:t>&lt;&lt;&lt;&lt;&lt;&lt;&lt; markers mean an unresolved merge — never release with these.</w:t>
            </w:r>
          </w:p>
        </w:tc>
      </w:tr>
      <w:tr>
        <w:tc>
          <w:tcPr>
            <w:tcW w:type="dxa" w:w="2835"/>
            <w:shd w:val="clear" w:color="auto" w:fill="F2F2F2"/>
          </w:tcPr>
          <w:p>
            <w:r>
              <w:rPr>
                <w:sz w:val="19"/>
              </w:rPr>
              <w:t>Enterprise sections</w:t>
            </w:r>
          </w:p>
        </w:tc>
        <w:tc>
          <w:tcPr>
            <w:tcW w:type="dxa" w:w="1134"/>
            <w:shd w:val="clear" w:color="auto" w:fill="F2F2F2"/>
          </w:tcPr>
          <w:p>
            <w:r>
              <w:rPr>
                <w:sz w:val="19"/>
              </w:rPr>
              <w:t>12</w:t>
            </w:r>
          </w:p>
        </w:tc>
        <w:tc>
          <w:tcPr>
            <w:tcW w:type="dxa" w:w="5953"/>
            <w:shd w:val="clear" w:color="auto" w:fill="F2F2F2"/>
          </w:tcPr>
          <w:p>
            <w:r>
              <w:rPr>
                <w:sz w:val="19"/>
              </w:rPr>
              <w:t>§57–§68 must all be present. Missing sections = incomplete enterprise spec.</w:t>
            </w:r>
          </w:p>
        </w:tc>
      </w:tr>
      <w:tr>
        <w:tc>
          <w:tcPr>
            <w:tcW w:type="dxa" w:w="2835"/>
            <w:shd w:val="clear" w:color="auto" w:fill="FFFFFF"/>
          </w:tcPr>
          <w:p>
            <w:r>
              <w:rPr>
                <w:sz w:val="19"/>
              </w:rPr>
              <w:t>SHA-256 hashes</w:t>
            </w:r>
          </w:p>
        </w:tc>
        <w:tc>
          <w:tcPr>
            <w:tcW w:type="dxa" w:w="1134"/>
            <w:shd w:val="clear" w:color="auto" w:fill="FFFFFF"/>
          </w:tcPr>
          <w:p>
            <w:r>
              <w:rPr>
                <w:sz w:val="19"/>
              </w:rPr>
              <w:t>3</w:t>
            </w:r>
          </w:p>
        </w:tc>
        <w:tc>
          <w:tcPr>
            <w:tcW w:type="dxa" w:w="5953"/>
            <w:shd w:val="clear" w:color="auto" w:fill="FFFFFF"/>
          </w:tcPr>
          <w:p>
            <w:r>
              <w:rPr>
                <w:sz w:val="19"/>
              </w:rPr>
              <w:t>Content hashes prove exactly what was in each file at baseline time.</w:t>
            </w:r>
          </w:p>
        </w:tc>
      </w:tr>
    </w:tbl>
    <w:p/>
    <w:p/>
    <w:p>
      <w:pPr>
        <w:spacing w:after="80" w:before="40"/>
      </w:pPr>
      <w:r>
        <w:rPr>
          <w:b/>
          <w:i w:val="0"/>
          <w:color w:val="000000"/>
          <w:sz w:val="21"/>
        </w:rPr>
        <w:t>Live result (2026-09-02):</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1F3564"/>
          </w:tcPr>
          <w:p>
            <w:pPr>
              <w:jc w:val="center"/>
            </w:pPr>
            <w:r>
              <w:rPr>
                <w:b/>
                <w:color w:val="FFFFFF"/>
                <w:sz w:val="19"/>
              </w:rPr>
              <w:t>Result</w:t>
            </w:r>
          </w:p>
        </w:tc>
        <w:tc>
          <w:tcPr>
            <w:tcW w:type="dxa" w:w="6520"/>
            <w:shd w:val="clear" w:color="auto" w:fill="1F3564"/>
          </w:tcPr>
          <w:p>
            <w:pPr>
              <w:jc w:val="center"/>
            </w:pPr>
            <w:r>
              <w:rPr>
                <w:b/>
                <w:color w:val="FFFFFF"/>
                <w:sz w:val="19"/>
              </w:rPr>
              <w:t>Count</w:t>
            </w:r>
          </w:p>
        </w:tc>
      </w:tr>
      <w:tr>
        <w:tc>
          <w:tcPr>
            <w:tcW w:type="dxa" w:w="3402"/>
            <w:shd w:val="clear" w:color="auto" w:fill="F2F2F2"/>
          </w:tcPr>
          <w:p>
            <w:r>
              <w:rPr>
                <w:sz w:val="19"/>
              </w:rPr>
              <w:t>✅  PASS</w:t>
            </w:r>
          </w:p>
        </w:tc>
        <w:tc>
          <w:tcPr>
            <w:tcW w:type="dxa" w:w="6520"/>
            <w:shd w:val="clear" w:color="auto" w:fill="F2F2F2"/>
          </w:tcPr>
          <w:p>
            <w:r>
              <w:rPr>
                <w:sz w:val="19"/>
              </w:rPr>
              <w:t>27</w:t>
            </w:r>
          </w:p>
        </w:tc>
      </w:tr>
      <w:tr>
        <w:tc>
          <w:tcPr>
            <w:tcW w:type="dxa" w:w="3402"/>
            <w:shd w:val="clear" w:color="auto" w:fill="FFFFFF"/>
          </w:tcPr>
          <w:p>
            <w:r>
              <w:rPr>
                <w:sz w:val="19"/>
              </w:rPr>
              <w:t>❌  FAIL</w:t>
            </w:r>
          </w:p>
        </w:tc>
        <w:tc>
          <w:tcPr>
            <w:tcW w:type="dxa" w:w="6520"/>
            <w:shd w:val="clear" w:color="auto" w:fill="FFFFFF"/>
          </w:tcPr>
          <w:p>
            <w:r>
              <w:rPr>
                <w:sz w:val="19"/>
              </w:rPr>
              <w:t>0</w:t>
            </w:r>
          </w:p>
        </w:tc>
      </w:tr>
      <w:tr>
        <w:tc>
          <w:tcPr>
            <w:tcW w:type="dxa" w:w="3402"/>
            <w:shd w:val="clear" w:color="auto" w:fill="F2F2F2"/>
          </w:tcPr>
          <w:p>
            <w:r>
              <w:rPr>
                <w:sz w:val="19"/>
              </w:rPr>
              <w:t>⚠️   WARN</w:t>
            </w:r>
          </w:p>
        </w:tc>
        <w:tc>
          <w:tcPr>
            <w:tcW w:type="dxa" w:w="6520"/>
            <w:shd w:val="clear" w:color="auto" w:fill="F2F2F2"/>
          </w:tcPr>
          <w:p>
            <w:r>
              <w:rPr>
                <w:sz w:val="19"/>
              </w:rPr>
              <w:t>0</w:t>
            </w:r>
          </w:p>
        </w:tc>
      </w:tr>
      <w:tr>
        <w:tc>
          <w:tcPr>
            <w:tcW w:type="dxa" w:w="3402"/>
            <w:shd w:val="clear" w:color="auto" w:fill="FFFFFF"/>
          </w:tcPr>
          <w:p>
            <w:r>
              <w:rPr>
                <w:sz w:val="19"/>
              </w:rPr>
              <w:t>Overall</w:t>
            </w:r>
          </w:p>
        </w:tc>
        <w:tc>
          <w:tcPr>
            <w:tcW w:type="dxa" w:w="6520"/>
            <w:shd w:val="clear" w:color="auto" w:fill="FFFFFF"/>
          </w:tcPr>
          <w:p>
            <w:r>
              <w:rPr>
                <w:sz w:val="19"/>
              </w:rPr>
              <w:t>HEALTHY</w:t>
            </w:r>
          </w:p>
        </w:tc>
      </w:tr>
    </w:tbl>
    <w:p/>
    <w:p>
      <w:r>
        <w:br w:type="page"/>
      </w:r>
    </w:p>
    <w:p>
      <w:pPr>
        <w:pStyle w:val="Heading1"/>
        <w:spacing w:before="360" w:after="160"/>
      </w:pPr>
      <w:r>
        <w:rPr>
          <w:b/>
          <w:color w:val="1F3564"/>
          <w:sz w:val="36"/>
        </w:rPr>
        <w:t>8. What Is Implemented vs Not Yet Implemented</w:t>
      </w:r>
    </w:p>
    <w:p>
      <w:pPr>
        <w:spacing w:after="80" w:before="40"/>
      </w:pPr>
      <w:r>
        <w:rPr>
          <w:b w:val="0"/>
          <w:i w:val="0"/>
          <w:color w:val="000000"/>
          <w:sz w:val="21"/>
        </w:rPr>
        <w:t>The enterprise-capability-roadmap.md uses precise status language. Here is the honest state of every capability.</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7A40"/>
          </w:tcPr>
          <w:p>
            <w:r>
              <w:rPr>
                <w:b/>
                <w:color w:val="FFFFFF"/>
                <w:sz w:val="20"/>
              </w:rPr>
              <w:t>✅  Implemented in Phase 1</w:t>
              <w:br/>
            </w:r>
            <w:r>
              <w:rPr>
                <w:color w:val="FFFFFF"/>
                <w:sz w:val="18"/>
              </w:rPr>
              <w:t xml:space="preserve">  • Baseline-audit report (GAP-001)</w:t>
              <w:br/>
            </w:r>
            <w:r>
              <w:rPr>
                <w:color w:val="FFFFFF"/>
                <w:sz w:val="18"/>
              </w:rPr>
              <w:t xml:space="preserve">  • Change-diff tool (GAP-002)</w:t>
              <w:br/>
            </w:r>
            <w:r>
              <w:rPr>
                <w:color w:val="FFFFFF"/>
                <w:sz w:val="18"/>
              </w:rPr>
              <w:t xml:space="preserve">  • Repository health checker (GAP-003)</w:t>
              <w:br/>
            </w:r>
            <w:r>
              <w:rPr>
                <w:color w:val="FFFFFF"/>
                <w:sz w:val="18"/>
              </w:rPr>
              <w:t xml:space="preserve">  • Release-changelog generator (GAP-004)</w:t>
              <w:br/>
            </w:r>
            <w:r>
              <w:rPr>
                <w:color w:val="FFFFFF"/>
                <w:sz w:val="18"/>
              </w:rPr>
              <w:t xml:space="preserve">  • Git repo + release tag v1.1.0 (GAP-011)</w:t>
              <w:br/>
            </w:r>
            <w:r>
              <w:rPr>
                <w:color w:val="FFFFFF"/>
                <w:sz w:val="18"/>
              </w:rPr>
              <w:t xml:space="preserve">  • skill-manifest.json (version source)</w:t>
              <w:br/>
            </w:r>
            <w:r>
              <w:rPr>
                <w:color w:val="FFFFFF"/>
                <w:sz w:val="18"/>
              </w:rPr>
              <w:t xml:space="preserve">  • Approver sign-off recorded (Sushma S)</w:t>
              <w:br/>
            </w:r>
          </w:p>
        </w:tc>
        <w:tc>
          <w:tcPr>
            <w:tcW w:type="dxa" w:w="4703"/>
            <w:shd w:val="clear" w:color="auto" w:fill="B56A00"/>
          </w:tcPr>
          <w:p>
            <w:r>
              <w:rPr>
                <w:b/>
                <w:color w:val="FFFFFF"/>
                <w:sz w:val="20"/>
              </w:rPr>
              <w:t>⏳  Specified — Not Yet Implemented</w:t>
              <w:br/>
            </w:r>
            <w:r>
              <w:rPr>
                <w:color w:val="FFFFFF"/>
                <w:sz w:val="18"/>
              </w:rPr>
              <w:t xml:space="preserve">  • Source Index Contract in §60 (Phase 2)</w:t>
              <w:br/>
            </w:r>
            <w:r>
              <w:rPr>
                <w:color w:val="FFFFFF"/>
                <w:sz w:val="18"/>
              </w:rPr>
              <w:t xml:space="preserve">  • tier_override field in §41/§61 (Phase 3)</w:t>
              <w:br/>
            </w:r>
            <w:r>
              <w:rPr>
                <w:color w:val="FFFFFF"/>
                <w:sz w:val="18"/>
              </w:rPr>
              <w:t xml:space="preserve">  • verify.js validation script (Phase 4)</w:t>
              <w:br/>
            </w:r>
            <w:r>
              <w:rPr>
                <w:color w:val="FFFFFF"/>
                <w:sz w:val="18"/>
              </w:rPr>
              <w:t xml:space="preserve">  • architecture.schema.json (Phase 4)</w:t>
              <w:br/>
            </w:r>
            <w:r>
              <w:rPr>
                <w:color w:val="FFFFFF"/>
                <w:sz w:val="18"/>
              </w:rPr>
              <w:t xml:space="preserve">  • T-001–T-010 test fixtures (Phase 4)</w:t>
              <w:br/>
            </w:r>
            <w:r>
              <w:rPr>
                <w:color w:val="FFFFFF"/>
                <w:sz w:val="18"/>
              </w:rPr>
              <w:t xml:space="preserve">  • CI/CD pipeline (Phase 5)</w:t>
              <w:br/>
            </w:r>
            <w:r>
              <w:rPr>
                <w:color w:val="FFFFFF"/>
                <w:sz w:val="18"/>
              </w:rPr>
              <w:t xml:space="preserve">  • Named Skill Owner + metrics dashboard (Phase 5)</w:t>
              <w:br/>
            </w:r>
          </w:p>
        </w:tc>
      </w:tr>
    </w:tbl>
    <w:p/>
    <w:p/>
    <w:p>
      <w:pPr>
        <w:pStyle w:val="Heading2"/>
        <w:spacing w:before="360" w:after="160"/>
      </w:pPr>
      <w:r>
        <w:rPr>
          <w:b/>
          <w:color w:val="1F3564"/>
          <w:sz w:val="30"/>
        </w:rPr>
        <w:t>Gap Status Table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shd w:val="clear" w:color="auto" w:fill="1F3564"/>
          </w:tcPr>
          <w:p>
            <w:pPr>
              <w:jc w:val="center"/>
            </w:pPr>
            <w:r>
              <w:rPr>
                <w:b/>
                <w:color w:val="FFFFFF"/>
                <w:sz w:val="19"/>
              </w:rPr>
              <w:t>Gap ID</w:t>
            </w:r>
          </w:p>
        </w:tc>
        <w:tc>
          <w:tcPr>
            <w:tcW w:type="dxa" w:w="3118"/>
            <w:shd w:val="clear" w:color="auto" w:fill="1F3564"/>
          </w:tcPr>
          <w:p>
            <w:pPr>
              <w:jc w:val="center"/>
            </w:pPr>
            <w:r>
              <w:rPr>
                <w:b/>
                <w:color w:val="FFFFFF"/>
                <w:sz w:val="19"/>
              </w:rPr>
              <w:t>Description</w:t>
            </w:r>
          </w:p>
        </w:tc>
        <w:tc>
          <w:tcPr>
            <w:tcW w:type="dxa" w:w="1417"/>
            <w:shd w:val="clear" w:color="auto" w:fill="1F3564"/>
          </w:tcPr>
          <w:p>
            <w:pPr>
              <w:jc w:val="center"/>
            </w:pPr>
            <w:r>
              <w:rPr>
                <w:b/>
                <w:color w:val="FFFFFF"/>
                <w:sz w:val="19"/>
              </w:rPr>
              <w:t>Status</w:t>
            </w:r>
          </w:p>
        </w:tc>
        <w:tc>
          <w:tcPr>
            <w:tcW w:type="dxa" w:w="4252"/>
            <w:shd w:val="clear" w:color="auto" w:fill="1F3564"/>
          </w:tcPr>
          <w:p>
            <w:pPr>
              <w:jc w:val="center"/>
            </w:pPr>
            <w:r>
              <w:rPr>
                <w:b/>
                <w:color w:val="FFFFFF"/>
                <w:sz w:val="19"/>
              </w:rPr>
              <w:t>Delivered As / Next Step</w:t>
            </w:r>
          </w:p>
        </w:tc>
      </w:tr>
      <w:tr>
        <w:tc>
          <w:tcPr>
            <w:tcW w:type="dxa" w:w="1134"/>
            <w:shd w:val="clear" w:color="auto" w:fill="F2F2F2"/>
          </w:tcPr>
          <w:p>
            <w:r>
              <w:rPr>
                <w:sz w:val="19"/>
              </w:rPr>
              <w:t>GAP-001</w:t>
            </w:r>
          </w:p>
        </w:tc>
        <w:tc>
          <w:tcPr>
            <w:tcW w:type="dxa" w:w="3118"/>
            <w:shd w:val="clear" w:color="auto" w:fill="F2F2F2"/>
          </w:tcPr>
          <w:p>
            <w:r>
              <w:rPr>
                <w:sz w:val="19"/>
              </w:rPr>
              <w:t>Baseline-audit report generator</w:t>
            </w:r>
          </w:p>
        </w:tc>
        <w:tc>
          <w:tcPr>
            <w:tcW w:type="dxa" w:w="1417"/>
            <w:shd w:val="clear" w:color="auto" w:fill="F2F2F2"/>
          </w:tcPr>
          <w:p>
            <w:r>
              <w:rPr>
                <w:sz w:val="19"/>
              </w:rPr>
              <w:t>✅ Implemented</w:t>
            </w:r>
          </w:p>
        </w:tc>
        <w:tc>
          <w:tcPr>
            <w:tcW w:type="dxa" w:w="4252"/>
            <w:shd w:val="clear" w:color="auto" w:fill="F2F2F2"/>
          </w:tcPr>
          <w:p>
            <w:r>
              <w:rPr>
                <w:sz w:val="19"/>
              </w:rPr>
              <w:t>baseline-audit-report-v1.1.0.md</w:t>
            </w:r>
          </w:p>
        </w:tc>
      </w:tr>
      <w:tr>
        <w:tc>
          <w:tcPr>
            <w:tcW w:type="dxa" w:w="1134"/>
            <w:shd w:val="clear" w:color="auto" w:fill="FFFFFF"/>
          </w:tcPr>
          <w:p>
            <w:r>
              <w:rPr>
                <w:sz w:val="19"/>
              </w:rPr>
              <w:t>GAP-002</w:t>
            </w:r>
          </w:p>
        </w:tc>
        <w:tc>
          <w:tcPr>
            <w:tcW w:type="dxa" w:w="3118"/>
            <w:shd w:val="clear" w:color="auto" w:fill="FFFFFF"/>
          </w:tcPr>
          <w:p>
            <w:r>
              <w:rPr>
                <w:sz w:val="19"/>
              </w:rPr>
              <w:t>Change-diff comparison tool</w:t>
            </w:r>
          </w:p>
        </w:tc>
        <w:tc>
          <w:tcPr>
            <w:tcW w:type="dxa" w:w="1417"/>
            <w:shd w:val="clear" w:color="auto" w:fill="FFFFFF"/>
          </w:tcPr>
          <w:p>
            <w:r>
              <w:rPr>
                <w:sz w:val="19"/>
              </w:rPr>
              <w:t>✅ Implemented</w:t>
            </w:r>
          </w:p>
        </w:tc>
        <w:tc>
          <w:tcPr>
            <w:tcW w:type="dxa" w:w="4252"/>
            <w:shd w:val="clear" w:color="auto" w:fill="FFFFFF"/>
          </w:tcPr>
          <w:p>
            <w:r>
              <w:rPr>
                <w:sz w:val="19"/>
              </w:rPr>
              <w:t>governance/change-diff.js</w:t>
            </w:r>
          </w:p>
        </w:tc>
      </w:tr>
      <w:tr>
        <w:tc>
          <w:tcPr>
            <w:tcW w:type="dxa" w:w="1134"/>
            <w:shd w:val="clear" w:color="auto" w:fill="F2F2F2"/>
          </w:tcPr>
          <w:p>
            <w:r>
              <w:rPr>
                <w:sz w:val="19"/>
              </w:rPr>
              <w:t>GAP-003</w:t>
            </w:r>
          </w:p>
        </w:tc>
        <w:tc>
          <w:tcPr>
            <w:tcW w:type="dxa" w:w="3118"/>
            <w:shd w:val="clear" w:color="auto" w:fill="F2F2F2"/>
          </w:tcPr>
          <w:p>
            <w:r>
              <w:rPr>
                <w:sz w:val="19"/>
              </w:rPr>
              <w:t>Repository health checker</w:t>
            </w:r>
          </w:p>
        </w:tc>
        <w:tc>
          <w:tcPr>
            <w:tcW w:type="dxa" w:w="1417"/>
            <w:shd w:val="clear" w:color="auto" w:fill="F2F2F2"/>
          </w:tcPr>
          <w:p>
            <w:r>
              <w:rPr>
                <w:sz w:val="19"/>
              </w:rPr>
              <w:t>✅ Implemented</w:t>
            </w:r>
          </w:p>
        </w:tc>
        <w:tc>
          <w:tcPr>
            <w:tcW w:type="dxa" w:w="4252"/>
            <w:shd w:val="clear" w:color="auto" w:fill="F2F2F2"/>
          </w:tcPr>
          <w:p>
            <w:r>
              <w:rPr>
                <w:sz w:val="19"/>
              </w:rPr>
              <w:t>governance/health-check.js</w:t>
            </w:r>
          </w:p>
        </w:tc>
      </w:tr>
      <w:tr>
        <w:tc>
          <w:tcPr>
            <w:tcW w:type="dxa" w:w="1134"/>
            <w:shd w:val="clear" w:color="auto" w:fill="FFFFFF"/>
          </w:tcPr>
          <w:p>
            <w:r>
              <w:rPr>
                <w:sz w:val="19"/>
              </w:rPr>
              <w:t>GAP-004</w:t>
            </w:r>
          </w:p>
        </w:tc>
        <w:tc>
          <w:tcPr>
            <w:tcW w:type="dxa" w:w="3118"/>
            <w:shd w:val="clear" w:color="auto" w:fill="FFFFFF"/>
          </w:tcPr>
          <w:p>
            <w:r>
              <w:rPr>
                <w:sz w:val="19"/>
              </w:rPr>
              <w:t>Release-changelog generator</w:t>
            </w:r>
          </w:p>
        </w:tc>
        <w:tc>
          <w:tcPr>
            <w:tcW w:type="dxa" w:w="1417"/>
            <w:shd w:val="clear" w:color="auto" w:fill="FFFFFF"/>
          </w:tcPr>
          <w:p>
            <w:r>
              <w:rPr>
                <w:sz w:val="19"/>
              </w:rPr>
              <w:t>✅ Implemented</w:t>
            </w:r>
          </w:p>
        </w:tc>
        <w:tc>
          <w:tcPr>
            <w:tcW w:type="dxa" w:w="4252"/>
            <w:shd w:val="clear" w:color="auto" w:fill="FFFFFF"/>
          </w:tcPr>
          <w:p>
            <w:r>
              <w:rPr>
                <w:sz w:val="19"/>
              </w:rPr>
              <w:t>governance/changelog-generate.js</w:t>
            </w:r>
          </w:p>
        </w:tc>
      </w:tr>
      <w:tr>
        <w:tc>
          <w:tcPr>
            <w:tcW w:type="dxa" w:w="1134"/>
            <w:shd w:val="clear" w:color="auto" w:fill="F2F2F2"/>
          </w:tcPr>
          <w:p>
            <w:r>
              <w:rPr>
                <w:sz w:val="19"/>
              </w:rPr>
              <w:t>GAP-005</w:t>
            </w:r>
          </w:p>
        </w:tc>
        <w:tc>
          <w:tcPr>
            <w:tcW w:type="dxa" w:w="3118"/>
            <w:shd w:val="clear" w:color="auto" w:fill="F2F2F2"/>
          </w:tcPr>
          <w:p>
            <w:r>
              <w:rPr>
                <w:sz w:val="19"/>
              </w:rPr>
              <w:t>V-001–V-010 runnable automated checks</w:t>
            </w:r>
          </w:p>
        </w:tc>
        <w:tc>
          <w:tcPr>
            <w:tcW w:type="dxa" w:w="1417"/>
            <w:shd w:val="clear" w:color="auto" w:fill="F2F2F2"/>
          </w:tcPr>
          <w:p>
            <w:r>
              <w:rPr>
                <w:sz w:val="19"/>
              </w:rPr>
              <w:t>⏳ Phase 4</w:t>
            </w:r>
          </w:p>
        </w:tc>
        <w:tc>
          <w:tcPr>
            <w:tcW w:type="dxa" w:w="4252"/>
            <w:shd w:val="clear" w:color="auto" w:fill="F2F2F2"/>
          </w:tcPr>
          <w:p>
            <w:r>
              <w:rPr>
                <w:sz w:val="19"/>
              </w:rPr>
              <w:t>verify.js (to build)</w:t>
            </w:r>
          </w:p>
        </w:tc>
      </w:tr>
      <w:tr>
        <w:tc>
          <w:tcPr>
            <w:tcW w:type="dxa" w:w="1134"/>
            <w:shd w:val="clear" w:color="auto" w:fill="FFFFFF"/>
          </w:tcPr>
          <w:p>
            <w:r>
              <w:rPr>
                <w:sz w:val="19"/>
              </w:rPr>
              <w:t>GAP-006</w:t>
            </w:r>
          </w:p>
        </w:tc>
        <w:tc>
          <w:tcPr>
            <w:tcW w:type="dxa" w:w="3118"/>
            <w:shd w:val="clear" w:color="auto" w:fill="FFFFFF"/>
          </w:tcPr>
          <w:p>
            <w:r>
              <w:rPr>
                <w:sz w:val="19"/>
              </w:rPr>
              <w:t>T-001–T-010 test fixture files</w:t>
            </w:r>
          </w:p>
        </w:tc>
        <w:tc>
          <w:tcPr>
            <w:tcW w:type="dxa" w:w="1417"/>
            <w:shd w:val="clear" w:color="auto" w:fill="FFFFFF"/>
          </w:tcPr>
          <w:p>
            <w:r>
              <w:rPr>
                <w:sz w:val="19"/>
              </w:rPr>
              <w:t>⏳ Phase 4</w:t>
            </w:r>
          </w:p>
        </w:tc>
        <w:tc>
          <w:tcPr>
            <w:tcW w:type="dxa" w:w="4252"/>
            <w:shd w:val="clear" w:color="auto" w:fill="FFFFFF"/>
          </w:tcPr>
          <w:p>
            <w:r>
              <w:rPr>
                <w:sz w:val="19"/>
              </w:rPr>
              <w:t>test-fixtures/ (to build)</w:t>
            </w:r>
          </w:p>
        </w:tc>
      </w:tr>
      <w:tr>
        <w:tc>
          <w:tcPr>
            <w:tcW w:type="dxa" w:w="1134"/>
            <w:shd w:val="clear" w:color="auto" w:fill="F2F2F2"/>
          </w:tcPr>
          <w:p>
            <w:r>
              <w:rPr>
                <w:sz w:val="19"/>
              </w:rPr>
              <w:t>GAP-007</w:t>
            </w:r>
          </w:p>
        </w:tc>
        <w:tc>
          <w:tcPr>
            <w:tcW w:type="dxa" w:w="3118"/>
            <w:shd w:val="clear" w:color="auto" w:fill="F2F2F2"/>
          </w:tcPr>
          <w:p>
            <w:r>
              <w:rPr>
                <w:sz w:val="19"/>
              </w:rPr>
              <w:t>Test runner</w:t>
            </w:r>
          </w:p>
        </w:tc>
        <w:tc>
          <w:tcPr>
            <w:tcW w:type="dxa" w:w="1417"/>
            <w:shd w:val="clear" w:color="auto" w:fill="F2F2F2"/>
          </w:tcPr>
          <w:p>
            <w:r>
              <w:rPr>
                <w:sz w:val="19"/>
              </w:rPr>
              <w:t>⏳ Phase 4</w:t>
            </w:r>
          </w:p>
        </w:tc>
        <w:tc>
          <w:tcPr>
            <w:tcW w:type="dxa" w:w="4252"/>
            <w:shd w:val="clear" w:color="auto" w:fill="F2F2F2"/>
          </w:tcPr>
          <w:p>
            <w:r>
              <w:rPr>
                <w:sz w:val="19"/>
              </w:rPr>
              <w:t>runner script (to build)</w:t>
            </w:r>
          </w:p>
        </w:tc>
      </w:tr>
      <w:tr>
        <w:tc>
          <w:tcPr>
            <w:tcW w:type="dxa" w:w="1134"/>
            <w:shd w:val="clear" w:color="auto" w:fill="FFFFFF"/>
          </w:tcPr>
          <w:p>
            <w:r>
              <w:rPr>
                <w:sz w:val="19"/>
              </w:rPr>
              <w:t>GAP-008</w:t>
            </w:r>
          </w:p>
        </w:tc>
        <w:tc>
          <w:tcPr>
            <w:tcW w:type="dxa" w:w="3118"/>
            <w:shd w:val="clear" w:color="auto" w:fill="FFFFFF"/>
          </w:tcPr>
          <w:p>
            <w:r>
              <w:rPr>
                <w:sz w:val="19"/>
              </w:rPr>
              <w:t>JSON Schema for §46</w:t>
            </w:r>
          </w:p>
        </w:tc>
        <w:tc>
          <w:tcPr>
            <w:tcW w:type="dxa" w:w="1417"/>
            <w:shd w:val="clear" w:color="auto" w:fill="FFFFFF"/>
          </w:tcPr>
          <w:p>
            <w:r>
              <w:rPr>
                <w:sz w:val="19"/>
              </w:rPr>
              <w:t>⏳ Phase 4</w:t>
            </w:r>
          </w:p>
        </w:tc>
        <w:tc>
          <w:tcPr>
            <w:tcW w:type="dxa" w:w="4252"/>
            <w:shd w:val="clear" w:color="auto" w:fill="FFFFFF"/>
          </w:tcPr>
          <w:p>
            <w:r>
              <w:rPr>
                <w:sz w:val="19"/>
              </w:rPr>
              <w:t>architecture.schema.json (to build)</w:t>
            </w:r>
          </w:p>
        </w:tc>
      </w:tr>
      <w:tr>
        <w:tc>
          <w:tcPr>
            <w:tcW w:type="dxa" w:w="1134"/>
            <w:shd w:val="clear" w:color="auto" w:fill="F2F2F2"/>
          </w:tcPr>
          <w:p>
            <w:r>
              <w:rPr>
                <w:sz w:val="19"/>
              </w:rPr>
              <w:t>GAP-009</w:t>
            </w:r>
          </w:p>
        </w:tc>
        <w:tc>
          <w:tcPr>
            <w:tcW w:type="dxa" w:w="3118"/>
            <w:shd w:val="clear" w:color="auto" w:fill="F2F2F2"/>
          </w:tcPr>
          <w:p>
            <w:r>
              <w:rPr>
                <w:sz w:val="19"/>
              </w:rPr>
              <w:t>Source Index Contract in §60</w:t>
            </w:r>
          </w:p>
        </w:tc>
        <w:tc>
          <w:tcPr>
            <w:tcW w:type="dxa" w:w="1417"/>
            <w:shd w:val="clear" w:color="auto" w:fill="F2F2F2"/>
          </w:tcPr>
          <w:p>
            <w:r>
              <w:rPr>
                <w:sz w:val="19"/>
              </w:rPr>
              <w:t>⏳ Phase 2</w:t>
            </w:r>
          </w:p>
        </w:tc>
        <w:tc>
          <w:tcPr>
            <w:tcW w:type="dxa" w:w="4252"/>
            <w:shd w:val="clear" w:color="auto" w:fill="F2F2F2"/>
          </w:tcPr>
          <w:p>
            <w:r>
              <w:rPr>
                <w:sz w:val="19"/>
              </w:rPr>
              <w:t>SKILL.md §60 update</w:t>
            </w:r>
          </w:p>
        </w:tc>
      </w:tr>
      <w:tr>
        <w:tc>
          <w:tcPr>
            <w:tcW w:type="dxa" w:w="1134"/>
            <w:shd w:val="clear" w:color="auto" w:fill="FFFFFF"/>
          </w:tcPr>
          <w:p>
            <w:r>
              <w:rPr>
                <w:sz w:val="19"/>
              </w:rPr>
              <w:t>GAP-010</w:t>
            </w:r>
          </w:p>
        </w:tc>
        <w:tc>
          <w:tcPr>
            <w:tcW w:type="dxa" w:w="3118"/>
            <w:shd w:val="clear" w:color="auto" w:fill="FFFFFF"/>
          </w:tcPr>
          <w:p>
            <w:r>
              <w:rPr>
                <w:sz w:val="19"/>
              </w:rPr>
              <w:t>tier_override field §41/§61</w:t>
            </w:r>
          </w:p>
        </w:tc>
        <w:tc>
          <w:tcPr>
            <w:tcW w:type="dxa" w:w="1417"/>
            <w:shd w:val="clear" w:color="auto" w:fill="FFFFFF"/>
          </w:tcPr>
          <w:p>
            <w:r>
              <w:rPr>
                <w:sz w:val="19"/>
              </w:rPr>
              <w:t>⏳ Phase 3</w:t>
            </w:r>
          </w:p>
        </w:tc>
        <w:tc>
          <w:tcPr>
            <w:tcW w:type="dxa" w:w="4252"/>
            <w:shd w:val="clear" w:color="auto" w:fill="FFFFFF"/>
          </w:tcPr>
          <w:p>
            <w:r>
              <w:rPr>
                <w:sz w:val="19"/>
              </w:rPr>
              <w:t>SKILL.md §41/§61 update</w:t>
            </w:r>
          </w:p>
        </w:tc>
      </w:tr>
      <w:tr>
        <w:tc>
          <w:tcPr>
            <w:tcW w:type="dxa" w:w="1134"/>
            <w:shd w:val="clear" w:color="auto" w:fill="F2F2F2"/>
          </w:tcPr>
          <w:p>
            <w:r>
              <w:rPr>
                <w:sz w:val="19"/>
              </w:rPr>
              <w:t>GAP-011</w:t>
            </w:r>
          </w:p>
        </w:tc>
        <w:tc>
          <w:tcPr>
            <w:tcW w:type="dxa" w:w="3118"/>
            <w:shd w:val="clear" w:color="auto" w:fill="F2F2F2"/>
          </w:tcPr>
          <w:p>
            <w:r>
              <w:rPr>
                <w:sz w:val="19"/>
              </w:rPr>
              <w:t>Git repository + release tag</w:t>
            </w:r>
          </w:p>
        </w:tc>
        <w:tc>
          <w:tcPr>
            <w:tcW w:type="dxa" w:w="1417"/>
            <w:shd w:val="clear" w:color="auto" w:fill="F2F2F2"/>
          </w:tcPr>
          <w:p>
            <w:r>
              <w:rPr>
                <w:sz w:val="19"/>
              </w:rPr>
              <w:t>✅ Implemented</w:t>
            </w:r>
          </w:p>
        </w:tc>
        <w:tc>
          <w:tcPr>
            <w:tcW w:type="dxa" w:w="4252"/>
            <w:shd w:val="clear" w:color="auto" w:fill="F2F2F2"/>
          </w:tcPr>
          <w:p>
            <w:r>
              <w:rPr>
                <w:sz w:val="19"/>
              </w:rPr>
              <w:t>github.com/Sushma-celestail/SKILL  tag: v1.1.0</w:t>
            </w:r>
          </w:p>
        </w:tc>
      </w:tr>
      <w:tr>
        <w:tc>
          <w:tcPr>
            <w:tcW w:type="dxa" w:w="1134"/>
            <w:shd w:val="clear" w:color="auto" w:fill="FFFFFF"/>
          </w:tcPr>
          <w:p>
            <w:r>
              <w:rPr>
                <w:sz w:val="19"/>
              </w:rPr>
              <w:t>GAP-012</w:t>
            </w:r>
          </w:p>
        </w:tc>
        <w:tc>
          <w:tcPr>
            <w:tcW w:type="dxa" w:w="3118"/>
            <w:shd w:val="clear" w:color="auto" w:fill="FFFFFF"/>
          </w:tcPr>
          <w:p>
            <w:r>
              <w:rPr>
                <w:sz w:val="19"/>
              </w:rPr>
              <w:t>Named approver</w:t>
            </w:r>
          </w:p>
        </w:tc>
        <w:tc>
          <w:tcPr>
            <w:tcW w:type="dxa" w:w="1417"/>
            <w:shd w:val="clear" w:color="auto" w:fill="FFFFFF"/>
          </w:tcPr>
          <w:p>
            <w:r>
              <w:rPr>
                <w:sz w:val="19"/>
              </w:rPr>
              <w:t>✅ Implemented</w:t>
            </w:r>
          </w:p>
        </w:tc>
        <w:tc>
          <w:tcPr>
            <w:tcW w:type="dxa" w:w="4252"/>
            <w:shd w:val="clear" w:color="auto" w:fill="FFFFFF"/>
          </w:tcPr>
          <w:p>
            <w:r>
              <w:rPr>
                <w:sz w:val="19"/>
              </w:rPr>
              <w:t>Sushma S — 2026-09-02</w:t>
            </w:r>
          </w:p>
        </w:tc>
      </w:tr>
      <w:tr>
        <w:tc>
          <w:tcPr>
            <w:tcW w:type="dxa" w:w="1134"/>
            <w:shd w:val="clear" w:color="auto" w:fill="F2F2F2"/>
          </w:tcPr>
          <w:p>
            <w:r>
              <w:rPr>
                <w:sz w:val="19"/>
              </w:rPr>
              <w:t>GAP-013</w:t>
            </w:r>
          </w:p>
        </w:tc>
        <w:tc>
          <w:tcPr>
            <w:tcW w:type="dxa" w:w="3118"/>
            <w:shd w:val="clear" w:color="auto" w:fill="F2F2F2"/>
          </w:tcPr>
          <w:p>
            <w:r>
              <w:rPr>
                <w:sz w:val="19"/>
              </w:rPr>
              <w:t>CI pipeline</w:t>
            </w:r>
          </w:p>
        </w:tc>
        <w:tc>
          <w:tcPr>
            <w:tcW w:type="dxa" w:w="1417"/>
            <w:shd w:val="clear" w:color="auto" w:fill="F2F2F2"/>
          </w:tcPr>
          <w:p>
            <w:r>
              <w:rPr>
                <w:sz w:val="19"/>
              </w:rPr>
              <w:t>⏳ Phase 5</w:t>
            </w:r>
          </w:p>
        </w:tc>
        <w:tc>
          <w:tcPr>
            <w:tcW w:type="dxa" w:w="4252"/>
            <w:shd w:val="clear" w:color="auto" w:fill="F2F2F2"/>
          </w:tcPr>
          <w:p>
            <w:r>
              <w:rPr>
                <w:sz w:val="19"/>
              </w:rPr>
              <w:t>GitHub Actions (to build)</w:t>
            </w:r>
          </w:p>
        </w:tc>
      </w:tr>
      <w:tr>
        <w:tc>
          <w:tcPr>
            <w:tcW w:type="dxa" w:w="1134"/>
            <w:shd w:val="clear" w:color="auto" w:fill="FFFFFF"/>
          </w:tcPr>
          <w:p>
            <w:r>
              <w:rPr>
                <w:sz w:val="19"/>
              </w:rPr>
              <w:t>GAP-014</w:t>
            </w:r>
          </w:p>
        </w:tc>
        <w:tc>
          <w:tcPr>
            <w:tcW w:type="dxa" w:w="3118"/>
            <w:shd w:val="clear" w:color="auto" w:fill="FFFFFF"/>
          </w:tcPr>
          <w:p>
            <w:r>
              <w:rPr>
                <w:sz w:val="19"/>
              </w:rPr>
              <w:t>Runtime monitoring/metrics</w:t>
            </w:r>
          </w:p>
        </w:tc>
        <w:tc>
          <w:tcPr>
            <w:tcW w:type="dxa" w:w="1417"/>
            <w:shd w:val="clear" w:color="auto" w:fill="FFFFFF"/>
          </w:tcPr>
          <w:p>
            <w:r>
              <w:rPr>
                <w:sz w:val="19"/>
              </w:rPr>
              <w:t>⏳ Phase 5</w:t>
            </w:r>
          </w:p>
        </w:tc>
        <w:tc>
          <w:tcPr>
            <w:tcW w:type="dxa" w:w="4252"/>
            <w:shd w:val="clear" w:color="auto" w:fill="FFFFFF"/>
          </w:tcPr>
          <w:p>
            <w:r>
              <w:rPr>
                <w:sz w:val="19"/>
              </w:rPr>
              <w:t>dashboard (to build)</w:t>
            </w:r>
          </w:p>
        </w:tc>
      </w:tr>
    </w:tbl>
    <w:p/>
    <w:p>
      <w:r>
        <w:br w:type="page"/>
      </w:r>
    </w:p>
    <w:p>
      <w:pPr>
        <w:pStyle w:val="Heading1"/>
        <w:spacing w:before="360" w:after="160"/>
      </w:pPr>
      <w:r>
        <w:rPr>
          <w:b/>
          <w:color w:val="1F3564"/>
          <w:sz w:val="36"/>
        </w:rPr>
        <w:t>9. The Five Evaluation Layers</w:t>
      </w:r>
    </w:p>
    <w:p>
      <w:pPr>
        <w:spacing w:after="80" w:before="40"/>
      </w:pPr>
      <w:r>
        <w:rPr>
          <w:b w:val="0"/>
          <w:i w:val="0"/>
          <w:color w:val="000000"/>
          <w:sz w:val="21"/>
        </w:rPr>
        <w:t>Phases tell you what to BUILD over time. Evaluation layers tell you how to ASSESS the skill at any point. They are related but different.</w:t>
      </w:r>
    </w:p>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3564"/>
          </w:tcPr>
          <w:p>
            <w:pPr>
              <w:jc w:val="center"/>
            </w:pPr>
            <w:r>
              <w:rPr>
                <w:b/>
                <w:color w:val="FFFFFF"/>
                <w:sz w:val="19"/>
              </w:rPr>
              <w:t>Layer</w:t>
            </w:r>
          </w:p>
        </w:tc>
        <w:tc>
          <w:tcPr>
            <w:tcW w:type="dxa" w:w="5102"/>
            <w:shd w:val="clear" w:color="auto" w:fill="1F3564"/>
          </w:tcPr>
          <w:p>
            <w:pPr>
              <w:jc w:val="center"/>
            </w:pPr>
            <w:r>
              <w:rPr>
                <w:b/>
                <w:color w:val="FFFFFF"/>
                <w:sz w:val="19"/>
              </w:rPr>
              <w:t>What It Evaluates</w:t>
            </w:r>
          </w:p>
        </w:tc>
        <w:tc>
          <w:tcPr>
            <w:tcW w:type="dxa" w:w="1417"/>
            <w:shd w:val="clear" w:color="auto" w:fill="1F3564"/>
          </w:tcPr>
          <w:p>
            <w:pPr>
              <w:jc w:val="center"/>
            </w:pPr>
            <w:r>
              <w:rPr>
                <w:b/>
                <w:color w:val="FFFFFF"/>
                <w:sz w:val="19"/>
              </w:rPr>
              <w:t>Primary Phase</w:t>
            </w:r>
          </w:p>
        </w:tc>
      </w:tr>
      <w:tr>
        <w:tc>
          <w:tcPr>
            <w:tcW w:type="dxa" w:w="2268"/>
            <w:shd w:val="clear" w:color="auto" w:fill="F2F2F2"/>
          </w:tcPr>
          <w:p>
            <w:r>
              <w:rPr>
                <w:sz w:val="19"/>
              </w:rPr>
              <w:t>Layer 1 — Static skill review</w:t>
            </w:r>
          </w:p>
        </w:tc>
        <w:tc>
          <w:tcPr>
            <w:tcW w:type="dxa" w:w="5102"/>
            <w:shd w:val="clear" w:color="auto" w:fill="F2F2F2"/>
          </w:tcPr>
          <w:p>
            <w:r>
              <w:rPr>
                <w:sz w:val="19"/>
              </w:rPr>
              <w:t>Is SKILL.md well-structured? Any contradictions? Clear outputs and boundaries?</w:t>
            </w:r>
          </w:p>
        </w:tc>
        <w:tc>
          <w:tcPr>
            <w:tcW w:type="dxa" w:w="1417"/>
            <w:shd w:val="clear" w:color="auto" w:fill="F2F2F2"/>
          </w:tcPr>
          <w:p>
            <w:r>
              <w:rPr>
                <w:sz w:val="19"/>
              </w:rPr>
              <w:t>Phase 1</w:t>
            </w:r>
          </w:p>
        </w:tc>
      </w:tr>
      <w:tr>
        <w:tc>
          <w:tcPr>
            <w:tcW w:type="dxa" w:w="2268"/>
            <w:shd w:val="clear" w:color="auto" w:fill="FFFFFF"/>
          </w:tcPr>
          <w:p>
            <w:r>
              <w:rPr>
                <w:sz w:val="19"/>
              </w:rPr>
              <w:t>Layer 2 — PRD/input evaluation</w:t>
            </w:r>
          </w:p>
        </w:tc>
        <w:tc>
          <w:tcPr>
            <w:tcW w:type="dxa" w:w="5102"/>
            <w:shd w:val="clear" w:color="auto" w:fill="FFFFFF"/>
          </w:tcPr>
          <w:p>
            <w:r>
              <w:rPr>
                <w:sz w:val="19"/>
              </w:rPr>
              <w:t>Did the skill read all requirement sections? Preserve source IDs? Detect missing inputs?</w:t>
            </w:r>
          </w:p>
        </w:tc>
        <w:tc>
          <w:tcPr>
            <w:tcW w:type="dxa" w:w="1417"/>
            <w:shd w:val="clear" w:color="auto" w:fill="FFFFFF"/>
          </w:tcPr>
          <w:p>
            <w:r>
              <w:rPr>
                <w:sz w:val="19"/>
              </w:rPr>
              <w:t>Phase 2</w:t>
            </w:r>
          </w:p>
        </w:tc>
      </w:tr>
      <w:tr>
        <w:tc>
          <w:tcPr>
            <w:tcW w:type="dxa" w:w="2268"/>
            <w:shd w:val="clear" w:color="auto" w:fill="F2F2F2"/>
          </w:tcPr>
          <w:p>
            <w:r>
              <w:rPr>
                <w:sz w:val="19"/>
              </w:rPr>
              <w:t>Layer 3 — Behaviour evaluation</w:t>
            </w:r>
          </w:p>
        </w:tc>
        <w:tc>
          <w:tcPr>
            <w:tcW w:type="dxa" w:w="5102"/>
            <w:shd w:val="clear" w:color="auto" w:fill="F2F2F2"/>
          </w:tcPr>
          <w:p>
            <w:r>
              <w:rPr>
                <w:sz w:val="19"/>
              </w:rPr>
              <w:t>Did it choose the right Tier? Identify real blockers? Separate PRD-Stated/Derived/Proposed/Blocked?</w:t>
            </w:r>
          </w:p>
        </w:tc>
        <w:tc>
          <w:tcPr>
            <w:tcW w:type="dxa" w:w="1417"/>
            <w:shd w:val="clear" w:color="auto" w:fill="F2F2F2"/>
          </w:tcPr>
          <w:p>
            <w:r>
              <w:rPr>
                <w:sz w:val="19"/>
              </w:rPr>
              <w:t>Phase 3</w:t>
            </w:r>
          </w:p>
        </w:tc>
      </w:tr>
      <w:tr>
        <w:tc>
          <w:tcPr>
            <w:tcW w:type="dxa" w:w="2268"/>
            <w:shd w:val="clear" w:color="auto" w:fill="FFFFFF"/>
          </w:tcPr>
          <w:p>
            <w:r>
              <w:rPr>
                <w:sz w:val="19"/>
              </w:rPr>
              <w:t>Layer 4 — Artifact verification</w:t>
            </w:r>
          </w:p>
        </w:tc>
        <w:tc>
          <w:tcPr>
            <w:tcW w:type="dxa" w:w="5102"/>
            <w:shd w:val="clear" w:color="auto" w:fill="FFFFFF"/>
          </w:tcPr>
          <w:p>
            <w:r>
              <w:rPr>
                <w:sz w:val="19"/>
              </w:rPr>
              <w:t>Is JSON valid? Are IDs unique? Do Markdown, JSON, DOCX and diagrams agree?</w:t>
            </w:r>
          </w:p>
        </w:tc>
        <w:tc>
          <w:tcPr>
            <w:tcW w:type="dxa" w:w="1417"/>
            <w:shd w:val="clear" w:color="auto" w:fill="FFFFFF"/>
          </w:tcPr>
          <w:p>
            <w:r>
              <w:rPr>
                <w:sz w:val="19"/>
              </w:rPr>
              <w:t>Phase 4</w:t>
            </w:r>
          </w:p>
        </w:tc>
      </w:tr>
      <w:tr>
        <w:tc>
          <w:tcPr>
            <w:tcW w:type="dxa" w:w="2268"/>
            <w:shd w:val="clear" w:color="auto" w:fill="F2F2F2"/>
          </w:tcPr>
          <w:p>
            <w:r>
              <w:rPr>
                <w:sz w:val="19"/>
              </w:rPr>
              <w:t>Layer 5 — Human and operational review</w:t>
            </w:r>
          </w:p>
        </w:tc>
        <w:tc>
          <w:tcPr>
            <w:tcW w:type="dxa" w:w="5102"/>
            <w:shd w:val="clear" w:color="auto" w:fill="F2F2F2"/>
          </w:tcPr>
          <w:p>
            <w:r>
              <w:rPr>
                <w:sz w:val="19"/>
              </w:rPr>
              <w:t>Can an architect trust and use the output? Are proposed decisions approved before implementation?</w:t>
            </w:r>
          </w:p>
        </w:tc>
        <w:tc>
          <w:tcPr>
            <w:tcW w:type="dxa" w:w="1417"/>
            <w:shd w:val="clear" w:color="auto" w:fill="F2F2F2"/>
          </w:tcPr>
          <w:p>
            <w:r>
              <w:rPr>
                <w:sz w:val="19"/>
              </w:rPr>
              <w:t>Phase 5</w:t>
            </w:r>
          </w:p>
        </w:tc>
      </w:tr>
    </w:tbl>
    <w:p/>
    <w:p/>
    <w:p>
      <w:pPr>
        <w:pStyle w:val="Heading2"/>
        <w:spacing w:before="360" w:after="160"/>
      </w:pPr>
      <w:r>
        <w:rPr>
          <w:b/>
          <w:color w:val="1F3564"/>
          <w:sz w:val="30"/>
        </w:rPr>
        <w:t>Skill Evaluation Workflow</w:t>
      </w:r>
    </w:p>
    <w:p>
      <w:pPr>
        <w:spacing w:after="80" w:before="40"/>
      </w:pPr>
      <w:r>
        <w:rPr>
          <w:b w:val="0"/>
          <w:i w:val="0"/>
          <w:color w:val="000000"/>
          <w:sz w:val="21"/>
        </w:rPr>
        <w:t>Every skill version or change passes through all five layers in sequence before it can be released.</w:t>
      </w:r>
    </w:p>
    <w:p/>
    <w:p>
      <w:pPr>
        <w:spacing w:before="160"/>
      </w:pPr>
      <w:r>
        <w:rPr>
          <w:b/>
          <w:color w:val="2763AB"/>
          <w:sz w:val="21"/>
        </w:rPr>
        <w:t xml:space="preserve">  End-to-End Evaluation and Release Workflow</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Skill version / change</w:t>
            </w:r>
            <w:r>
              <w:br/>
            </w:r>
            <w:r>
              <w:rPr>
                <w:color w:val="D6EAFF"/>
                <w:sz w:val="18"/>
              </w:rPr>
              <w:t>A new SKILL.md edit, schema change, or tool update</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Layer 1: Static skill review</w:t>
            </w:r>
            <w:r>
              <w:br/>
            </w:r>
            <w:r>
              <w:rPr>
                <w:color w:val="D6EAFF"/>
                <w:sz w:val="18"/>
              </w:rPr>
              <w:t>Frontmatter valid? References resolve? No contradictions? Enterprise sections present?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Layer 2: Controlled PRD test fixtures</w:t>
            </w:r>
            <w:r>
              <w:br/>
            </w:r>
            <w:r>
              <w:rPr>
                <w:color w:val="D6EAFF"/>
                <w:sz w:val="18"/>
              </w:rPr>
              <w:t>Run T-001–T-010 PRDs through the skill</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Layer 3: Evaluate architecture behaviour</w:t>
            </w:r>
            <w:r>
              <w:br/>
            </w:r>
            <w:r>
              <w:rPr>
                <w:color w:val="D6EAFF"/>
                <w:sz w:val="18"/>
              </w:rPr>
              <w:t>PRD-grounded? Correct tier? Correct blockers? No invented technology?</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Layer 4: Verify generated artifacts</w:t>
            </w:r>
            <w:r>
              <w:br/>
            </w:r>
            <w:r>
              <w:rPr>
                <w:color w:val="D6EAFF"/>
                <w:sz w:val="18"/>
              </w:rPr>
              <w:t>Markdown / JSON / DOCX / diagrams / traceability all valid and consistent?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Layer 5: Human and operational review</w:t>
            </w:r>
            <w:r>
              <w:br/>
            </w:r>
            <w:r>
              <w:rPr>
                <w:color w:val="D6EAFF"/>
                <w:sz w:val="18"/>
              </w:rPr>
              <w:t>Architecture reviewer approves. Release controls sign off.</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Release skill version</w:t>
            </w:r>
            <w:r>
              <w:br/>
            </w:r>
            <w:r>
              <w:rPr>
                <w:color w:val="D6EAFF"/>
                <w:sz w:val="18"/>
              </w:rPr>
              <w:t>Tag in Git. Update skill-manifest.json. Run changelog-generate.js.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Monitor runs, defects, cost, time, rework</w:t>
            </w:r>
            <w:r>
              <w:br/>
            </w:r>
            <w:r>
              <w:rPr>
                <w:color w:val="D6EAFF"/>
                <w:sz w:val="18"/>
              </w:rPr>
              <w:t>Feeds back into next cycle</w:t>
            </w:r>
          </w:p>
        </w:tc>
      </w:tr>
    </w:tbl>
    <w:p/>
    <w:p>
      <w:r>
        <w:br w:type="page"/>
      </w:r>
    </w:p>
    <w:p>
      <w:pPr>
        <w:pStyle w:val="Heading1"/>
        <w:spacing w:before="360" w:after="160"/>
      </w:pPr>
      <w:r>
        <w:rPr>
          <w:b/>
          <w:color w:val="1F3564"/>
          <w:sz w:val="36"/>
        </w:rPr>
        <w:t>10. Current Maturity Scorecard</w:t>
      </w:r>
    </w:p>
    <w:p>
      <w:pPr>
        <w:spacing w:after="80" w:before="40"/>
      </w:pPr>
      <w:r>
        <w:rPr>
          <w:b w:val="0"/>
          <w:i w:val="0"/>
          <w:color w:val="000000"/>
          <w:sz w:val="21"/>
        </w:rPr>
        <w:t>This is the honest assessment of where the skill stands today, after Phase 1 is complete.</w:t>
      </w:r>
    </w:p>
    <w:p/>
    <w:tbl>
      <w:tblPr>
        <w:tblStyle w:val="TableGrid"/>
        <w:tblW w:type="auto" w:w="0"/>
        <w:tblLook w:firstColumn="1" w:firstRow="1" w:lastColumn="0" w:lastRow="0" w:noHBand="0" w:noVBand="1" w:val="04A0"/>
      </w:tblPr>
      <w:tblGrid>
        <w:gridCol w:w="3135"/>
        <w:gridCol w:w="3135"/>
        <w:gridCol w:w="3135"/>
      </w:tblGrid>
      <w:tr>
        <w:tc>
          <w:tcPr>
            <w:tcW w:type="dxa" w:w="3969"/>
            <w:shd w:val="clear" w:color="auto" w:fill="1F3564"/>
          </w:tcPr>
          <w:p>
            <w:r>
              <w:rPr>
                <w:b/>
                <w:color w:val="FFFFFF"/>
                <w:sz w:val="19"/>
              </w:rPr>
              <w:t>Area</w:t>
            </w:r>
          </w:p>
        </w:tc>
        <w:tc>
          <w:tcPr>
            <w:tcW w:type="dxa" w:w="1701"/>
            <w:shd w:val="clear" w:color="auto" w:fill="1F3564"/>
          </w:tcPr>
          <w:p>
            <w:r>
              <w:rPr>
                <w:b/>
                <w:color w:val="FFFFFF"/>
                <w:sz w:val="19"/>
              </w:rPr>
              <w:t>Rating</w:t>
            </w:r>
          </w:p>
        </w:tc>
        <w:tc>
          <w:tcPr>
            <w:tcW w:type="dxa" w:w="4252"/>
            <w:shd w:val="clear" w:color="auto" w:fill="1F3564"/>
          </w:tcPr>
          <w:p>
            <w:r>
              <w:rPr>
                <w:b/>
                <w:color w:val="FFFFFF"/>
                <w:sz w:val="19"/>
              </w:rPr>
              <w:t>Status</w:t>
            </w:r>
          </w:p>
        </w:tc>
      </w:tr>
      <w:tr>
        <w:tc>
          <w:tcPr>
            <w:tcW w:type="dxa" w:w="3969"/>
            <w:shd w:val="clear" w:color="auto" w:fill="F2F2F2"/>
          </w:tcPr>
          <w:p>
            <w:r>
              <w:rPr>
                <w:sz w:val="19"/>
              </w:rPr>
              <w:t>Core PRD → Architecture design</w:t>
            </w:r>
          </w:p>
        </w:tc>
        <w:tc>
          <w:tcPr>
            <w:tcW w:type="dxa" w:w="1701"/>
            <w:shd w:val="clear" w:color="auto" w:fill="FFFFFF"/>
          </w:tcPr>
          <w:p>
            <w:pPr>
              <w:jc w:val="center"/>
            </w:pPr>
            <w:r>
              <w:rPr>
                <w:b/>
                <w:color w:val="1E8B4C"/>
                <w:sz w:val="19"/>
              </w:rPr>
              <w:t>9.2 / 10</w:t>
            </w:r>
          </w:p>
        </w:tc>
        <w:tc>
          <w:tcPr>
            <w:tcW w:type="dxa" w:w="4252"/>
            <w:shd w:val="clear" w:color="auto" w:fill="FFFFFF"/>
          </w:tcPr>
          <w:p>
            <w:r>
              <w:rPr>
                <w:sz w:val="19"/>
              </w:rPr>
              <w:t>Strong and comprehensive</w:t>
            </w:r>
          </w:p>
        </w:tc>
      </w:tr>
      <w:tr>
        <w:tc>
          <w:tcPr>
            <w:tcW w:type="dxa" w:w="3969"/>
            <w:shd w:val="clear" w:color="auto" w:fill="FFFFFF"/>
          </w:tcPr>
          <w:p>
            <w:r>
              <w:rPr>
                <w:sz w:val="19"/>
              </w:rPr>
              <w:t>PRD traceability and blocker control</w:t>
            </w:r>
          </w:p>
        </w:tc>
        <w:tc>
          <w:tcPr>
            <w:tcW w:type="dxa" w:w="1701"/>
            <w:shd w:val="clear" w:color="auto" w:fill="FFFFFF"/>
          </w:tcPr>
          <w:p>
            <w:pPr>
              <w:jc w:val="center"/>
            </w:pPr>
            <w:r>
              <w:rPr>
                <w:b/>
                <w:color w:val="1E8B4C"/>
                <w:sz w:val="19"/>
              </w:rPr>
              <w:t>9.5 / 10</w:t>
            </w:r>
          </w:p>
        </w:tc>
        <w:tc>
          <w:tcPr>
            <w:tcW w:type="dxa" w:w="4252"/>
            <w:shd w:val="clear" w:color="auto" w:fill="FFFFFF"/>
          </w:tcPr>
          <w:p>
            <w:r>
              <w:rPr>
                <w:sz w:val="19"/>
              </w:rPr>
              <w:t>Major strength</w:t>
            </w:r>
          </w:p>
        </w:tc>
      </w:tr>
      <w:tr>
        <w:tc>
          <w:tcPr>
            <w:tcW w:type="dxa" w:w="3969"/>
            <w:shd w:val="clear" w:color="auto" w:fill="F2F2F2"/>
          </w:tcPr>
          <w:p>
            <w:r>
              <w:rPr>
                <w:sz w:val="19"/>
              </w:rPr>
              <w:t>Enterprise governance specification</w:t>
            </w:r>
          </w:p>
        </w:tc>
        <w:tc>
          <w:tcPr>
            <w:tcW w:type="dxa" w:w="1701"/>
            <w:shd w:val="clear" w:color="auto" w:fill="FFFFFF"/>
          </w:tcPr>
          <w:p>
            <w:pPr>
              <w:jc w:val="center"/>
            </w:pPr>
            <w:r>
              <w:rPr>
                <w:b/>
                <w:color w:val="1E8B4C"/>
                <w:sz w:val="19"/>
              </w:rPr>
              <w:t>8.8 / 10</w:t>
            </w:r>
          </w:p>
        </w:tc>
        <w:tc>
          <w:tcPr>
            <w:tcW w:type="dxa" w:w="4252"/>
            <w:shd w:val="clear" w:color="auto" w:fill="FFFFFF"/>
          </w:tcPr>
          <w:p>
            <w:r>
              <w:rPr>
                <w:sz w:val="19"/>
              </w:rPr>
              <w:t>Clearly defined</w:t>
            </w:r>
          </w:p>
        </w:tc>
      </w:tr>
      <w:tr>
        <w:tc>
          <w:tcPr>
            <w:tcW w:type="dxa" w:w="3969"/>
            <w:shd w:val="clear" w:color="auto" w:fill="FFFFFF"/>
          </w:tcPr>
          <w:p>
            <w:r>
              <w:rPr>
                <w:sz w:val="19"/>
              </w:rPr>
              <w:t>Context/token optimisation</w:t>
            </w:r>
          </w:p>
        </w:tc>
        <w:tc>
          <w:tcPr>
            <w:tcW w:type="dxa" w:w="1701"/>
            <w:shd w:val="clear" w:color="auto" w:fill="FFFFFF"/>
          </w:tcPr>
          <w:p>
            <w:pPr>
              <w:jc w:val="center"/>
            </w:pPr>
            <w:r>
              <w:rPr>
                <w:b/>
                <w:color w:val="D68A00"/>
                <w:sz w:val="19"/>
              </w:rPr>
              <w:t>7.0 / 10</w:t>
            </w:r>
          </w:p>
        </w:tc>
        <w:tc>
          <w:tcPr>
            <w:tcW w:type="dxa" w:w="4252"/>
            <w:shd w:val="clear" w:color="auto" w:fill="FFFFFF"/>
          </w:tcPr>
          <w:p>
            <w:r>
              <w:rPr>
                <w:sz w:val="19"/>
              </w:rPr>
              <w:t>Rules defined; no indexer/telemetry yet</w:t>
            </w:r>
          </w:p>
        </w:tc>
      </w:tr>
      <w:tr>
        <w:tc>
          <w:tcPr>
            <w:tcW w:type="dxa" w:w="3969"/>
            <w:shd w:val="clear" w:color="auto" w:fill="F2F2F2"/>
          </w:tcPr>
          <w:p>
            <w:r>
              <w:rPr>
                <w:sz w:val="19"/>
              </w:rPr>
              <w:t>Tier-routing approach</w:t>
            </w:r>
          </w:p>
        </w:tc>
        <w:tc>
          <w:tcPr>
            <w:tcW w:type="dxa" w:w="1701"/>
            <w:shd w:val="clear" w:color="auto" w:fill="FFFFFF"/>
          </w:tcPr>
          <w:p>
            <w:pPr>
              <w:jc w:val="center"/>
            </w:pPr>
            <w:r>
              <w:rPr>
                <w:b/>
                <w:color w:val="1E8B4C"/>
                <w:sz w:val="19"/>
              </w:rPr>
              <w:t>8.0 / 10</w:t>
            </w:r>
          </w:p>
        </w:tc>
        <w:tc>
          <w:tcPr>
            <w:tcW w:type="dxa" w:w="4252"/>
            <w:shd w:val="clear" w:color="auto" w:fill="FFFFFF"/>
          </w:tcPr>
          <w:p>
            <w:r>
              <w:rPr>
                <w:sz w:val="19"/>
              </w:rPr>
              <w:t>Repeatable baseline, sensible expert override</w:t>
            </w:r>
          </w:p>
        </w:tc>
      </w:tr>
      <w:tr>
        <w:tc>
          <w:tcPr>
            <w:tcW w:type="dxa" w:w="3969"/>
            <w:shd w:val="clear" w:color="auto" w:fill="FFFFFF"/>
          </w:tcPr>
          <w:p>
            <w:r>
              <w:rPr>
                <w:sz w:val="19"/>
              </w:rPr>
              <w:t>Automated verification</w:t>
            </w:r>
          </w:p>
        </w:tc>
        <w:tc>
          <w:tcPr>
            <w:tcW w:type="dxa" w:w="1701"/>
            <w:shd w:val="clear" w:color="auto" w:fill="FFFFFF"/>
          </w:tcPr>
          <w:p>
            <w:pPr>
              <w:jc w:val="center"/>
            </w:pPr>
            <w:r>
              <w:rPr>
                <w:b/>
                <w:color w:val="C0392B"/>
                <w:sz w:val="19"/>
              </w:rPr>
              <w:t>3.0 / 10</w:t>
            </w:r>
          </w:p>
        </w:tc>
        <w:tc>
          <w:tcPr>
            <w:tcW w:type="dxa" w:w="4252"/>
            <w:shd w:val="clear" w:color="auto" w:fill="FFFFFF"/>
          </w:tcPr>
          <w:p>
            <w:r>
              <w:rPr>
                <w:sz w:val="19"/>
              </w:rPr>
              <w:t>Defined, not implemented</w:t>
            </w:r>
          </w:p>
        </w:tc>
      </w:tr>
      <w:tr>
        <w:tc>
          <w:tcPr>
            <w:tcW w:type="dxa" w:w="3969"/>
            <w:shd w:val="clear" w:color="auto" w:fill="F2F2F2"/>
          </w:tcPr>
          <w:p>
            <w:r>
              <w:rPr>
                <w:sz w:val="19"/>
              </w:rPr>
              <w:t>Test/regression automation</w:t>
            </w:r>
          </w:p>
        </w:tc>
        <w:tc>
          <w:tcPr>
            <w:tcW w:type="dxa" w:w="1701"/>
            <w:shd w:val="clear" w:color="auto" w:fill="FFFFFF"/>
          </w:tcPr>
          <w:p>
            <w:pPr>
              <w:jc w:val="center"/>
            </w:pPr>
            <w:r>
              <w:rPr>
                <w:b/>
                <w:color w:val="C0392B"/>
                <w:sz w:val="19"/>
              </w:rPr>
              <w:t>2.5 / 10</w:t>
            </w:r>
          </w:p>
        </w:tc>
        <w:tc>
          <w:tcPr>
            <w:tcW w:type="dxa" w:w="4252"/>
            <w:shd w:val="clear" w:color="auto" w:fill="FFFFFF"/>
          </w:tcPr>
          <w:p>
            <w:r>
              <w:rPr>
                <w:sz w:val="19"/>
              </w:rPr>
              <w:t>Test categories defined; fixtures/runner absent</w:t>
            </w:r>
          </w:p>
        </w:tc>
      </w:tr>
      <w:tr>
        <w:tc>
          <w:tcPr>
            <w:tcW w:type="dxa" w:w="3969"/>
            <w:shd w:val="clear" w:color="auto" w:fill="FFFFFF"/>
          </w:tcPr>
          <w:p>
            <w:r>
              <w:rPr>
                <w:sz w:val="19"/>
              </w:rPr>
              <w:t>Operational release readiness</w:t>
            </w:r>
          </w:p>
        </w:tc>
        <w:tc>
          <w:tcPr>
            <w:tcW w:type="dxa" w:w="1701"/>
            <w:shd w:val="clear" w:color="auto" w:fill="FFFFFF"/>
          </w:tcPr>
          <w:p>
            <w:pPr>
              <w:jc w:val="center"/>
            </w:pPr>
            <w:r>
              <w:rPr>
                <w:b/>
                <w:color w:val="C0392B"/>
                <w:sz w:val="19"/>
              </w:rPr>
              <w:t>4.0 / 10</w:t>
            </w:r>
          </w:p>
        </w:tc>
        <w:tc>
          <w:tcPr>
            <w:tcW w:type="dxa" w:w="4252"/>
            <w:shd w:val="clear" w:color="auto" w:fill="FFFFFF"/>
          </w:tcPr>
          <w:p>
            <w:r>
              <w:rPr>
                <w:sz w:val="19"/>
              </w:rPr>
              <w:t>Governance specified; CI, approvals, logging absent</w:t>
            </w:r>
          </w:p>
        </w:tc>
      </w:tr>
    </w:tbl>
    <w:p/>
    <w:tbl>
      <w:tblPr>
        <w:tblStyle w:val="TableGrid"/>
        <w:tblW w:type="auto" w:w="0"/>
        <w:tblLook w:firstColumn="1" w:firstRow="1" w:lastColumn="0" w:lastRow="0" w:noHBand="0" w:noVBand="1" w:val="04A0"/>
      </w:tblPr>
      <w:tblGrid>
        <w:gridCol w:w="4703"/>
        <w:gridCol w:w="4703"/>
      </w:tblGrid>
      <w:tr>
        <w:tc>
          <w:tcPr>
            <w:tcW w:type="dxa" w:w="5102"/>
            <w:shd w:val="clear" w:color="auto" w:fill="1F3564"/>
          </w:tcPr>
          <w:p>
            <w:r>
              <w:rPr>
                <w:b/>
                <w:color w:val="FFFFFF"/>
                <w:sz w:val="20"/>
              </w:rPr>
              <w:t>Skill design quality</w:t>
            </w:r>
          </w:p>
        </w:tc>
        <w:tc>
          <w:tcPr>
            <w:tcW w:type="dxa" w:w="4819"/>
            <w:shd w:val="clear" w:color="auto" w:fill="F2F2F2"/>
          </w:tcPr>
          <w:p>
            <w:r>
              <w:rPr>
                <w:b/>
                <w:color w:val="2763AB"/>
                <w:sz w:val="22"/>
              </w:rPr>
              <w:t>8.8 / 10</w:t>
            </w:r>
          </w:p>
        </w:tc>
      </w:tr>
      <w:tr>
        <w:tc>
          <w:tcPr>
            <w:tcW w:type="dxa" w:w="5102"/>
            <w:shd w:val="clear" w:color="auto" w:fill="1F3564"/>
          </w:tcPr>
          <w:p>
            <w:r>
              <w:rPr>
                <w:b/>
                <w:color w:val="FFFFFF"/>
                <w:sz w:val="20"/>
              </w:rPr>
              <w:t>Enterprise operational readiness</w:t>
            </w:r>
          </w:p>
        </w:tc>
        <w:tc>
          <w:tcPr>
            <w:tcW w:type="dxa" w:w="4819"/>
            <w:shd w:val="clear" w:color="auto" w:fill="F2F2F2"/>
          </w:tcPr>
          <w:p>
            <w:r>
              <w:rPr>
                <w:b/>
                <w:color w:val="2763AB"/>
                <w:sz w:val="22"/>
              </w:rPr>
              <w:t>4.8 / 10</w:t>
            </w:r>
          </w:p>
        </w:tc>
      </w:tr>
      <w:tr>
        <w:tc>
          <w:tcPr>
            <w:tcW w:type="dxa" w:w="5102"/>
            <w:shd w:val="clear" w:color="auto" w:fill="1F3564"/>
          </w:tcPr>
          <w:p>
            <w:r>
              <w:rPr>
                <w:b/>
                <w:color w:val="FFFFFF"/>
                <w:sz w:val="20"/>
              </w:rPr>
              <w:t>Overall current maturity</w:t>
            </w:r>
          </w:p>
        </w:tc>
        <w:tc>
          <w:tcPr>
            <w:tcW w:type="dxa" w:w="4819"/>
            <w:shd w:val="clear" w:color="auto" w:fill="F2F2F2"/>
          </w:tcPr>
          <w:p>
            <w:r>
              <w:rPr>
                <w:b/>
                <w:color w:val="2763AB"/>
                <w:sz w:val="22"/>
              </w:rPr>
              <w:t>7.0 / 10</w:t>
            </w:r>
          </w:p>
        </w:tc>
      </w:tr>
    </w:tbl>
    <w:p/>
    <w:p>
      <w:pPr>
        <w:spacing w:after="80" w:before="40"/>
      </w:pPr>
      <w:r>
        <w:rPr>
          <w:b w:val="0"/>
          <w:i/>
          <w:color w:val="2763AB"/>
          <w:sz w:val="21"/>
        </w:rPr>
        <w:t>The skill is an excellent enterprise specification. It is not yet a fully automated enterprise platform. Phase 4 (verify.js + JSON Schema + test fixtures) will move the automation scores sharply upward.</w:t>
      </w:r>
    </w:p>
    <w:p>
      <w:r>
        <w:br w:type="page"/>
      </w:r>
    </w:p>
    <w:p>
      <w:pPr>
        <w:pStyle w:val="Heading1"/>
        <w:spacing w:before="360" w:after="160"/>
      </w:pPr>
      <w:r>
        <w:rPr>
          <w:b/>
          <w:color w:val="1F3564"/>
          <w:sz w:val="36"/>
        </w:rPr>
        <w:t>11. What Phase 1 Deliberately Did NOT Do</w:t>
      </w:r>
    </w:p>
    <w:p>
      <w:pPr>
        <w:spacing w:after="80" w:before="40"/>
      </w:pPr>
      <w:r>
        <w:rPr>
          <w:b w:val="0"/>
          <w:i w:val="0"/>
          <w:color w:val="000000"/>
          <w:sz w:val="21"/>
        </w:rPr>
        <w:t>Phase 1's purpose is control and evidence — not optimisation. The following are explicitly out of scope for Phase 1 and belong to later phases.</w:t>
      </w:r>
    </w:p>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F3564"/>
          </w:tcPr>
          <w:p>
            <w:pPr>
              <w:jc w:val="center"/>
            </w:pPr>
            <w:r>
              <w:rPr>
                <w:b/>
                <w:color w:val="FFFFFF"/>
                <w:sz w:val="19"/>
              </w:rPr>
              <w:t>Out of Scope for Phase 1</w:t>
            </w:r>
          </w:p>
        </w:tc>
        <w:tc>
          <w:tcPr>
            <w:tcW w:type="dxa" w:w="1417"/>
            <w:shd w:val="clear" w:color="auto" w:fill="1F3564"/>
          </w:tcPr>
          <w:p>
            <w:pPr>
              <w:jc w:val="center"/>
            </w:pPr>
            <w:r>
              <w:rPr>
                <w:b/>
                <w:color w:val="FFFFFF"/>
                <w:sz w:val="19"/>
              </w:rPr>
              <w:t>Belongs To</w:t>
            </w:r>
          </w:p>
        </w:tc>
        <w:tc>
          <w:tcPr>
            <w:tcW w:type="dxa" w:w="5386"/>
            <w:shd w:val="clear" w:color="auto" w:fill="1F3564"/>
          </w:tcPr>
          <w:p>
            <w:pPr>
              <w:jc w:val="center"/>
            </w:pPr>
            <w:r>
              <w:rPr>
                <w:b/>
                <w:color w:val="FFFFFF"/>
                <w:sz w:val="19"/>
              </w:rPr>
              <w:t>Why Not Phase 1</w:t>
            </w:r>
          </w:p>
        </w:tc>
      </w:tr>
      <w:tr>
        <w:tc>
          <w:tcPr>
            <w:tcW w:type="dxa" w:w="3118"/>
            <w:shd w:val="clear" w:color="auto" w:fill="F2F2F2"/>
          </w:tcPr>
          <w:p>
            <w:r>
              <w:rPr>
                <w:sz w:val="19"/>
              </w:rPr>
              <w:t>Source Index Contract (§60)</w:t>
            </w:r>
          </w:p>
        </w:tc>
        <w:tc>
          <w:tcPr>
            <w:tcW w:type="dxa" w:w="1417"/>
            <w:shd w:val="clear" w:color="auto" w:fill="F2F2F2"/>
          </w:tcPr>
          <w:p>
            <w:r>
              <w:rPr>
                <w:sz w:val="19"/>
              </w:rPr>
              <w:t>Phase 2</w:t>
            </w:r>
          </w:p>
        </w:tc>
        <w:tc>
          <w:tcPr>
            <w:tcW w:type="dxa" w:w="5386"/>
            <w:shd w:val="clear" w:color="auto" w:fill="F2F2F2"/>
          </w:tcPr>
          <w:p>
            <w:r>
              <w:rPr>
                <w:sz w:val="19"/>
              </w:rPr>
              <w:t>Improving token/context efficiency is an optimisation — not a baseline concern.</w:t>
            </w:r>
          </w:p>
        </w:tc>
      </w:tr>
      <w:tr>
        <w:tc>
          <w:tcPr>
            <w:tcW w:type="dxa" w:w="3118"/>
            <w:shd w:val="clear" w:color="auto" w:fill="FFFFFF"/>
          </w:tcPr>
          <w:p>
            <w:r>
              <w:rPr>
                <w:sz w:val="19"/>
              </w:rPr>
              <w:t>tier_override field in schema</w:t>
            </w:r>
          </w:p>
        </w:tc>
        <w:tc>
          <w:tcPr>
            <w:tcW w:type="dxa" w:w="1417"/>
            <w:shd w:val="clear" w:color="auto" w:fill="FFFFFF"/>
          </w:tcPr>
          <w:p>
            <w:r>
              <w:rPr>
                <w:sz w:val="19"/>
              </w:rPr>
              <w:t>Phase 3</w:t>
            </w:r>
          </w:p>
        </w:tc>
        <w:tc>
          <w:tcPr>
            <w:tcW w:type="dxa" w:w="5386"/>
            <w:shd w:val="clear" w:color="auto" w:fill="FFFFFF"/>
          </w:tcPr>
          <w:p>
            <w:r>
              <w:rPr>
                <w:sz w:val="19"/>
              </w:rPr>
              <w:t>Tier routing refinement comes after the baseline is locked.</w:t>
            </w:r>
          </w:p>
        </w:tc>
      </w:tr>
      <w:tr>
        <w:tc>
          <w:tcPr>
            <w:tcW w:type="dxa" w:w="3118"/>
            <w:shd w:val="clear" w:color="auto" w:fill="F2F2F2"/>
          </w:tcPr>
          <w:p>
            <w:r>
              <w:rPr>
                <w:sz w:val="19"/>
              </w:rPr>
              <w:t>verify.js automation script</w:t>
            </w:r>
          </w:p>
        </w:tc>
        <w:tc>
          <w:tcPr>
            <w:tcW w:type="dxa" w:w="1417"/>
            <w:shd w:val="clear" w:color="auto" w:fill="F2F2F2"/>
          </w:tcPr>
          <w:p>
            <w:r>
              <w:rPr>
                <w:sz w:val="19"/>
              </w:rPr>
              <w:t>Phase 4</w:t>
            </w:r>
          </w:p>
        </w:tc>
        <w:tc>
          <w:tcPr>
            <w:tcW w:type="dxa" w:w="5386"/>
            <w:shd w:val="clear" w:color="auto" w:fill="F2F2F2"/>
          </w:tcPr>
          <w:p>
            <w:r>
              <w:rPr>
                <w:sz w:val="19"/>
              </w:rPr>
              <w:t>Automated artifact verification requires test fixtures to run against.</w:t>
            </w:r>
          </w:p>
        </w:tc>
      </w:tr>
      <w:tr>
        <w:tc>
          <w:tcPr>
            <w:tcW w:type="dxa" w:w="3118"/>
            <w:shd w:val="clear" w:color="auto" w:fill="FFFFFF"/>
          </w:tcPr>
          <w:p>
            <w:r>
              <w:rPr>
                <w:sz w:val="19"/>
              </w:rPr>
              <w:t>T-001–T-010 PRD test fixtures</w:t>
            </w:r>
          </w:p>
        </w:tc>
        <w:tc>
          <w:tcPr>
            <w:tcW w:type="dxa" w:w="1417"/>
            <w:shd w:val="clear" w:color="auto" w:fill="FFFFFF"/>
          </w:tcPr>
          <w:p>
            <w:r>
              <w:rPr>
                <w:sz w:val="19"/>
              </w:rPr>
              <w:t>Phase 4</w:t>
            </w:r>
          </w:p>
        </w:tc>
        <w:tc>
          <w:tcPr>
            <w:tcW w:type="dxa" w:w="5386"/>
            <w:shd w:val="clear" w:color="auto" w:fill="FFFFFF"/>
          </w:tcPr>
          <w:p>
            <w:r>
              <w:rPr>
                <w:sz w:val="19"/>
              </w:rPr>
              <w:t>Fixtures need the verifier to be meaningful.</w:t>
            </w:r>
          </w:p>
        </w:tc>
      </w:tr>
      <w:tr>
        <w:tc>
          <w:tcPr>
            <w:tcW w:type="dxa" w:w="3118"/>
            <w:shd w:val="clear" w:color="auto" w:fill="F2F2F2"/>
          </w:tcPr>
          <w:p>
            <w:r>
              <w:rPr>
                <w:sz w:val="19"/>
              </w:rPr>
              <w:t>JSON Schema (architecture.schema)</w:t>
            </w:r>
          </w:p>
        </w:tc>
        <w:tc>
          <w:tcPr>
            <w:tcW w:type="dxa" w:w="1417"/>
            <w:shd w:val="clear" w:color="auto" w:fill="F2F2F2"/>
          </w:tcPr>
          <w:p>
            <w:r>
              <w:rPr>
                <w:sz w:val="19"/>
              </w:rPr>
              <w:t>Phase 4</w:t>
            </w:r>
          </w:p>
        </w:tc>
        <w:tc>
          <w:tcPr>
            <w:tcW w:type="dxa" w:w="5386"/>
            <w:shd w:val="clear" w:color="auto" w:fill="F2F2F2"/>
          </w:tcPr>
          <w:p>
            <w:r>
              <w:rPr>
                <w:sz w:val="19"/>
              </w:rPr>
              <w:t>Schema validation is a Phase 4 verification concern.</w:t>
            </w:r>
          </w:p>
        </w:tc>
      </w:tr>
      <w:tr>
        <w:tc>
          <w:tcPr>
            <w:tcW w:type="dxa" w:w="3118"/>
            <w:shd w:val="clear" w:color="auto" w:fill="FFFFFF"/>
          </w:tcPr>
          <w:p>
            <w:r>
              <w:rPr>
                <w:sz w:val="19"/>
              </w:rPr>
              <w:t>CI/CD pipeline</w:t>
            </w:r>
          </w:p>
        </w:tc>
        <w:tc>
          <w:tcPr>
            <w:tcW w:type="dxa" w:w="1417"/>
            <w:shd w:val="clear" w:color="auto" w:fill="FFFFFF"/>
          </w:tcPr>
          <w:p>
            <w:r>
              <w:rPr>
                <w:sz w:val="19"/>
              </w:rPr>
              <w:t>Phase 5</w:t>
            </w:r>
          </w:p>
        </w:tc>
        <w:tc>
          <w:tcPr>
            <w:tcW w:type="dxa" w:w="5386"/>
            <w:shd w:val="clear" w:color="auto" w:fill="FFFFFF"/>
          </w:tcPr>
          <w:p>
            <w:r>
              <w:rPr>
                <w:sz w:val="19"/>
              </w:rPr>
              <w:t>Continuous deployment needs all prior phases working first.</w:t>
            </w:r>
          </w:p>
        </w:tc>
      </w:tr>
      <w:tr>
        <w:tc>
          <w:tcPr>
            <w:tcW w:type="dxa" w:w="3118"/>
            <w:shd w:val="clear" w:color="auto" w:fill="F2F2F2"/>
          </w:tcPr>
          <w:p>
            <w:r>
              <w:rPr>
                <w:sz w:val="19"/>
              </w:rPr>
              <w:t>Metrics dashboard</w:t>
            </w:r>
          </w:p>
        </w:tc>
        <w:tc>
          <w:tcPr>
            <w:tcW w:type="dxa" w:w="1417"/>
            <w:shd w:val="clear" w:color="auto" w:fill="F2F2F2"/>
          </w:tcPr>
          <w:p>
            <w:r>
              <w:rPr>
                <w:sz w:val="19"/>
              </w:rPr>
              <w:t>Phase 5</w:t>
            </w:r>
          </w:p>
        </w:tc>
        <w:tc>
          <w:tcPr>
            <w:tcW w:type="dxa" w:w="5386"/>
            <w:shd w:val="clear" w:color="auto" w:fill="F2F2F2"/>
          </w:tcPr>
          <w:p>
            <w:r>
              <w:rPr>
                <w:sz w:val="19"/>
              </w:rPr>
              <w:t>Nothing to monitor until the skill is running in production.</w:t>
            </w:r>
          </w:p>
        </w:tc>
      </w:tr>
    </w:tbl>
    <w:p/>
    <w:p>
      <w:r>
        <w:br w:type="page"/>
      </w:r>
    </w:p>
    <w:p>
      <w:pPr>
        <w:pStyle w:val="Heading1"/>
        <w:spacing w:before="360" w:after="160"/>
      </w:pPr>
      <w:r>
        <w:rPr>
          <w:b/>
          <w:color w:val="1F3564"/>
          <w:sz w:val="36"/>
        </w:rPr>
        <w:t>12. Recommended Next Steps</w:t>
      </w:r>
    </w:p>
    <w:p>
      <w:pPr>
        <w:spacing w:after="80" w:before="40"/>
      </w:pPr>
      <w:r>
        <w:rPr>
          <w:b w:val="0"/>
          <w:i w:val="0"/>
          <w:color w:val="000000"/>
          <w:sz w:val="21"/>
        </w:rPr>
        <w:t>Phase 1 is complete. Here is the recommended sequence for Phase 2 onwards.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17"/>
            <w:shd w:val="clear" w:color="auto" w:fill="1F3564"/>
          </w:tcPr>
          <w:p>
            <w:pPr>
              <w:jc w:val="center"/>
            </w:pPr>
            <w:r>
              <w:rPr>
                <w:b/>
                <w:color w:val="FFFFFF"/>
                <w:sz w:val="19"/>
              </w:rPr>
              <w:t>Priority</w:t>
            </w:r>
          </w:p>
        </w:tc>
        <w:tc>
          <w:tcPr>
            <w:tcW w:type="dxa" w:w="3402"/>
            <w:shd w:val="clear" w:color="auto" w:fill="1F3564"/>
          </w:tcPr>
          <w:p>
            <w:pPr>
              <w:jc w:val="center"/>
            </w:pPr>
            <w:r>
              <w:rPr>
                <w:b/>
                <w:color w:val="FFFFFF"/>
                <w:sz w:val="19"/>
              </w:rPr>
              <w:t>Action</w:t>
            </w:r>
          </w:p>
        </w:tc>
        <w:tc>
          <w:tcPr>
            <w:tcW w:type="dxa" w:w="1134"/>
            <w:shd w:val="clear" w:color="auto" w:fill="1F3564"/>
          </w:tcPr>
          <w:p>
            <w:pPr>
              <w:jc w:val="center"/>
            </w:pPr>
            <w:r>
              <w:rPr>
                <w:b/>
                <w:color w:val="FFFFFF"/>
                <w:sz w:val="19"/>
              </w:rPr>
              <w:t>Phase</w:t>
            </w:r>
          </w:p>
        </w:tc>
        <w:tc>
          <w:tcPr>
            <w:tcW w:type="dxa" w:w="3969"/>
            <w:shd w:val="clear" w:color="auto" w:fill="1F3564"/>
          </w:tcPr>
          <w:p>
            <w:pPr>
              <w:jc w:val="center"/>
            </w:pPr>
            <w:r>
              <w:rPr>
                <w:b/>
                <w:color w:val="FFFFFF"/>
                <w:sz w:val="19"/>
              </w:rPr>
              <w:t>Impact</w:t>
            </w:r>
          </w:p>
        </w:tc>
      </w:tr>
      <w:tr>
        <w:tc>
          <w:tcPr>
            <w:tcW w:type="dxa" w:w="1417"/>
            <w:shd w:val="clear" w:color="auto" w:fill="F2F2F2"/>
          </w:tcPr>
          <w:p>
            <w:r>
              <w:rPr>
                <w:sz w:val="19"/>
              </w:rPr>
              <w:t>1 — Quick win</w:t>
            </w:r>
          </w:p>
        </w:tc>
        <w:tc>
          <w:tcPr>
            <w:tcW w:type="dxa" w:w="3402"/>
            <w:shd w:val="clear" w:color="auto" w:fill="F2F2F2"/>
          </w:tcPr>
          <w:p>
            <w:r>
              <w:rPr>
                <w:sz w:val="19"/>
              </w:rPr>
              <w:t>Add Source Index Contract to §60 in SKILL.md</w:t>
            </w:r>
          </w:p>
        </w:tc>
        <w:tc>
          <w:tcPr>
            <w:tcW w:type="dxa" w:w="1134"/>
            <w:shd w:val="clear" w:color="auto" w:fill="F2F2F2"/>
          </w:tcPr>
          <w:p>
            <w:r>
              <w:rPr>
                <w:sz w:val="19"/>
              </w:rPr>
              <w:t>Phase 2</w:t>
            </w:r>
          </w:p>
        </w:tc>
        <w:tc>
          <w:tcPr>
            <w:tcW w:type="dxa" w:w="3969"/>
            <w:shd w:val="clear" w:color="auto" w:fill="F2F2F2"/>
          </w:tcPr>
          <w:p>
            <w:r>
              <w:rPr>
                <w:sz w:val="19"/>
              </w:rPr>
              <w:t>Lifts context/token score from 7.0. No tooling needed — spec change only.</w:t>
            </w:r>
          </w:p>
        </w:tc>
      </w:tr>
      <w:tr>
        <w:tc>
          <w:tcPr>
            <w:tcW w:type="dxa" w:w="1417"/>
            <w:shd w:val="clear" w:color="auto" w:fill="FFFFFF"/>
          </w:tcPr>
          <w:p>
            <w:r>
              <w:rPr>
                <w:sz w:val="19"/>
              </w:rPr>
              <w:t>2 — Quick win</w:t>
            </w:r>
          </w:p>
        </w:tc>
        <w:tc>
          <w:tcPr>
            <w:tcW w:type="dxa" w:w="3402"/>
            <w:shd w:val="clear" w:color="auto" w:fill="FFFFFF"/>
          </w:tcPr>
          <w:p>
            <w:r>
              <w:rPr>
                <w:sz w:val="19"/>
              </w:rPr>
              <w:t>Add tier_override field to §41 and §61 schemas</w:t>
            </w:r>
          </w:p>
        </w:tc>
        <w:tc>
          <w:tcPr>
            <w:tcW w:type="dxa" w:w="1134"/>
            <w:shd w:val="clear" w:color="auto" w:fill="FFFFFF"/>
          </w:tcPr>
          <w:p>
            <w:r>
              <w:rPr>
                <w:sz w:val="19"/>
              </w:rPr>
              <w:t>Phase 3</w:t>
            </w:r>
          </w:p>
        </w:tc>
        <w:tc>
          <w:tcPr>
            <w:tcW w:type="dxa" w:w="3969"/>
            <w:shd w:val="clear" w:color="auto" w:fill="FFFFFF"/>
          </w:tcPr>
          <w:p>
            <w:r>
              <w:rPr>
                <w:sz w:val="19"/>
              </w:rPr>
              <w:t>Closes the one gap in tier routing. Small SKILL.md change.</w:t>
            </w:r>
          </w:p>
        </w:tc>
      </w:tr>
      <w:tr>
        <w:tc>
          <w:tcPr>
            <w:tcW w:type="dxa" w:w="1417"/>
            <w:shd w:val="clear" w:color="auto" w:fill="F2F2F2"/>
          </w:tcPr>
          <w:p>
            <w:r>
              <w:rPr>
                <w:sz w:val="19"/>
              </w:rPr>
              <w:t>3 — Verify §62</w:t>
            </w:r>
          </w:p>
        </w:tc>
        <w:tc>
          <w:tcPr>
            <w:tcW w:type="dxa" w:w="3402"/>
            <w:shd w:val="clear" w:color="auto" w:fill="F2F2F2"/>
          </w:tcPr>
          <w:p>
            <w:r>
              <w:rPr>
                <w:sz w:val="19"/>
              </w:rPr>
              <w:t>Confirm V-001–V-010 checks are fully specified</w:t>
            </w:r>
          </w:p>
        </w:tc>
        <w:tc>
          <w:tcPr>
            <w:tcW w:type="dxa" w:w="1134"/>
            <w:shd w:val="clear" w:color="auto" w:fill="F2F2F2"/>
          </w:tcPr>
          <w:p>
            <w:r>
              <w:rPr>
                <w:sz w:val="19"/>
              </w:rPr>
              <w:t>Phase 4 prep</w:t>
            </w:r>
          </w:p>
        </w:tc>
        <w:tc>
          <w:tcPr>
            <w:tcW w:type="dxa" w:w="3969"/>
            <w:shd w:val="clear" w:color="auto" w:fill="F2F2F2"/>
          </w:tcPr>
          <w:p>
            <w:r>
              <w:rPr>
                <w:sz w:val="19"/>
              </w:rPr>
              <w:t>Must be verified before writing verify.js.</w:t>
            </w:r>
          </w:p>
        </w:tc>
      </w:tr>
      <w:tr>
        <w:tc>
          <w:tcPr>
            <w:tcW w:type="dxa" w:w="1417"/>
            <w:shd w:val="clear" w:color="auto" w:fill="FFFFFF"/>
          </w:tcPr>
          <w:p>
            <w:r>
              <w:rPr>
                <w:sz w:val="19"/>
              </w:rPr>
              <w:t>4 — Build</w:t>
            </w:r>
          </w:p>
        </w:tc>
        <w:tc>
          <w:tcPr>
            <w:tcW w:type="dxa" w:w="3402"/>
            <w:shd w:val="clear" w:color="auto" w:fill="FFFFFF"/>
          </w:tcPr>
          <w:p>
            <w:r>
              <w:rPr>
                <w:sz w:val="19"/>
              </w:rPr>
              <w:t>Write verify.js + architecture.schema.json</w:t>
            </w:r>
          </w:p>
        </w:tc>
        <w:tc>
          <w:tcPr>
            <w:tcW w:type="dxa" w:w="1134"/>
            <w:shd w:val="clear" w:color="auto" w:fill="FFFFFF"/>
          </w:tcPr>
          <w:p>
            <w:r>
              <w:rPr>
                <w:sz w:val="19"/>
              </w:rPr>
              <w:t>Phase 4</w:t>
            </w:r>
          </w:p>
        </w:tc>
        <w:tc>
          <w:tcPr>
            <w:tcW w:type="dxa" w:w="3969"/>
            <w:shd w:val="clear" w:color="auto" w:fill="FFFFFF"/>
          </w:tcPr>
          <w:p>
            <w:r>
              <w:rPr>
                <w:sz w:val="19"/>
              </w:rPr>
              <w:t>Automated artifact validation. Major score improvement.</w:t>
            </w:r>
          </w:p>
        </w:tc>
      </w:tr>
      <w:tr>
        <w:tc>
          <w:tcPr>
            <w:tcW w:type="dxa" w:w="1417"/>
            <w:shd w:val="clear" w:color="auto" w:fill="F2F2F2"/>
          </w:tcPr>
          <w:p>
            <w:r>
              <w:rPr>
                <w:sz w:val="19"/>
              </w:rPr>
              <w:t>5 — Build</w:t>
            </w:r>
          </w:p>
        </w:tc>
        <w:tc>
          <w:tcPr>
            <w:tcW w:type="dxa" w:w="3402"/>
            <w:shd w:val="clear" w:color="auto" w:fill="F2F2F2"/>
          </w:tcPr>
          <w:p>
            <w:r>
              <w:rPr>
                <w:sz w:val="19"/>
              </w:rPr>
              <w:t>Create T-001–T-010 PRD test fixture files</w:t>
            </w:r>
          </w:p>
        </w:tc>
        <w:tc>
          <w:tcPr>
            <w:tcW w:type="dxa" w:w="1134"/>
            <w:shd w:val="clear" w:color="auto" w:fill="F2F2F2"/>
          </w:tcPr>
          <w:p>
            <w:r>
              <w:rPr>
                <w:sz w:val="19"/>
              </w:rPr>
              <w:t>Phase 4</w:t>
            </w:r>
          </w:p>
        </w:tc>
        <w:tc>
          <w:tcPr>
            <w:tcW w:type="dxa" w:w="3969"/>
            <w:shd w:val="clear" w:color="auto" w:fill="F2F2F2"/>
          </w:tcPr>
          <w:p>
            <w:r>
              <w:rPr>
                <w:sz w:val="19"/>
              </w:rPr>
              <w:t>10 controlled test PRDs covering all edge cases.</w:t>
            </w:r>
          </w:p>
        </w:tc>
      </w:tr>
      <w:tr>
        <w:tc>
          <w:tcPr>
            <w:tcW w:type="dxa" w:w="1417"/>
            <w:shd w:val="clear" w:color="auto" w:fill="FFFFFF"/>
          </w:tcPr>
          <w:p>
            <w:r>
              <w:rPr>
                <w:sz w:val="19"/>
              </w:rPr>
              <w:t>6 — Run</w:t>
            </w:r>
          </w:p>
        </w:tc>
        <w:tc>
          <w:tcPr>
            <w:tcW w:type="dxa" w:w="3402"/>
            <w:shd w:val="clear" w:color="auto" w:fill="FFFFFF"/>
          </w:tcPr>
          <w:p>
            <w:r>
              <w:rPr>
                <w:sz w:val="19"/>
              </w:rPr>
              <w:t>Execute verify.js against existing Service Desk output</w:t>
            </w:r>
          </w:p>
        </w:tc>
        <w:tc>
          <w:tcPr>
            <w:tcW w:type="dxa" w:w="1134"/>
            <w:shd w:val="clear" w:color="auto" w:fill="FFFFFF"/>
          </w:tcPr>
          <w:p>
            <w:r>
              <w:rPr>
                <w:sz w:val="19"/>
              </w:rPr>
              <w:t>Phase 4</w:t>
            </w:r>
          </w:p>
        </w:tc>
        <w:tc>
          <w:tcPr>
            <w:tcW w:type="dxa" w:w="3969"/>
            <w:shd w:val="clear" w:color="auto" w:fill="FFFFFF"/>
          </w:tcPr>
          <w:p>
            <w:r>
              <w:rPr>
                <w:sz w:val="19"/>
              </w:rPr>
              <w:t>First real automated verification result.</w:t>
            </w:r>
          </w:p>
        </w:tc>
      </w:tr>
      <w:tr>
        <w:tc>
          <w:tcPr>
            <w:tcW w:type="dxa" w:w="1417"/>
            <w:shd w:val="clear" w:color="auto" w:fill="F2F2F2"/>
          </w:tcPr>
          <w:p>
            <w:r>
              <w:rPr>
                <w:sz w:val="19"/>
              </w:rPr>
              <w:t>7 — Govern</w:t>
            </w:r>
          </w:p>
        </w:tc>
        <w:tc>
          <w:tcPr>
            <w:tcW w:type="dxa" w:w="3402"/>
            <w:shd w:val="clear" w:color="auto" w:fill="F2F2F2"/>
          </w:tcPr>
          <w:p>
            <w:r>
              <w:rPr>
                <w:sz w:val="19"/>
              </w:rPr>
              <w:t>Set up GitHub Actions CI to run health-check.js on every push</w:t>
            </w:r>
          </w:p>
        </w:tc>
        <w:tc>
          <w:tcPr>
            <w:tcW w:type="dxa" w:w="1134"/>
            <w:shd w:val="clear" w:color="auto" w:fill="F2F2F2"/>
          </w:tcPr>
          <w:p>
            <w:r>
              <w:rPr>
                <w:sz w:val="19"/>
              </w:rPr>
              <w:t>Phase 5</w:t>
            </w:r>
          </w:p>
        </w:tc>
        <w:tc>
          <w:tcPr>
            <w:tcW w:type="dxa" w:w="3969"/>
            <w:shd w:val="clear" w:color="auto" w:fill="F2F2F2"/>
          </w:tcPr>
          <w:p>
            <w:r>
              <w:rPr>
                <w:sz w:val="19"/>
              </w:rPr>
              <w:t>Baseline automation. Catches regressions instantly.</w:t>
            </w:r>
          </w:p>
        </w:tc>
      </w:tr>
    </w:tbl>
    <w:p/>
    <w:p/>
    <w:p>
      <w:pPr>
        <w:pStyle w:val="Heading2"/>
        <w:spacing w:before="360" w:after="160"/>
      </w:pPr>
      <w:r>
        <w:rPr>
          <w:b/>
          <w:color w:val="1F3564"/>
          <w:sz w:val="30"/>
        </w:rPr>
        <w:t>Phase 1 → Phase 2 Transition Criteria</w:t>
      </w:r>
    </w:p>
    <w:p>
      <w:pPr>
        <w:spacing w:after="80" w:before="40"/>
      </w:pPr>
      <w:r>
        <w:rPr>
          <w:b/>
          <w:i w:val="0"/>
          <w:color w:val="000000"/>
          <w:sz w:val="21"/>
        </w:rPr>
        <w:t>Phase 1 is officially closed when:</w:t>
      </w:r>
    </w:p>
    <w:p>
      <w:pPr>
        <w:pStyle w:val="ListBullet"/>
        <w:spacing w:after="60"/>
        <w:ind w:left="283"/>
      </w:pPr>
      <w:r>
        <w:rPr>
          <w:color w:val="1E8B4C"/>
          <w:sz w:val="21"/>
        </w:rPr>
        <w:t>✅  baseline-audit-report-v1.1.0.md is signed off (Sushma S — 2026-09-02)</w:t>
      </w:r>
    </w:p>
    <w:p>
      <w:pPr>
        <w:pStyle w:val="ListBullet"/>
        <w:spacing w:after="60"/>
        <w:ind w:left="283"/>
      </w:pPr>
      <w:r>
        <w:rPr>
          <w:color w:val="1E8B4C"/>
          <w:sz w:val="21"/>
        </w:rPr>
        <w:t>✅  health-check.js runs clean (27 PASS, 0 FAIL)</w:t>
      </w:r>
    </w:p>
    <w:p>
      <w:pPr>
        <w:pStyle w:val="ListBullet"/>
        <w:spacing w:after="60"/>
        <w:ind w:left="283"/>
      </w:pPr>
      <w:r>
        <w:rPr>
          <w:color w:val="1E8B4C"/>
          <w:sz w:val="21"/>
        </w:rPr>
        <w:t>✅  Git tag v1.1.0 is pushed to github.com/Sushma-celestail/SKILL</w:t>
      </w:r>
    </w:p>
    <w:p>
      <w:pPr>
        <w:pStyle w:val="ListBullet"/>
        <w:spacing w:after="60"/>
        <w:ind w:left="283"/>
      </w:pPr>
      <w:r>
        <w:rPr>
          <w:color w:val="1E8B4C"/>
          <w:sz w:val="21"/>
        </w:rPr>
        <w:t>✅  All Phase 1 files are committed to main branch</w:t>
      </w:r>
    </w:p>
    <w:p/>
    <w:p>
      <w:pPr>
        <w:spacing w:after="80" w:before="40"/>
      </w:pPr>
      <w:r>
        <w:rPr>
          <w:b/>
          <w:i w:val="0"/>
          <w:color w:val="1E8B4C"/>
          <w:sz w:val="24"/>
        </w:rPr>
        <w:t>All four criteria are now met. Phase 1 is CLOSED. ✅</w:t>
      </w:r>
    </w:p>
    <w:p>
      <w:r>
        <w:br w:type="page"/>
      </w:r>
    </w:p>
    <w:p>
      <w:pPr>
        <w:pStyle w:val="Heading1"/>
        <w:spacing w:before="360" w:after="160"/>
      </w:pPr>
      <w:r>
        <w:rPr>
          <w:b/>
          <w:color w:val="1F3564"/>
          <w:sz w:val="36"/>
        </w:rPr>
        <w:t>13. Glossary</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F3564"/>
          </w:tcPr>
          <w:p>
            <w:pPr>
              <w:jc w:val="center"/>
            </w:pPr>
            <w:r>
              <w:rPr>
                <w:b/>
                <w:color w:val="FFFFFF"/>
                <w:sz w:val="19"/>
              </w:rPr>
              <w:t>Term</w:t>
            </w:r>
          </w:p>
        </w:tc>
        <w:tc>
          <w:tcPr>
            <w:tcW w:type="dxa" w:w="7087"/>
            <w:shd w:val="clear" w:color="auto" w:fill="1F3564"/>
          </w:tcPr>
          <w:p>
            <w:pPr>
              <w:jc w:val="center"/>
            </w:pPr>
            <w:r>
              <w:rPr>
                <w:b/>
                <w:color w:val="FFFFFF"/>
                <w:sz w:val="19"/>
              </w:rPr>
              <w:t>Definition</w:t>
            </w:r>
          </w:p>
        </w:tc>
      </w:tr>
      <w:tr>
        <w:tc>
          <w:tcPr>
            <w:tcW w:type="dxa" w:w="2835"/>
            <w:shd w:val="clear" w:color="auto" w:fill="F2F2F2"/>
          </w:tcPr>
          <w:p>
            <w:r>
              <w:rPr>
                <w:sz w:val="19"/>
              </w:rPr>
              <w:t>Architecture Skill</w:t>
            </w:r>
          </w:p>
        </w:tc>
        <w:tc>
          <w:tcPr>
            <w:tcW w:type="dxa" w:w="7087"/>
            <w:shd w:val="clear" w:color="auto" w:fill="F2F2F2"/>
          </w:tcPr>
          <w:p>
            <w:r>
              <w:rPr>
                <w:sz w:val="19"/>
              </w:rPr>
              <w:t>The AI rulebook (SKILL.md) that transforms a PRD into a validated architecture.</w:t>
            </w:r>
          </w:p>
        </w:tc>
      </w:tr>
      <w:tr>
        <w:tc>
          <w:tcPr>
            <w:tcW w:type="dxa" w:w="2835"/>
            <w:shd w:val="clear" w:color="auto" w:fill="FFFFFF"/>
          </w:tcPr>
          <w:p>
            <w:r>
              <w:rPr>
                <w:sz w:val="19"/>
              </w:rPr>
              <w:t>Baseline</w:t>
            </w:r>
          </w:p>
        </w:tc>
        <w:tc>
          <w:tcPr>
            <w:tcW w:type="dxa" w:w="7087"/>
            <w:shd w:val="clear" w:color="auto" w:fill="FFFFFF"/>
          </w:tcPr>
          <w:p>
            <w:r>
              <w:rPr>
                <w:sz w:val="19"/>
              </w:rPr>
              <w:t>A frozen, approved snapshot of the skill package at a known-good state.</w:t>
            </w:r>
          </w:p>
        </w:tc>
      </w:tr>
      <w:tr>
        <w:tc>
          <w:tcPr>
            <w:tcW w:type="dxa" w:w="2835"/>
            <w:shd w:val="clear" w:color="auto" w:fill="F2F2F2"/>
          </w:tcPr>
          <w:p>
            <w:r>
              <w:rPr>
                <w:sz w:val="19"/>
              </w:rPr>
              <w:t>Canonical file</w:t>
            </w:r>
          </w:p>
        </w:tc>
        <w:tc>
          <w:tcPr>
            <w:tcW w:type="dxa" w:w="7087"/>
            <w:shd w:val="clear" w:color="auto" w:fill="F2F2F2"/>
          </w:tcPr>
          <w:p>
            <w:r>
              <w:rPr>
                <w:sz w:val="19"/>
              </w:rPr>
              <w:t>SKILL.md — the authoritative source. All other files derive from it.</w:t>
            </w:r>
          </w:p>
        </w:tc>
      </w:tr>
      <w:tr>
        <w:tc>
          <w:tcPr>
            <w:tcW w:type="dxa" w:w="2835"/>
            <w:shd w:val="clear" w:color="auto" w:fill="FFFFFF"/>
          </w:tcPr>
          <w:p>
            <w:r>
              <w:rPr>
                <w:sz w:val="19"/>
              </w:rPr>
              <w:t>Enterprise-governed specification</w:t>
            </w:r>
          </w:p>
        </w:tc>
        <w:tc>
          <w:tcPr>
            <w:tcW w:type="dxa" w:w="7087"/>
            <w:shd w:val="clear" w:color="auto" w:fill="FFFFFF"/>
          </w:tcPr>
          <w:p>
            <w:r>
              <w:rPr>
                <w:sz w:val="19"/>
              </w:rPr>
              <w:t>The skill is fully specified but not yet automated/operational.</w:t>
            </w:r>
          </w:p>
        </w:tc>
      </w:tr>
      <w:tr>
        <w:tc>
          <w:tcPr>
            <w:tcW w:type="dxa" w:w="2835"/>
            <w:shd w:val="clear" w:color="auto" w:fill="F2F2F2"/>
          </w:tcPr>
          <w:p>
            <w:r>
              <w:rPr>
                <w:sz w:val="19"/>
              </w:rPr>
              <w:t>GAP-xxx</w:t>
            </w:r>
          </w:p>
        </w:tc>
        <w:tc>
          <w:tcPr>
            <w:tcW w:type="dxa" w:w="7087"/>
            <w:shd w:val="clear" w:color="auto" w:fill="F2F2F2"/>
          </w:tcPr>
          <w:p>
            <w:r>
              <w:rPr>
                <w:sz w:val="19"/>
              </w:rPr>
              <w:t>A numbered gap between what is specified and what is implemented.</w:t>
            </w:r>
          </w:p>
        </w:tc>
      </w:tr>
      <w:tr>
        <w:tc>
          <w:tcPr>
            <w:tcW w:type="dxa" w:w="2835"/>
            <w:shd w:val="clear" w:color="auto" w:fill="FFFFFF"/>
          </w:tcPr>
          <w:p>
            <w:r>
              <w:rPr>
                <w:sz w:val="19"/>
              </w:rPr>
              <w:t>Health check</w:t>
            </w:r>
          </w:p>
        </w:tc>
        <w:tc>
          <w:tcPr>
            <w:tcW w:type="dxa" w:w="7087"/>
            <w:shd w:val="clear" w:color="auto" w:fill="FFFFFF"/>
          </w:tcPr>
          <w:p>
            <w:r>
              <w:rPr>
                <w:sz w:val="19"/>
              </w:rPr>
              <w:t>Automated run of health-check.js — 27 checks that confirm the workspace is intact.</w:t>
            </w:r>
          </w:p>
        </w:tc>
      </w:tr>
      <w:tr>
        <w:tc>
          <w:tcPr>
            <w:tcW w:type="dxa" w:w="2835"/>
            <w:shd w:val="clear" w:color="auto" w:fill="F2F2F2"/>
          </w:tcPr>
          <w:p>
            <w:r>
              <w:rPr>
                <w:sz w:val="19"/>
              </w:rPr>
              <w:t>Phase</w:t>
            </w:r>
          </w:p>
        </w:tc>
        <w:tc>
          <w:tcPr>
            <w:tcW w:type="dxa" w:w="7087"/>
            <w:shd w:val="clear" w:color="auto" w:fill="F2F2F2"/>
          </w:tcPr>
          <w:p>
            <w:r>
              <w:rPr>
                <w:sz w:val="19"/>
              </w:rPr>
              <w:t>One maturity stage in the five-phase improvement roadmap (build what you need).</w:t>
            </w:r>
          </w:p>
        </w:tc>
      </w:tr>
      <w:tr>
        <w:tc>
          <w:tcPr>
            <w:tcW w:type="dxa" w:w="2835"/>
            <w:shd w:val="clear" w:color="auto" w:fill="FFFFFF"/>
          </w:tcPr>
          <w:p>
            <w:r>
              <w:rPr>
                <w:sz w:val="19"/>
              </w:rPr>
              <w:t>Evaluation layer</w:t>
            </w:r>
          </w:p>
        </w:tc>
        <w:tc>
          <w:tcPr>
            <w:tcW w:type="dxa" w:w="7087"/>
            <w:shd w:val="clear" w:color="auto" w:fill="FFFFFF"/>
          </w:tcPr>
          <w:p>
            <w:r>
              <w:rPr>
                <w:sz w:val="19"/>
              </w:rPr>
              <w:t>One dimension of assessment used to score the skill (assess what you have).</w:t>
            </w:r>
          </w:p>
        </w:tc>
      </w:tr>
      <w:tr>
        <w:tc>
          <w:tcPr>
            <w:tcW w:type="dxa" w:w="2835"/>
            <w:shd w:val="clear" w:color="auto" w:fill="F2F2F2"/>
          </w:tcPr>
          <w:p>
            <w:r>
              <w:rPr>
                <w:sz w:val="19"/>
              </w:rPr>
              <w:t>PRD</w:t>
            </w:r>
          </w:p>
        </w:tc>
        <w:tc>
          <w:tcPr>
            <w:tcW w:type="dxa" w:w="7087"/>
            <w:shd w:val="clear" w:color="auto" w:fill="F2F2F2"/>
          </w:tcPr>
          <w:p>
            <w:r>
              <w:rPr>
                <w:sz w:val="19"/>
              </w:rPr>
              <w:t>Product Requirements Document — the primary input to the architecture skill.</w:t>
            </w:r>
          </w:p>
        </w:tc>
      </w:tr>
      <w:tr>
        <w:tc>
          <w:tcPr>
            <w:tcW w:type="dxa" w:w="2835"/>
            <w:shd w:val="clear" w:color="auto" w:fill="FFFFFF"/>
          </w:tcPr>
          <w:p>
            <w:r>
              <w:rPr>
                <w:sz w:val="19"/>
              </w:rPr>
              <w:t>PRD-Stated</w:t>
            </w:r>
          </w:p>
        </w:tc>
        <w:tc>
          <w:tcPr>
            <w:tcW w:type="dxa" w:w="7087"/>
            <w:shd w:val="clear" w:color="auto" w:fill="FFFFFF"/>
          </w:tcPr>
          <w:p>
            <w:r>
              <w:rPr>
                <w:sz w:val="19"/>
              </w:rPr>
              <w:t>Information explicitly written in the PRD — highest evidence level.</w:t>
            </w:r>
          </w:p>
        </w:tc>
      </w:tr>
      <w:tr>
        <w:tc>
          <w:tcPr>
            <w:tcW w:type="dxa" w:w="2835"/>
            <w:shd w:val="clear" w:color="auto" w:fill="F2F2F2"/>
          </w:tcPr>
          <w:p>
            <w:r>
              <w:rPr>
                <w:sz w:val="19"/>
              </w:rPr>
              <w:t>Release tag</w:t>
            </w:r>
          </w:p>
        </w:tc>
        <w:tc>
          <w:tcPr>
            <w:tcW w:type="dxa" w:w="7087"/>
            <w:shd w:val="clear" w:color="auto" w:fill="F2F2F2"/>
          </w:tcPr>
          <w:p>
            <w:r>
              <w:rPr>
                <w:sz w:val="19"/>
              </w:rPr>
              <w:t>A Git tag (e.g. v1.1.0) that permanently marks a specific commit as a release.</w:t>
            </w:r>
          </w:p>
        </w:tc>
      </w:tr>
      <w:tr>
        <w:tc>
          <w:tcPr>
            <w:tcW w:type="dxa" w:w="2835"/>
            <w:shd w:val="clear" w:color="auto" w:fill="FFFFFF"/>
          </w:tcPr>
          <w:p>
            <w:r>
              <w:rPr>
                <w:sz w:val="19"/>
              </w:rPr>
              <w:t>SHA-256</w:t>
            </w:r>
          </w:p>
        </w:tc>
        <w:tc>
          <w:tcPr>
            <w:tcW w:type="dxa" w:w="7087"/>
            <w:shd w:val="clear" w:color="auto" w:fill="FFFFFF"/>
          </w:tcPr>
          <w:p>
            <w:r>
              <w:rPr>
                <w:sz w:val="19"/>
              </w:rPr>
              <w:t>A cryptographic hash that uniquely identifies a file's exact content.</w:t>
            </w:r>
          </w:p>
        </w:tc>
      </w:tr>
      <w:tr>
        <w:tc>
          <w:tcPr>
            <w:tcW w:type="dxa" w:w="2835"/>
            <w:shd w:val="clear" w:color="auto" w:fill="F2F2F2"/>
          </w:tcPr>
          <w:p>
            <w:r>
              <w:rPr>
                <w:sz w:val="19"/>
              </w:rPr>
              <w:t>skill-manifest.json</w:t>
            </w:r>
          </w:p>
        </w:tc>
        <w:tc>
          <w:tcPr>
            <w:tcW w:type="dxa" w:w="7087"/>
            <w:shd w:val="clear" w:color="auto" w:fill="F2F2F2"/>
          </w:tcPr>
          <w:p>
            <w:r>
              <w:rPr>
                <w:sz w:val="19"/>
              </w:rPr>
              <w:t>Single source of truth for skill version, status, changelog, and file references.</w:t>
            </w:r>
          </w:p>
        </w:tc>
      </w:tr>
      <w:tr>
        <w:tc>
          <w:tcPr>
            <w:tcW w:type="dxa" w:w="2835"/>
            <w:shd w:val="clear" w:color="auto" w:fill="FFFFFF"/>
          </w:tcPr>
          <w:p>
            <w:r>
              <w:rPr>
                <w:sz w:val="19"/>
              </w:rPr>
              <w:t>Tier 1/2/3</w:t>
            </w:r>
          </w:p>
        </w:tc>
        <w:tc>
          <w:tcPr>
            <w:tcW w:type="dxa" w:w="7087"/>
            <w:shd w:val="clear" w:color="auto" w:fill="FFFFFF"/>
          </w:tcPr>
          <w:p>
            <w:r>
              <w:rPr>
                <w:sz w:val="19"/>
              </w:rPr>
              <w:t>Architecture output depth levels: small module / standard app / large/complex app.</w:t>
            </w:r>
          </w:p>
        </w:tc>
      </w:tr>
      <w:tr>
        <w:tc>
          <w:tcPr>
            <w:tcW w:type="dxa" w:w="2835"/>
            <w:shd w:val="clear" w:color="auto" w:fill="F2F2F2"/>
          </w:tcPr>
          <w:p>
            <w:r>
              <w:rPr>
                <w:sz w:val="19"/>
              </w:rPr>
              <w:t>V-001–V-010</w:t>
            </w:r>
          </w:p>
        </w:tc>
        <w:tc>
          <w:tcPr>
            <w:tcW w:type="dxa" w:w="7087"/>
            <w:shd w:val="clear" w:color="auto" w:fill="F2F2F2"/>
          </w:tcPr>
          <w:p>
            <w:r>
              <w:rPr>
                <w:sz w:val="19"/>
              </w:rPr>
              <w:t>Ten verification checks defined in §62 — automated in Phase 4.</w:t>
            </w:r>
          </w:p>
        </w:tc>
      </w:tr>
      <w:tr>
        <w:tc>
          <w:tcPr>
            <w:tcW w:type="dxa" w:w="2835"/>
            <w:shd w:val="clear" w:color="auto" w:fill="FFFFFF"/>
          </w:tcPr>
          <w:p>
            <w:r>
              <w:rPr>
                <w:sz w:val="19"/>
              </w:rPr>
              <w:t>T-001–T-010</w:t>
            </w:r>
          </w:p>
        </w:tc>
        <w:tc>
          <w:tcPr>
            <w:tcW w:type="dxa" w:w="7087"/>
            <w:shd w:val="clear" w:color="auto" w:fill="FFFFFF"/>
          </w:tcPr>
          <w:p>
            <w:r>
              <w:rPr>
                <w:sz w:val="19"/>
              </w:rPr>
              <w:t>Ten test scenario categories defined in §63 — fixtures built in Phase 4.</w:t>
            </w:r>
          </w:p>
        </w:tc>
      </w:tr>
    </w:tbl>
    <w:p/>
    <w:p>
      <w:r>
        <w:br w:type="page"/>
      </w:r>
    </w:p>
    <w:p>
      <w:pPr>
        <w:pStyle w:val="Heading1"/>
        <w:spacing w:before="360" w:after="160"/>
      </w:pPr>
      <w:r>
        <w:rPr>
          <w:b/>
          <w:color w:val="2763AB"/>
          <w:sz w:val="36"/>
        </w:rPr>
        <w:t>Phase 2 — Source Indexing and Context Efficiency</w:t>
      </w:r>
    </w:p>
    <w:p>
      <w:pPr>
        <w:spacing w:after="80" w:before="40"/>
      </w:pPr>
      <w:r>
        <w:rPr>
          <w:b w:val="0"/>
          <w:i w:val="0"/>
          <w:color w:val="000000"/>
          <w:sz w:val="21"/>
        </w:rPr>
        <w:t>Phase 2 gives the skill the ability to read large PRDs reliably, prove which PRD version was used, and detect when a source has changed after architecture work began. Without Phase 2, the skill could silently process a stale or wrong PRD and produce an architecture that traces to the wrong source.</w:t>
      </w:r>
    </w:p>
    <w:p/>
    <w:p>
      <w:pPr>
        <w:spacing w:after="80" w:before="40"/>
      </w:pPr>
      <w:r>
        <w:rPr>
          <w:b/>
          <w:i w:val="0"/>
          <w:color w:val="000000"/>
          <w:sz w:val="21"/>
        </w:rPr>
        <w:t>One sentence summary:</w:t>
      </w:r>
    </w:p>
    <w:p>
      <w:pPr>
        <w:spacing w:after="80" w:before="40"/>
      </w:pPr>
      <w:r>
        <w:rPr>
          <w:b w:val="0"/>
          <w:i/>
          <w:color w:val="2763AB"/>
          <w:sz w:val="24"/>
        </w:rPr>
        <w:t xml:space="preserve">  “Index the PRD before you design from it, and prove the hash matches every time.”</w:t>
      </w:r>
    </w:p>
    <w:p/>
    <w:p>
      <w:pPr>
        <w:pStyle w:val="Heading2"/>
        <w:spacing w:before="360" w:after="160"/>
      </w:pPr>
      <w:r>
        <w:rPr>
          <w:b/>
          <w:color w:val="1F3564"/>
          <w:sz w:val="30"/>
        </w:rPr>
        <w:t>What Was Already in the Skill (Specified)</w:t>
      </w:r>
    </w:p>
    <w:p>
      <w:pPr>
        <w:spacing w:after="80" w:before="40"/>
      </w:pPr>
      <w:r>
        <w:rPr>
          <w:b w:val="0"/>
          <w:i w:val="0"/>
          <w:color w:val="000000"/>
          <w:sz w:val="21"/>
        </w:rPr>
        <w:t>These behaviours were written into SKILL.md before Phase 2 tooling existed. They were instructions the AI was expected to follow manually.</w:t>
      </w:r>
    </w:p>
    <w:p/>
    <w:tbl>
      <w:tblPr>
        <w:tblStyle w:val="TableGrid"/>
        <w:tblW w:type="auto" w:w="0"/>
        <w:jc w:val="left"/>
        <w:tblLook w:firstColumn="1" w:firstRow="1" w:lastColumn="0" w:lastRow="0" w:noHBand="0" w:noVBand="1" w:val="04A0"/>
      </w:tblPr>
      <w:tblGrid>
        <w:gridCol w:w="4703"/>
        <w:gridCol w:w="4703"/>
      </w:tblGrid>
      <w:tr>
        <w:tc>
          <w:tcPr>
            <w:tcW w:type="dxa" w:w="1701"/>
            <w:shd w:val="clear" w:color="auto" w:fill="1F3564"/>
          </w:tcPr>
          <w:p>
            <w:pPr>
              <w:jc w:val="center"/>
            </w:pPr>
            <w:r>
              <w:rPr>
                <w:b/>
                <w:color w:val="FFFFFF"/>
                <w:sz w:val="19"/>
              </w:rPr>
              <w:t>Skill Section</w:t>
            </w:r>
          </w:p>
        </w:tc>
        <w:tc>
          <w:tcPr>
            <w:tcW w:type="dxa" w:w="8220"/>
            <w:shd w:val="clear" w:color="auto" w:fill="1F3564"/>
          </w:tcPr>
          <w:p>
            <w:pPr>
              <w:jc w:val="center"/>
            </w:pPr>
            <w:r>
              <w:rPr>
                <w:b/>
                <w:color w:val="FFFFFF"/>
                <w:sz w:val="19"/>
              </w:rPr>
              <w:t>Behaviour Already Specified</w:t>
            </w:r>
          </w:p>
        </w:tc>
      </w:tr>
      <w:tr>
        <w:tc>
          <w:tcPr>
            <w:tcW w:type="dxa" w:w="1701"/>
            <w:shd w:val="clear" w:color="auto" w:fill="F2F2F2"/>
          </w:tcPr>
          <w:p>
            <w:r>
              <w:rPr>
                <w:sz w:val="19"/>
              </w:rPr>
              <w:t>§52 step 6</w:t>
            </w:r>
          </w:p>
        </w:tc>
        <w:tc>
          <w:tcPr>
            <w:tcW w:type="dxa" w:w="8220"/>
            <w:shd w:val="clear" w:color="auto" w:fill="F2F2F2"/>
          </w:tcPr>
          <w:p>
            <w:r>
              <w:rPr>
                <w:sz w:val="19"/>
              </w:rPr>
              <w:t>Read PRD in bounded sections, not one large pass. Extract requirement-by-requirement.</w:t>
            </w:r>
          </w:p>
        </w:tc>
      </w:tr>
      <w:tr>
        <w:tc>
          <w:tcPr>
            <w:tcW w:type="dxa" w:w="1701"/>
            <w:shd w:val="clear" w:color="auto" w:fill="FFFFFF"/>
          </w:tcPr>
          <w:p>
            <w:r>
              <w:rPr>
                <w:sz w:val="19"/>
              </w:rPr>
              <w:t>§52 step 36</w:t>
            </w:r>
          </w:p>
        </w:tc>
        <w:tc>
          <w:tcPr>
            <w:tcW w:type="dxa" w:w="8220"/>
            <w:shd w:val="clear" w:color="auto" w:fill="FFFFFF"/>
          </w:tcPr>
          <w:p>
            <w:r>
              <w:rPr>
                <w:sz w:val="19"/>
              </w:rPr>
              <w:t>Return to the literal PRD source text to verify every requirement citation before delivery.</w:t>
            </w:r>
          </w:p>
        </w:tc>
      </w:tr>
      <w:tr>
        <w:tc>
          <w:tcPr>
            <w:tcW w:type="dxa" w:w="1701"/>
            <w:shd w:val="clear" w:color="auto" w:fill="F2F2F2"/>
          </w:tcPr>
          <w:p>
            <w:r>
              <w:rPr>
                <w:sz w:val="19"/>
              </w:rPr>
              <w:t>§38</w:t>
            </w:r>
          </w:p>
        </w:tc>
        <w:tc>
          <w:tcPr>
            <w:tcW w:type="dxa" w:w="8220"/>
            <w:shd w:val="clear" w:color="auto" w:fill="F2F2F2"/>
          </w:tcPr>
          <w:p>
            <w:r>
              <w:rPr>
                <w:sz w:val="19"/>
              </w:rPr>
              <w:t>Calibrate output depth (Tier 1/2/3) based on PRD size and complexity.</w:t>
            </w:r>
          </w:p>
        </w:tc>
      </w:tr>
      <w:tr>
        <w:tc>
          <w:tcPr>
            <w:tcW w:type="dxa" w:w="1701"/>
            <w:shd w:val="clear" w:color="auto" w:fill="FFFFFF"/>
          </w:tcPr>
          <w:p>
            <w:r>
              <w:rPr>
                <w:sz w:val="19"/>
              </w:rPr>
              <w:t>§60</w:t>
            </w:r>
          </w:p>
        </w:tc>
        <w:tc>
          <w:tcPr>
            <w:tcW w:type="dxa" w:w="8220"/>
            <w:shd w:val="clear" w:color="auto" w:fill="FFFFFF"/>
          </w:tcPr>
          <w:p>
            <w:r>
              <w:rPr>
                <w:sz w:val="19"/>
              </w:rPr>
              <w:t>Use a source index for large PRDs. Persist the inventory before synthesis. Never substitute a stale source.</w:t>
            </w:r>
          </w:p>
        </w:tc>
      </w:tr>
      <w:tr>
        <w:tc>
          <w:tcPr>
            <w:tcW w:type="dxa" w:w="1701"/>
            <w:shd w:val="clear" w:color="auto" w:fill="F2F2F2"/>
          </w:tcPr>
          <w:p>
            <w:r>
              <w:rPr>
                <w:sz w:val="19"/>
              </w:rPr>
              <w:t>§58</w:t>
            </w:r>
          </w:p>
        </w:tc>
        <w:tc>
          <w:tcPr>
            <w:tcW w:type="dxa" w:w="8220"/>
            <w:shd w:val="clear" w:color="auto" w:fill="F2F2F2"/>
          </w:tcPr>
          <w:p>
            <w:r>
              <w:rPr>
                <w:sz w:val="19"/>
              </w:rPr>
              <w:t>Record source name, received time, and content hash. Preserve source as read-only evidence.</w:t>
            </w:r>
          </w:p>
        </w:tc>
      </w:tr>
    </w:tbl>
    <w:p/>
    <w:p>
      <w:pPr>
        <w:pStyle w:val="Heading2"/>
        <w:spacing w:before="360" w:after="160"/>
      </w:pPr>
      <w:r>
        <w:rPr>
          <w:b/>
          <w:color w:val="1F3564"/>
          <w:sz w:val="30"/>
        </w:rPr>
        <w:t>What Was Missing — The Phase 2 Gap</w:t>
      </w:r>
    </w:p>
    <w:p>
      <w:pPr>
        <w:spacing w:after="80" w:before="40"/>
      </w:pPr>
      <w:r>
        <w:rPr>
          <w:b w:val="0"/>
          <w:i w:val="0"/>
          <w:color w:val="000000"/>
          <w:sz w:val="21"/>
        </w:rPr>
        <w:t>The instructions existed but no tool enforced them. The AI had no way to automatically produce a structured inventory, record a hash, or detect a stale source. Every run was manual and unverifiable.</w:t>
      </w:r>
    </w:p>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1F3564"/>
          </w:tcPr>
          <w:p>
            <w:pPr>
              <w:jc w:val="center"/>
            </w:pPr>
            <w:r>
              <w:rPr>
                <w:b/>
                <w:color w:val="FFFFFF"/>
                <w:sz w:val="19"/>
              </w:rPr>
              <w:t>Gap ID</w:t>
            </w:r>
          </w:p>
        </w:tc>
        <w:tc>
          <w:tcPr>
            <w:tcW w:type="dxa" w:w="3118"/>
            <w:shd w:val="clear" w:color="auto" w:fill="1F3564"/>
          </w:tcPr>
          <w:p>
            <w:pPr>
              <w:jc w:val="center"/>
            </w:pPr>
            <w:r>
              <w:rPr>
                <w:b/>
                <w:color w:val="FFFFFF"/>
                <w:sz w:val="19"/>
              </w:rPr>
              <w:t>Missing Capability</w:t>
            </w:r>
          </w:p>
        </w:tc>
        <w:tc>
          <w:tcPr>
            <w:tcW w:type="dxa" w:w="5669"/>
            <w:shd w:val="clear" w:color="auto" w:fill="1F3564"/>
          </w:tcPr>
          <w:p>
            <w:pPr>
              <w:jc w:val="center"/>
            </w:pPr>
            <w:r>
              <w:rPr>
                <w:b/>
                <w:color w:val="FFFFFF"/>
                <w:sz w:val="19"/>
              </w:rPr>
              <w:t>Why It Matters</w:t>
            </w:r>
          </w:p>
        </w:tc>
      </w:tr>
      <w:tr>
        <w:tc>
          <w:tcPr>
            <w:tcW w:type="dxa" w:w="1134"/>
            <w:shd w:val="clear" w:color="auto" w:fill="F2F2F2"/>
          </w:tcPr>
          <w:p>
            <w:r>
              <w:rPr>
                <w:sz w:val="19"/>
              </w:rPr>
              <w:t>GAP-009</w:t>
            </w:r>
          </w:p>
        </w:tc>
        <w:tc>
          <w:tcPr>
            <w:tcW w:type="dxa" w:w="3118"/>
            <w:shd w:val="clear" w:color="auto" w:fill="F2F2F2"/>
          </w:tcPr>
          <w:p>
            <w:r>
              <w:rPr>
                <w:sz w:val="19"/>
              </w:rPr>
              <w:t>Source Index Contract (§60 under-specified)</w:t>
            </w:r>
          </w:p>
        </w:tc>
        <w:tc>
          <w:tcPr>
            <w:tcW w:type="dxa" w:w="5669"/>
            <w:shd w:val="clear" w:color="auto" w:fill="F2F2F2"/>
          </w:tcPr>
          <w:p>
            <w:r>
              <w:rPr>
                <w:sz w:val="19"/>
              </w:rPr>
              <w:t>No formal JSON schema existed. The AI could produce any format or skip the index entirely.</w:t>
            </w:r>
          </w:p>
        </w:tc>
      </w:tr>
      <w:tr>
        <w:tc>
          <w:tcPr>
            <w:tcW w:type="dxa" w:w="1134"/>
            <w:shd w:val="clear" w:color="auto" w:fill="FFFFFF"/>
          </w:tcPr>
          <w:p>
            <w:r>
              <w:rPr>
                <w:sz w:val="19"/>
              </w:rPr>
              <w:t>—</w:t>
            </w:r>
          </w:p>
        </w:tc>
        <w:tc>
          <w:tcPr>
            <w:tcW w:type="dxa" w:w="3118"/>
            <w:shd w:val="clear" w:color="auto" w:fill="FFFFFF"/>
          </w:tcPr>
          <w:p>
            <w:r>
              <w:rPr>
                <w:sz w:val="19"/>
              </w:rPr>
              <w:t>PRD indexer (index_prd.js)</w:t>
            </w:r>
          </w:p>
        </w:tc>
        <w:tc>
          <w:tcPr>
            <w:tcW w:type="dxa" w:w="5669"/>
            <w:shd w:val="clear" w:color="auto" w:fill="FFFFFF"/>
          </w:tcPr>
          <w:p>
            <w:r>
              <w:rPr>
                <w:sz w:val="19"/>
              </w:rPr>
              <w:t>No tool parsed the PRD into a structured, locator-stamped requirement inventory.</w:t>
            </w:r>
          </w:p>
        </w:tc>
      </w:tr>
      <w:tr>
        <w:tc>
          <w:tcPr>
            <w:tcW w:type="dxa" w:w="1134"/>
            <w:shd w:val="clear" w:color="auto" w:fill="F2F2F2"/>
          </w:tcPr>
          <w:p>
            <w:r>
              <w:rPr>
                <w:sz w:val="19"/>
              </w:rPr>
              <w:t>—</w:t>
            </w:r>
          </w:p>
        </w:tc>
        <w:tc>
          <w:tcPr>
            <w:tcW w:type="dxa" w:w="3118"/>
            <w:shd w:val="clear" w:color="auto" w:fill="F2F2F2"/>
          </w:tcPr>
          <w:p>
            <w:r>
              <w:rPr>
                <w:sz w:val="19"/>
              </w:rPr>
              <w:t>Source hash generator</w:t>
            </w:r>
          </w:p>
        </w:tc>
        <w:tc>
          <w:tcPr>
            <w:tcW w:type="dxa" w:w="5669"/>
            <w:shd w:val="clear" w:color="auto" w:fill="F2F2F2"/>
          </w:tcPr>
          <w:p>
            <w:r>
              <w:rPr>
                <w:sz w:val="19"/>
              </w:rPr>
              <w:t>No tool recorded the SHA-256 of the PRD at index time — impossible to detect tampering or drift.</w:t>
            </w:r>
          </w:p>
        </w:tc>
      </w:tr>
      <w:tr>
        <w:tc>
          <w:tcPr>
            <w:tcW w:type="dxa" w:w="1134"/>
            <w:shd w:val="clear" w:color="auto" w:fill="FFFFFF"/>
          </w:tcPr>
          <w:p>
            <w:r>
              <w:rPr>
                <w:sz w:val="19"/>
              </w:rPr>
              <w:t>—</w:t>
            </w:r>
          </w:p>
        </w:tc>
        <w:tc>
          <w:tcPr>
            <w:tcW w:type="dxa" w:w="3118"/>
            <w:shd w:val="clear" w:color="auto" w:fill="FFFFFF"/>
          </w:tcPr>
          <w:p>
            <w:r>
              <w:rPr>
                <w:sz w:val="19"/>
              </w:rPr>
              <w:t>Stale-source detector</w:t>
            </w:r>
          </w:p>
        </w:tc>
        <w:tc>
          <w:tcPr>
            <w:tcW w:type="dxa" w:w="5669"/>
            <w:shd w:val="clear" w:color="auto" w:fill="FFFFFF"/>
          </w:tcPr>
          <w:p>
            <w:r>
              <w:rPr>
                <w:sz w:val="19"/>
              </w:rPr>
              <w:t>Nothing compared the stored hash against the current PRD before architecture synthesis began.</w:t>
            </w:r>
          </w:p>
        </w:tc>
      </w:tr>
      <w:tr>
        <w:tc>
          <w:tcPr>
            <w:tcW w:type="dxa" w:w="1134"/>
            <w:shd w:val="clear" w:color="auto" w:fill="F2F2F2"/>
          </w:tcPr>
          <w:p>
            <w:r>
              <w:rPr>
                <w:sz w:val="19"/>
              </w:rPr>
              <w:t>—</w:t>
            </w:r>
          </w:p>
        </w:tc>
        <w:tc>
          <w:tcPr>
            <w:tcW w:type="dxa" w:w="3118"/>
            <w:shd w:val="clear" w:color="auto" w:fill="F2F2F2"/>
          </w:tcPr>
          <w:p>
            <w:r>
              <w:rPr>
                <w:sz w:val="19"/>
              </w:rPr>
              <w:t>Attachment/stale-path checker</w:t>
            </w:r>
          </w:p>
        </w:tc>
        <w:tc>
          <w:tcPr>
            <w:tcW w:type="dxa" w:w="5669"/>
            <w:shd w:val="clear" w:color="auto" w:fill="F2F2F2"/>
          </w:tcPr>
          <w:p>
            <w:r>
              <w:rPr>
                <w:sz w:val="19"/>
              </w:rPr>
              <w:t>No check that referenced attachments in the PRD actually existed on disk.</w:t>
            </w:r>
          </w:p>
        </w:tc>
      </w:tr>
    </w:tbl>
    <w:p/>
    <w:p>
      <w:pPr>
        <w:pStyle w:val="Heading2"/>
        <w:spacing w:before="360" w:after="160"/>
      </w:pPr>
      <w:r>
        <w:rPr>
          <w:b/>
          <w:color w:val="1F3564"/>
          <w:sz w:val="30"/>
        </w:rPr>
        <w:t>What Was Built in Phase 2</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F3564"/>
          </w:tcPr>
          <w:p>
            <w:pPr>
              <w:jc w:val="center"/>
            </w:pPr>
            <w:r>
              <w:rPr>
                <w:b/>
                <w:color w:val="FFFFFF"/>
                <w:sz w:val="19"/>
              </w:rPr>
              <w:t>File / Deliverable</w:t>
            </w:r>
          </w:p>
        </w:tc>
        <w:tc>
          <w:tcPr>
            <w:tcW w:type="dxa" w:w="1417"/>
            <w:shd w:val="clear" w:color="auto" w:fill="1F3564"/>
          </w:tcPr>
          <w:p>
            <w:pPr>
              <w:jc w:val="center"/>
            </w:pPr>
            <w:r>
              <w:rPr>
                <w:b/>
                <w:color w:val="FFFFFF"/>
                <w:sz w:val="19"/>
              </w:rPr>
              <w:t>Type</w:t>
            </w:r>
          </w:p>
        </w:tc>
        <w:tc>
          <w:tcPr>
            <w:tcW w:type="dxa" w:w="1417"/>
            <w:shd w:val="clear" w:color="auto" w:fill="1F3564"/>
          </w:tcPr>
          <w:p>
            <w:pPr>
              <w:jc w:val="center"/>
            </w:pPr>
            <w:r>
              <w:rPr>
                <w:b/>
                <w:color w:val="FFFFFF"/>
                <w:sz w:val="19"/>
              </w:rPr>
              <w:t>Linked To</w:t>
            </w:r>
          </w:p>
        </w:tc>
        <w:tc>
          <w:tcPr>
            <w:tcW w:type="dxa" w:w="4252"/>
            <w:shd w:val="clear" w:color="auto" w:fill="1F3564"/>
          </w:tcPr>
          <w:p>
            <w:pPr>
              <w:jc w:val="center"/>
            </w:pPr>
            <w:r>
              <w:rPr>
                <w:b/>
                <w:color w:val="FFFFFF"/>
                <w:sz w:val="19"/>
              </w:rPr>
              <w:t>What It Does</w:t>
            </w:r>
          </w:p>
        </w:tc>
      </w:tr>
      <w:tr>
        <w:tc>
          <w:tcPr>
            <w:tcW w:type="dxa" w:w="2835"/>
            <w:shd w:val="clear" w:color="auto" w:fill="F2F2F2"/>
          </w:tcPr>
          <w:p>
            <w:r>
              <w:rPr>
                <w:sz w:val="19"/>
              </w:rPr>
              <w:t>SKILL.md §60 — Source Index Contract</w:t>
            </w:r>
          </w:p>
        </w:tc>
        <w:tc>
          <w:tcPr>
            <w:tcW w:type="dxa" w:w="1417"/>
            <w:shd w:val="clear" w:color="auto" w:fill="F2F2F2"/>
          </w:tcPr>
          <w:p>
            <w:r>
              <w:rPr>
                <w:sz w:val="19"/>
              </w:rPr>
              <w:t>Spec / SKILL.md</w:t>
            </w:r>
          </w:p>
        </w:tc>
        <w:tc>
          <w:tcPr>
            <w:tcW w:type="dxa" w:w="1417"/>
            <w:shd w:val="clear" w:color="auto" w:fill="F2F2F2"/>
          </w:tcPr>
          <w:p>
            <w:r>
              <w:rPr>
                <w:sz w:val="19"/>
              </w:rPr>
              <w:t>Closes GAP-009</w:t>
            </w:r>
          </w:p>
        </w:tc>
        <w:tc>
          <w:tcPr>
            <w:tcW w:type="dxa" w:w="4252"/>
            <w:shd w:val="clear" w:color="auto" w:fill="F2F2F2"/>
          </w:tcPr>
          <w:p>
            <w:r>
              <w:rPr>
                <w:sz w:val="19"/>
              </w:rPr>
              <w:t>Formal JSON schemas for requirement inventory record and source hash record. Source Index Integrity Rules. Tooling reference. Now a machine-enforceable contract, not a suggestion.</w:t>
            </w:r>
          </w:p>
        </w:tc>
      </w:tr>
      <w:tr>
        <w:tc>
          <w:tcPr>
            <w:tcW w:type="dxa" w:w="2835"/>
            <w:shd w:val="clear" w:color="auto" w:fill="FFFFFF"/>
          </w:tcPr>
          <w:p>
            <w:r>
              <w:rPr>
                <w:sz w:val="19"/>
              </w:rPr>
              <w:t>phase2/index_prd.js</w:t>
            </w:r>
          </w:p>
        </w:tc>
        <w:tc>
          <w:tcPr>
            <w:tcW w:type="dxa" w:w="1417"/>
            <w:shd w:val="clear" w:color="auto" w:fill="FFFFFF"/>
          </w:tcPr>
          <w:p>
            <w:r>
              <w:rPr>
                <w:sz w:val="19"/>
              </w:rPr>
              <w:t>Node.js tool</w:t>
            </w:r>
          </w:p>
        </w:tc>
        <w:tc>
          <w:tcPr>
            <w:tcW w:type="dxa" w:w="1417"/>
            <w:shd w:val="clear" w:color="auto" w:fill="FFFFFF"/>
          </w:tcPr>
          <w:p>
            <w:r>
              <w:rPr>
                <w:sz w:val="19"/>
              </w:rPr>
              <w:t>Phase 2 / GAP-009</w:t>
            </w:r>
          </w:p>
        </w:tc>
        <w:tc>
          <w:tcPr>
            <w:tcW w:type="dxa" w:w="4252"/>
            <w:shd w:val="clear" w:color="auto" w:fill="FFFFFF"/>
          </w:tcPr>
          <w:p>
            <w:r>
              <w:rPr>
                <w:sz w:val="19"/>
              </w:rPr>
              <w:t>PRD indexer + source hash generator. Parses any Markdown PRD section-by-section. Handles plain IDs (FR-001), escaped IDs (FR\-001 from Word extraction), and table-cell IDs. Produces structured requirement inventory JSON + source hash record JSON.</w:t>
            </w:r>
          </w:p>
        </w:tc>
      </w:tr>
      <w:tr>
        <w:tc>
          <w:tcPr>
            <w:tcW w:type="dxa" w:w="2835"/>
            <w:shd w:val="clear" w:color="auto" w:fill="F2F2F2"/>
          </w:tcPr>
          <w:p>
            <w:r>
              <w:rPr>
                <w:sz w:val="19"/>
              </w:rPr>
              <w:t>phase2/stale-source-detect.js</w:t>
            </w:r>
          </w:p>
        </w:tc>
        <w:tc>
          <w:tcPr>
            <w:tcW w:type="dxa" w:w="1417"/>
            <w:shd w:val="clear" w:color="auto" w:fill="F2F2F2"/>
          </w:tcPr>
          <w:p>
            <w:r>
              <w:rPr>
                <w:sz w:val="19"/>
              </w:rPr>
              <w:t>Node.js tool</w:t>
            </w:r>
          </w:p>
        </w:tc>
        <w:tc>
          <w:tcPr>
            <w:tcW w:type="dxa" w:w="1417"/>
            <w:shd w:val="clear" w:color="auto" w:fill="F2F2F2"/>
          </w:tcPr>
          <w:p>
            <w:r>
              <w:rPr>
                <w:sz w:val="19"/>
              </w:rPr>
              <w:t>Phase 2</w:t>
            </w:r>
          </w:p>
        </w:tc>
        <w:tc>
          <w:tcPr>
            <w:tcW w:type="dxa" w:w="4252"/>
            <w:shd w:val="clear" w:color="auto" w:fill="F2F2F2"/>
          </w:tcPr>
          <w:p>
            <w:r>
              <w:rPr>
                <w:sz w:val="19"/>
              </w:rPr>
              <w:t>Stale source detector. Compares current PRD SHA-256 against the hash stored in a prd-index or architecture artifact. Hard-stops with a clear error if hashes differ.</w:t>
            </w:r>
          </w:p>
        </w:tc>
      </w:tr>
      <w:tr>
        <w:tc>
          <w:tcPr>
            <w:tcW w:type="dxa" w:w="2835"/>
            <w:shd w:val="clear" w:color="auto" w:fill="FFFFFF"/>
          </w:tcPr>
          <w:p>
            <w:r>
              <w:rPr>
                <w:sz w:val="19"/>
              </w:rPr>
              <w:t>phase2/extract_prd.py</w:t>
            </w:r>
          </w:p>
        </w:tc>
        <w:tc>
          <w:tcPr>
            <w:tcW w:type="dxa" w:w="1417"/>
            <w:shd w:val="clear" w:color="auto" w:fill="FFFFFF"/>
          </w:tcPr>
          <w:p>
            <w:r>
              <w:rPr>
                <w:sz w:val="19"/>
              </w:rPr>
              <w:t>Python helper</w:t>
            </w:r>
          </w:p>
        </w:tc>
        <w:tc>
          <w:tcPr>
            <w:tcW w:type="dxa" w:w="1417"/>
            <w:shd w:val="clear" w:color="auto" w:fill="FFFFFF"/>
          </w:tcPr>
          <w:p>
            <w:r>
              <w:rPr>
                <w:sz w:val="19"/>
              </w:rPr>
              <w:t>Phase 2</w:t>
            </w:r>
          </w:p>
        </w:tc>
        <w:tc>
          <w:tcPr>
            <w:tcW w:type="dxa" w:w="4252"/>
            <w:shd w:val="clear" w:color="auto" w:fill="FFFFFF"/>
          </w:tcPr>
          <w:p>
            <w:r>
              <w:rPr>
                <w:sz w:val="19"/>
              </w:rPr>
              <w:t>Converts PRD .docx files to Markdown using mammoth so index_prd.js can parse them. Required because the Service Desk PRD is a Word document.</w:t>
            </w:r>
          </w:p>
        </w:tc>
      </w:tr>
      <w:tr>
        <w:tc>
          <w:tcPr>
            <w:tcW w:type="dxa" w:w="2835"/>
            <w:shd w:val="clear" w:color="auto" w:fill="F2F2F2"/>
          </w:tcPr>
          <w:p>
            <w:r>
              <w:rPr>
                <w:sz w:val="19"/>
              </w:rPr>
              <w:t>phase2/PRD-service-desk-v1.md</w:t>
            </w:r>
          </w:p>
        </w:tc>
        <w:tc>
          <w:tcPr>
            <w:tcW w:type="dxa" w:w="1417"/>
            <w:shd w:val="clear" w:color="auto" w:fill="F2F2F2"/>
          </w:tcPr>
          <w:p>
            <w:r>
              <w:rPr>
                <w:sz w:val="19"/>
              </w:rPr>
              <w:t>Extracted PRD</w:t>
            </w:r>
          </w:p>
        </w:tc>
        <w:tc>
          <w:tcPr>
            <w:tcW w:type="dxa" w:w="1417"/>
            <w:shd w:val="clear" w:color="auto" w:fill="F2F2F2"/>
          </w:tcPr>
          <w:p>
            <w:r>
              <w:rPr>
                <w:sz w:val="19"/>
              </w:rPr>
              <w:t>Phase 2 / T-001</w:t>
            </w:r>
          </w:p>
        </w:tc>
        <w:tc>
          <w:tcPr>
            <w:tcW w:type="dxa" w:w="4252"/>
            <w:shd w:val="clear" w:color="auto" w:fill="F2F2F2"/>
          </w:tcPr>
          <w:p>
            <w:r>
              <w:rPr>
                <w:sz w:val="19"/>
              </w:rPr>
              <w:t>Markdown extraction of the Internal Service Desk PRD v1. Used as the first real PRD input for the indexer. Becomes the basis for T-001 test fixture in Phase 4.</w:t>
            </w:r>
          </w:p>
        </w:tc>
      </w:tr>
      <w:tr>
        <w:tc>
          <w:tcPr>
            <w:tcW w:type="dxa" w:w="2835"/>
            <w:shd w:val="clear" w:color="auto" w:fill="FFFFFF"/>
          </w:tcPr>
          <w:p>
            <w:r>
              <w:rPr>
                <w:sz w:val="19"/>
              </w:rPr>
              <w:t>phase2/indexes/prd-index-2026-09-02.json</w:t>
            </w:r>
          </w:p>
        </w:tc>
        <w:tc>
          <w:tcPr>
            <w:tcW w:type="dxa" w:w="1417"/>
            <w:shd w:val="clear" w:color="auto" w:fill="FFFFFF"/>
          </w:tcPr>
          <w:p>
            <w:r>
              <w:rPr>
                <w:sz w:val="19"/>
              </w:rPr>
              <w:t>Live index output</w:t>
            </w:r>
          </w:p>
        </w:tc>
        <w:tc>
          <w:tcPr>
            <w:tcW w:type="dxa" w:w="1417"/>
            <w:shd w:val="clear" w:color="auto" w:fill="FFFFFF"/>
          </w:tcPr>
          <w:p>
            <w:r>
              <w:rPr>
                <w:sz w:val="19"/>
              </w:rPr>
              <w:t>Phase 2</w:t>
            </w:r>
          </w:p>
        </w:tc>
        <w:tc>
          <w:tcPr>
            <w:tcW w:type="dxa" w:w="4252"/>
            <w:shd w:val="clear" w:color="auto" w:fill="FFFFFF"/>
          </w:tcPr>
          <w:p>
            <w:r>
              <w:rPr>
                <w:sz w:val="19"/>
              </w:rPr>
              <w:t>First real index run output. 601 requirements extracted, 597 with explicit IDs (FR-xxx, NFR-xxx, BR-xxx, OQ-xxx). 372 sections parsed. ~51,791 estimated tokens.</w:t>
            </w:r>
          </w:p>
        </w:tc>
      </w:tr>
      <w:tr>
        <w:tc>
          <w:tcPr>
            <w:tcW w:type="dxa" w:w="2835"/>
            <w:shd w:val="clear" w:color="auto" w:fill="F2F2F2"/>
          </w:tcPr>
          <w:p>
            <w:r>
              <w:rPr>
                <w:sz w:val="19"/>
              </w:rPr>
              <w:t>phase2/indexes/prd-source-hash-2026-09-02.json</w:t>
            </w:r>
          </w:p>
        </w:tc>
        <w:tc>
          <w:tcPr>
            <w:tcW w:type="dxa" w:w="1417"/>
            <w:shd w:val="clear" w:color="auto" w:fill="F2F2F2"/>
          </w:tcPr>
          <w:p>
            <w:r>
              <w:rPr>
                <w:sz w:val="19"/>
              </w:rPr>
              <w:t>Source hash record</w:t>
            </w:r>
          </w:p>
        </w:tc>
        <w:tc>
          <w:tcPr>
            <w:tcW w:type="dxa" w:w="1417"/>
            <w:shd w:val="clear" w:color="auto" w:fill="F2F2F2"/>
          </w:tcPr>
          <w:p>
            <w:r>
              <w:rPr>
                <w:sz w:val="19"/>
              </w:rPr>
              <w:t>Phase 2</w:t>
            </w:r>
          </w:p>
        </w:tc>
        <w:tc>
          <w:tcPr>
            <w:tcW w:type="dxa" w:w="4252"/>
            <w:shd w:val="clear" w:color="auto" w:fill="F2F2F2"/>
          </w:tcPr>
          <w:p>
            <w:r>
              <w:rPr>
                <w:sz w:val="19"/>
              </w:rPr>
              <w:t>SHA-256 baseline for the Service Desk PRD. Used by stale-source-detect.js to confirm the PRD has not changed since indexing.</w:t>
            </w:r>
          </w:p>
        </w:tc>
      </w:tr>
    </w:tbl>
    <w:p/>
    <w:p>
      <w:r>
        <w:br w:type="page"/>
      </w:r>
    </w:p>
    <w:p>
      <w:pPr>
        <w:pStyle w:val="Heading2"/>
        <w:spacing w:before="360" w:after="160"/>
      </w:pPr>
      <w:r>
        <w:rPr>
          <w:b/>
          <w:color w:val="1F3564"/>
          <w:sz w:val="30"/>
        </w:rPr>
        <w:t>Phase 2 Workflow — How It Works End to End</w:t>
      </w:r>
    </w:p>
    <w:p>
      <w:pPr>
        <w:spacing w:before="160"/>
      </w:pPr>
      <w:r>
        <w:rPr>
          <w:b/>
          <w:color w:val="2763AB"/>
          <w:sz w:val="21"/>
        </w:rPr>
        <w:t xml:space="preserve">  Phase 2 Execution Flow</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Input: PRD file (.docx or .md)</w:t>
            </w:r>
            <w:r>
              <w:br/>
            </w:r>
            <w:r>
              <w:rPr>
                <w:color w:val="D6EAFF"/>
                <w:sz w:val="18"/>
              </w:rPr>
              <w:t>The approved, current Product Requirements Document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1: Extract to Markdown (if .docx)</w:t>
            </w:r>
            <w:r>
              <w:br/>
            </w:r>
            <w:r>
              <w:rPr>
                <w:color w:val="D6EAFF"/>
                <w:sz w:val="18"/>
              </w:rPr>
              <w:t>python phase2/extract_prd.py  →  phase2/PRD-&lt;name&gt;.md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2: Run PRD Indexer</w:t>
            </w:r>
            <w:r>
              <w:br/>
            </w:r>
            <w:r>
              <w:rPr>
                <w:color w:val="D6EAFF"/>
                <w:sz w:val="18"/>
              </w:rPr>
              <w:t>node phase2/index_prd.js --prd &lt;prd.md&gt; --out phase2/indexes</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3: Indexer parses sections</w:t>
            </w:r>
            <w:r>
              <w:br/>
            </w:r>
            <w:r>
              <w:rPr>
                <w:color w:val="D6EAFF"/>
                <w:sz w:val="18"/>
              </w:rPr>
              <w:t>372 sections parsed. Bounded, section-by-section — §52 step 6 compliant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4: Indexer extracts requirements</w:t>
            </w:r>
            <w:r>
              <w:br/>
            </w:r>
            <w:r>
              <w:rPr>
                <w:color w:val="D6EAFF"/>
                <w:sz w:val="18"/>
              </w:rPr>
              <w:t>601 requirements with source_locator (section:Lnnn), type, status, module</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5: Indexer records SHA-256 hash</w:t>
            </w:r>
            <w:r>
              <w:br/>
            </w:r>
            <w:r>
              <w:rPr>
                <w:color w:val="D6EAFF"/>
                <w:sz w:val="18"/>
              </w:rPr>
              <w:t>prd-source-hash-&lt;date&gt;.json — proof of exactly which PRD version was used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6: Run Stale Source Detector (before any architecture run)</w:t>
            </w:r>
            <w:r>
              <w:br/>
            </w:r>
            <w:r>
              <w:rPr>
                <w:color w:val="D6EAFF"/>
                <w:sz w:val="18"/>
              </w:rPr>
              <w:t>node phase2/stale-source-detect.js --prd &lt;prd.md&gt; --index &lt;prd-index.json&gt;</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7: Hash check result</w:t>
            </w:r>
            <w:r>
              <w:br/>
            </w:r>
            <w:r>
              <w:rPr>
                <w:color w:val="D6EAFF"/>
                <w:sz w:val="18"/>
              </w:rPr>
              <w:t>✅ SOURCE CURRENT → proceed  |  ❌ STALE SOURCE → stop, locate correct PRD</w:t>
            </w:r>
          </w:p>
        </w:tc>
      </w:tr>
    </w:tbl>
    <w:p>
      <w:pPr>
        <w:spacing w:before="0" w:after="0"/>
        <w:jc w:val="center"/>
      </w:pPr>
      <w:r>
        <w:rPr>
          <w:color w:val="2E86C1"/>
          <w:sz w:val="26"/>
        </w:rPr>
        <w:t xml:space="preserve">        ↓</w:t>
      </w:r>
    </w:p>
    <w:tbl>
      <w:tblPr>
        <w:tblStyle w:val="TableGrid"/>
        <w:tblW w:type="auto" w:w="0"/>
        <w:jc w:val="center"/>
        <w:tblLook w:firstColumn="1" w:firstRow="1" w:lastColumn="0" w:lastRow="0" w:noHBand="0" w:noVBand="1" w:val="04A0"/>
      </w:tblPr>
      <w:tblGrid>
        <w:gridCol w:w="9406"/>
      </w:tblGrid>
      <w:tr>
        <w:tc>
          <w:tcPr>
            <w:tcW w:type="dxa" w:w="7370"/>
            <w:shd w:val="clear" w:color="auto" w:fill="2E86C1"/>
          </w:tcPr>
          <w:p>
            <w:pPr>
              <w:jc w:val="center"/>
            </w:pPr>
            <w:r>
              <w:rPr>
                <w:b/>
                <w:color w:val="FFFFFF"/>
                <w:sz w:val="20"/>
              </w:rPr>
              <w:t>Step 8: Architecture synthesis uses the inventory</w:t>
            </w:r>
            <w:r>
              <w:br/>
            </w:r>
            <w:r>
              <w:rPr>
                <w:color w:val="D6EAFF"/>
                <w:sz w:val="18"/>
              </w:rPr>
              <w:t>Requirement inventory fed into §52 execution workflow. Citations verified via locators (step 36).</w:t>
            </w:r>
          </w:p>
        </w:tc>
      </w:tr>
    </w:tbl>
    <w:p/>
    <w:p>
      <w:pPr>
        <w:pStyle w:val="Heading2"/>
        <w:spacing w:before="360" w:after="160"/>
      </w:pPr>
      <w:r>
        <w:rPr>
          <w:b/>
          <w:color w:val="1F3564"/>
          <w:sz w:val="30"/>
        </w:rPr>
        <w:t>The Source Index Contract (§60) — Key Concepts</w:t>
      </w:r>
    </w:p>
    <w:p>
      <w:pPr>
        <w:spacing w:after="80" w:before="40"/>
      </w:pPr>
      <w:r>
        <w:rPr>
          <w:b w:val="0"/>
          <w:i w:val="0"/>
          <w:color w:val="000000"/>
          <w:sz w:val="21"/>
        </w:rPr>
        <w:t>Every enterprise run against a PRD with more than 10 requirements MUST produce two JSON outputs before architecture synthesis begins.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A5E8A"/>
          </w:tcPr>
          <w:p>
            <w:r>
              <w:rPr>
                <w:b/>
                <w:color w:val="FFFFFF"/>
                <w:sz w:val="20"/>
              </w:rPr>
              <w:t>Requirement Inventory Record (per requirement)</w:t>
              <w:br/>
            </w:r>
            <w:r>
              <w:rPr>
                <w:color w:val="FFFFFF"/>
                <w:sz w:val="18"/>
              </w:rPr>
              <w:t xml:space="preserve">  • source_locator: section:Lnnn</w:t>
              <w:br/>
            </w:r>
            <w:r>
              <w:rPr>
                <w:color w:val="FFFFFF"/>
                <w:sz w:val="18"/>
              </w:rPr>
              <w:t xml:space="preserve">  • requirement_id: FR-001 or AUTO-xx-xxx</w:t>
              <w:br/>
            </w:r>
            <w:r>
              <w:rPr>
                <w:color w:val="FFFFFF"/>
                <w:sz w:val="18"/>
              </w:rPr>
              <w:t xml:space="preserve">  • title: text (max 120 chars)</w:t>
              <w:br/>
            </w:r>
            <w:r>
              <w:rPr>
                <w:color w:val="FFFFFF"/>
                <w:sz w:val="18"/>
              </w:rPr>
              <w:t xml:space="preserve">  • type: functional | non_functional | security…</w:t>
              <w:br/>
            </w:r>
            <w:r>
              <w:rPr>
                <w:color w:val="FFFFFF"/>
                <w:sz w:val="18"/>
              </w:rPr>
              <w:t xml:space="preserve">  • source_status: prd_stated | proposed | blocked…</w:t>
              <w:br/>
            </w:r>
            <w:r>
              <w:rPr>
                <w:color w:val="FFFFFF"/>
                <w:sz w:val="18"/>
              </w:rPr>
              <w:t xml:space="preserve">  • module: section / capability group</w:t>
              <w:br/>
            </w:r>
            <w:r>
              <w:rPr>
                <w:color w:val="FFFFFF"/>
                <w:sz w:val="18"/>
              </w:rPr>
              <w:t xml:space="preserve">  • current_or_target: current_state | target_state</w:t>
              <w:br/>
            </w:r>
            <w:r>
              <w:rPr>
                <w:color w:val="FFFFFF"/>
                <w:sz w:val="18"/>
              </w:rPr>
              <w:t xml:space="preserve">  • open_question_ids: [Q-xxx, B-xxx]</w:t>
              <w:br/>
            </w:r>
          </w:p>
        </w:tc>
        <w:tc>
          <w:tcPr>
            <w:tcW w:type="dxa" w:w="4703"/>
            <w:shd w:val="clear" w:color="auto" w:fill="2E7D32"/>
          </w:tcPr>
          <w:p>
            <w:r>
              <w:rPr>
                <w:b/>
                <w:color w:val="FFFFFF"/>
                <w:sz w:val="20"/>
              </w:rPr>
              <w:t>Source Hash Record (per PRD file)</w:t>
              <w:br/>
            </w:r>
            <w:r>
              <w:rPr>
                <w:color w:val="FFFFFF"/>
                <w:sz w:val="18"/>
              </w:rPr>
              <w:t xml:space="preserve">  • record_type: source_hash</w:t>
              <w:br/>
            </w:r>
            <w:r>
              <w:rPr>
                <w:color w:val="FFFFFF"/>
                <w:sz w:val="18"/>
              </w:rPr>
              <w:t xml:space="preserve">  • skill_version: 1.2.0</w:t>
              <w:br/>
            </w:r>
            <w:r>
              <w:rPr>
                <w:color w:val="FFFFFF"/>
                <w:sz w:val="18"/>
              </w:rPr>
              <w:t xml:space="preserve">  • prd_path: absolute or relative path</w:t>
              <w:br/>
            </w:r>
            <w:r>
              <w:rPr>
                <w:color w:val="FFFFFF"/>
                <w:sz w:val="18"/>
              </w:rPr>
              <w:t xml:space="preserve">  • prd_sha256: SHA-256 hash of the file</w:t>
              <w:br/>
            </w:r>
            <w:r>
              <w:rPr>
                <w:color w:val="FFFFFF"/>
                <w:sz w:val="18"/>
              </w:rPr>
              <w:t xml:space="preserve">  • indexed_at: ISO-8601 timestamp</w:t>
              <w:br/>
            </w:r>
            <w:r>
              <w:rPr>
                <w:color w:val="FFFFFF"/>
                <w:sz w:val="18"/>
              </w:rPr>
              <w:t xml:space="preserve">  • requirement_count: 601</w:t>
              <w:br/>
            </w:r>
            <w:r>
              <w:rPr>
                <w:color w:val="FFFFFF"/>
                <w:sz w:val="18"/>
              </w:rPr>
              <w:t xml:space="preserve">  • integrity_status: clean | warnings</w:t>
              <w:br/>
            </w:r>
          </w:p>
        </w:tc>
      </w:tr>
    </w:tbl>
    <w:p/>
    <w:p>
      <w:pPr>
        <w:pStyle w:val="Heading2"/>
        <w:spacing w:before="360" w:after="160"/>
      </w:pPr>
      <w:r>
        <w:rPr>
          <w:b/>
          <w:color w:val="1F3564"/>
          <w:sz w:val="30"/>
        </w:rPr>
        <w:t>Source Index Integrity Rules</w:t>
      </w:r>
    </w:p>
    <w:tbl>
      <w:tblPr>
        <w:tblStyle w:val="TableGrid"/>
        <w:tblW w:type="auto" w:w="0"/>
        <w:jc w:val="left"/>
        <w:tblLook w:firstColumn="1" w:firstRow="1" w:lastColumn="0" w:lastRow="0" w:noHBand="0" w:noVBand="1" w:val="04A0"/>
      </w:tblPr>
      <w:tblGrid>
        <w:gridCol w:w="4703"/>
        <w:gridCol w:w="4703"/>
      </w:tblGrid>
      <w:tr>
        <w:tc>
          <w:tcPr>
            <w:tcW w:type="dxa" w:w="4252"/>
            <w:shd w:val="clear" w:color="auto" w:fill="1F3564"/>
          </w:tcPr>
          <w:p>
            <w:pPr>
              <w:jc w:val="center"/>
            </w:pPr>
            <w:r>
              <w:rPr>
                <w:b/>
                <w:color w:val="FFFFFF"/>
                <w:sz w:val="19"/>
              </w:rPr>
              <w:t>Rule</w:t>
            </w:r>
          </w:p>
        </w:tc>
        <w:tc>
          <w:tcPr>
            <w:tcW w:type="dxa" w:w="5669"/>
            <w:shd w:val="clear" w:color="auto" w:fill="1F3564"/>
          </w:tcPr>
          <w:p>
            <w:pPr>
              <w:jc w:val="center"/>
            </w:pPr>
            <w:r>
              <w:rPr>
                <w:b/>
                <w:color w:val="FFFFFF"/>
                <w:sz w:val="19"/>
              </w:rPr>
              <w:t>What It Prevents</w:t>
            </w:r>
          </w:p>
        </w:tc>
      </w:tr>
      <w:tr>
        <w:tc>
          <w:tcPr>
            <w:tcW w:type="dxa" w:w="4252"/>
            <w:shd w:val="clear" w:color="auto" w:fill="F2F2F2"/>
          </w:tcPr>
          <w:p>
            <w:r>
              <w:rPr>
                <w:sz w:val="19"/>
              </w:rPr>
              <w:t>prd_sha256 MUST be checked before synthesis begins</w:t>
            </w:r>
          </w:p>
        </w:tc>
        <w:tc>
          <w:tcPr>
            <w:tcW w:type="dxa" w:w="5669"/>
            <w:shd w:val="clear" w:color="auto" w:fill="F2F2F2"/>
          </w:tcPr>
          <w:p>
            <w:r>
              <w:rPr>
                <w:sz w:val="19"/>
              </w:rPr>
              <w:t>Stops architecture being generated from a PRD that changed after indexing.</w:t>
            </w:r>
          </w:p>
        </w:tc>
      </w:tr>
      <w:tr>
        <w:tc>
          <w:tcPr>
            <w:tcW w:type="dxa" w:w="4252"/>
            <w:shd w:val="clear" w:color="auto" w:fill="FFFFFF"/>
          </w:tcPr>
          <w:p>
            <w:r>
              <w:rPr>
                <w:sz w:val="19"/>
              </w:rPr>
              <w:t>Missing / moved source path = input-integrity failure</w:t>
            </w:r>
          </w:p>
        </w:tc>
        <w:tc>
          <w:tcPr>
            <w:tcW w:type="dxa" w:w="5669"/>
            <w:shd w:val="clear" w:color="auto" w:fill="FFFFFF"/>
          </w:tcPr>
          <w:p>
            <w:r>
              <w:rPr>
                <w:sz w:val="19"/>
              </w:rPr>
              <w:t>Prevents silent substitution of a similarly-named but wrong document.</w:t>
            </w:r>
          </w:p>
        </w:tc>
      </w:tr>
      <w:tr>
        <w:tc>
          <w:tcPr>
            <w:tcW w:type="dxa" w:w="4252"/>
            <w:shd w:val="clear" w:color="auto" w:fill="F2F2F2"/>
          </w:tcPr>
          <w:p>
            <w:r>
              <w:rPr>
                <w:sz w:val="19"/>
              </w:rPr>
              <w:t>Every requirement MUST have a source_locator</w:t>
            </w:r>
          </w:p>
        </w:tc>
        <w:tc>
          <w:tcPr>
            <w:tcW w:type="dxa" w:w="5669"/>
            <w:shd w:val="clear" w:color="auto" w:fill="F2F2F2"/>
          </w:tcPr>
          <w:p>
            <w:r>
              <w:rPr>
                <w:sz w:val="19"/>
              </w:rPr>
              <w:t>Makes §52 step 36 citation verification mechanically possible.</w:t>
            </w:r>
          </w:p>
        </w:tc>
      </w:tr>
      <w:tr>
        <w:tc>
          <w:tcPr>
            <w:tcW w:type="dxa" w:w="4252"/>
            <w:shd w:val="clear" w:color="auto" w:fill="FFFFFF"/>
          </w:tcPr>
          <w:p>
            <w:r>
              <w:rPr>
                <w:sz w:val="19"/>
              </w:rPr>
              <w:t>Inventory is read-only after creation</w:t>
            </w:r>
          </w:p>
        </w:tc>
        <w:tc>
          <w:tcPr>
            <w:tcW w:type="dxa" w:w="5669"/>
            <w:shd w:val="clear" w:color="auto" w:fill="FFFFFF"/>
          </w:tcPr>
          <w:p>
            <w:r>
              <w:rPr>
                <w:sz w:val="19"/>
              </w:rPr>
              <w:t>Prevents synthesis from silently modifying the extracted requirements.</w:t>
            </w:r>
          </w:p>
        </w:tc>
      </w:tr>
      <w:tr>
        <w:tc>
          <w:tcPr>
            <w:tcW w:type="dxa" w:w="4252"/>
            <w:shd w:val="clear" w:color="auto" w:fill="F2F2F2"/>
          </w:tcPr>
          <w:p>
            <w:r>
              <w:rPr>
                <w:sz w:val="19"/>
              </w:rPr>
              <w:t>Stale attachment = warning in report + stop if critical</w:t>
            </w:r>
          </w:p>
        </w:tc>
        <w:tc>
          <w:tcPr>
            <w:tcW w:type="dxa" w:w="5669"/>
            <w:shd w:val="clear" w:color="auto" w:fill="F2F2F2"/>
          </w:tcPr>
          <w:p>
            <w:r>
              <w:rPr>
                <w:sz w:val="19"/>
              </w:rPr>
              <w:t>Detects broken links to referenced files inside the PRD.</w:t>
            </w:r>
          </w:p>
        </w:tc>
      </w:tr>
    </w:tbl>
    <w:p/>
    <w:p>
      <w:pPr>
        <w:pStyle w:val="Heading2"/>
        <w:spacing w:before="360" w:after="160"/>
      </w:pPr>
      <w:r>
        <w:rPr>
          <w:b/>
          <w:color w:val="1F3564"/>
          <w:sz w:val="30"/>
        </w:rPr>
        <w:t>Live Results — Service Desk PRD Index Run</w:t>
      </w:r>
    </w:p>
    <w:tbl>
      <w:tblPr>
        <w:tblStyle w:val="TableGrid"/>
        <w:tblW w:type="auto" w:w="0"/>
        <w:jc w:val="left"/>
        <w:tblLook w:firstColumn="1" w:firstRow="1" w:lastColumn="0" w:lastRow="0" w:noHBand="0" w:noVBand="1" w:val="04A0"/>
      </w:tblPr>
      <w:tblGrid>
        <w:gridCol w:w="4703"/>
        <w:gridCol w:w="4703"/>
      </w:tblGrid>
      <w:tr>
        <w:tc>
          <w:tcPr>
            <w:tcW w:type="dxa" w:w="3969"/>
            <w:shd w:val="clear" w:color="auto" w:fill="1F3564"/>
          </w:tcPr>
          <w:p>
            <w:pPr>
              <w:jc w:val="center"/>
            </w:pPr>
            <w:r>
              <w:rPr>
                <w:b/>
                <w:color w:val="FFFFFF"/>
                <w:sz w:val="19"/>
              </w:rPr>
              <w:t>Metric</w:t>
            </w:r>
          </w:p>
        </w:tc>
        <w:tc>
          <w:tcPr>
            <w:tcW w:type="dxa" w:w="5953"/>
            <w:shd w:val="clear" w:color="auto" w:fill="1F3564"/>
          </w:tcPr>
          <w:p>
            <w:pPr>
              <w:jc w:val="center"/>
            </w:pPr>
            <w:r>
              <w:rPr>
                <w:b/>
                <w:color w:val="FFFFFF"/>
                <w:sz w:val="19"/>
              </w:rPr>
              <w:t>Value</w:t>
            </w:r>
          </w:p>
        </w:tc>
      </w:tr>
      <w:tr>
        <w:tc>
          <w:tcPr>
            <w:tcW w:type="dxa" w:w="3969"/>
            <w:shd w:val="clear" w:color="auto" w:fill="F2F2F2"/>
          </w:tcPr>
          <w:p>
            <w:r>
              <w:rPr>
                <w:sz w:val="19"/>
              </w:rPr>
              <w:t>PRD source file</w:t>
            </w:r>
          </w:p>
        </w:tc>
        <w:tc>
          <w:tcPr>
            <w:tcW w:type="dxa" w:w="5953"/>
            <w:shd w:val="clear" w:color="auto" w:fill="F2F2F2"/>
          </w:tcPr>
          <w:p>
            <w:r>
              <w:rPr>
                <w:sz w:val="19"/>
              </w:rPr>
              <w:t>PRD Internal Service Desk Tool_V1.docx</w:t>
            </w:r>
          </w:p>
        </w:tc>
      </w:tr>
      <w:tr>
        <w:tc>
          <w:tcPr>
            <w:tcW w:type="dxa" w:w="3969"/>
            <w:shd w:val="clear" w:color="auto" w:fill="FFFFFF"/>
          </w:tcPr>
          <w:p>
            <w:r>
              <w:rPr>
                <w:sz w:val="19"/>
              </w:rPr>
              <w:t>SHA-256 (PRD)</w:t>
            </w:r>
          </w:p>
        </w:tc>
        <w:tc>
          <w:tcPr>
            <w:tcW w:type="dxa" w:w="5953"/>
            <w:shd w:val="clear" w:color="auto" w:fill="FFFFFF"/>
          </w:tcPr>
          <w:p>
            <w:r>
              <w:rPr>
                <w:sz w:val="19"/>
              </w:rPr>
              <w:t>8d28cdea942ebaf9655fc33f598f78e0b9c44b39b706a42e0ae4460fb477d67e</w:t>
            </w:r>
          </w:p>
        </w:tc>
      </w:tr>
      <w:tr>
        <w:tc>
          <w:tcPr>
            <w:tcW w:type="dxa" w:w="3969"/>
            <w:shd w:val="clear" w:color="auto" w:fill="F2F2F2"/>
          </w:tcPr>
          <w:p>
            <w:r>
              <w:rPr>
                <w:sz w:val="19"/>
              </w:rPr>
              <w:t>Sections parsed</w:t>
            </w:r>
          </w:p>
        </w:tc>
        <w:tc>
          <w:tcPr>
            <w:tcW w:type="dxa" w:w="5953"/>
            <w:shd w:val="clear" w:color="auto" w:fill="F2F2F2"/>
          </w:tcPr>
          <w:p>
            <w:r>
              <w:rPr>
                <w:sz w:val="19"/>
              </w:rPr>
              <w:t>372</w:t>
            </w:r>
          </w:p>
        </w:tc>
      </w:tr>
      <w:tr>
        <w:tc>
          <w:tcPr>
            <w:tcW w:type="dxa" w:w="3969"/>
            <w:shd w:val="clear" w:color="auto" w:fill="FFFFFF"/>
          </w:tcPr>
          <w:p>
            <w:r>
              <w:rPr>
                <w:sz w:val="19"/>
              </w:rPr>
              <w:t>Requirements extracted</w:t>
            </w:r>
          </w:p>
        </w:tc>
        <w:tc>
          <w:tcPr>
            <w:tcW w:type="dxa" w:w="5953"/>
            <w:shd w:val="clear" w:color="auto" w:fill="FFFFFF"/>
          </w:tcPr>
          <w:p>
            <w:r>
              <w:rPr>
                <w:sz w:val="19"/>
              </w:rPr>
              <w:t>601</w:t>
            </w:r>
          </w:p>
        </w:tc>
      </w:tr>
      <w:tr>
        <w:tc>
          <w:tcPr>
            <w:tcW w:type="dxa" w:w="3969"/>
            <w:shd w:val="clear" w:color="auto" w:fill="F2F2F2"/>
          </w:tcPr>
          <w:p>
            <w:r>
              <w:rPr>
                <w:sz w:val="19"/>
              </w:rPr>
              <w:t xml:space="preserve">  — Explicit IDs (FR/NFR/BR)</w:t>
            </w:r>
          </w:p>
        </w:tc>
        <w:tc>
          <w:tcPr>
            <w:tcW w:type="dxa" w:w="5953"/>
            <w:shd w:val="clear" w:color="auto" w:fill="F2F2F2"/>
          </w:tcPr>
          <w:p>
            <w:r>
              <w:rPr>
                <w:sz w:val="19"/>
              </w:rPr>
              <w:t>597</w:t>
            </w:r>
          </w:p>
        </w:tc>
      </w:tr>
      <w:tr>
        <w:tc>
          <w:tcPr>
            <w:tcW w:type="dxa" w:w="3969"/>
            <w:shd w:val="clear" w:color="auto" w:fill="FFFFFF"/>
          </w:tcPr>
          <w:p>
            <w:r>
              <w:rPr>
                <w:sz w:val="19"/>
              </w:rPr>
              <w:t xml:space="preserve">  — Auto-assigned IDs</w:t>
            </w:r>
          </w:p>
        </w:tc>
        <w:tc>
          <w:tcPr>
            <w:tcW w:type="dxa" w:w="5953"/>
            <w:shd w:val="clear" w:color="auto" w:fill="FFFFFF"/>
          </w:tcPr>
          <w:p>
            <w:r>
              <w:rPr>
                <w:sz w:val="19"/>
              </w:rPr>
              <w:t>4</w:t>
            </w:r>
          </w:p>
        </w:tc>
      </w:tr>
      <w:tr>
        <w:tc>
          <w:tcPr>
            <w:tcW w:type="dxa" w:w="3969"/>
            <w:shd w:val="clear" w:color="auto" w:fill="F2F2F2"/>
          </w:tcPr>
          <w:p>
            <w:r>
              <w:rPr>
                <w:sz w:val="19"/>
              </w:rPr>
              <w:t>Stale attachments</w:t>
            </w:r>
          </w:p>
        </w:tc>
        <w:tc>
          <w:tcPr>
            <w:tcW w:type="dxa" w:w="5953"/>
            <w:shd w:val="clear" w:color="auto" w:fill="F2F2F2"/>
          </w:tcPr>
          <w:p>
            <w:r>
              <w:rPr>
                <w:sz w:val="19"/>
              </w:rPr>
              <w:t>0</w:t>
            </w:r>
          </w:p>
        </w:tc>
      </w:tr>
      <w:tr>
        <w:tc>
          <w:tcPr>
            <w:tcW w:type="dxa" w:w="3969"/>
            <w:shd w:val="clear" w:color="auto" w:fill="FFFFFF"/>
          </w:tcPr>
          <w:p>
            <w:r>
              <w:rPr>
                <w:sz w:val="19"/>
              </w:rPr>
              <w:t>Estimated tokens</w:t>
            </w:r>
          </w:p>
        </w:tc>
        <w:tc>
          <w:tcPr>
            <w:tcW w:type="dxa" w:w="5953"/>
            <w:shd w:val="clear" w:color="auto" w:fill="FFFFFF"/>
          </w:tcPr>
          <w:p>
            <w:r>
              <w:rPr>
                <w:sz w:val="19"/>
              </w:rPr>
              <w:t>~51,791</w:t>
            </w:r>
          </w:p>
        </w:tc>
      </w:tr>
      <w:tr>
        <w:tc>
          <w:tcPr>
            <w:tcW w:type="dxa" w:w="3969"/>
            <w:shd w:val="clear" w:color="auto" w:fill="F2F2F2"/>
          </w:tcPr>
          <w:p>
            <w:r>
              <w:rPr>
                <w:sz w:val="19"/>
              </w:rPr>
              <w:t>Integrity status</w:t>
            </w:r>
          </w:p>
        </w:tc>
        <w:tc>
          <w:tcPr>
            <w:tcW w:type="dxa" w:w="5953"/>
            <w:shd w:val="clear" w:color="auto" w:fill="F2F2F2"/>
          </w:tcPr>
          <w:p>
            <w:r>
              <w:rPr>
                <w:sz w:val="19"/>
              </w:rPr>
              <w:t>CLEAN ✅</w:t>
            </w:r>
          </w:p>
        </w:tc>
      </w:tr>
      <w:tr>
        <w:tc>
          <w:tcPr>
            <w:tcW w:type="dxa" w:w="3969"/>
            <w:shd w:val="clear" w:color="auto" w:fill="FFFFFF"/>
          </w:tcPr>
          <w:p>
            <w:r>
              <w:rPr>
                <w:sz w:val="19"/>
              </w:rPr>
              <w:t>Stale-source detector result</w:t>
            </w:r>
          </w:p>
        </w:tc>
        <w:tc>
          <w:tcPr>
            <w:tcW w:type="dxa" w:w="5953"/>
            <w:shd w:val="clear" w:color="auto" w:fill="FFFFFF"/>
          </w:tcPr>
          <w:p>
            <w:r>
              <w:rPr>
                <w:sz w:val="19"/>
              </w:rPr>
              <w:t>✅ SOURCE CURRENT — Hashes match</w:t>
            </w:r>
          </w:p>
        </w:tc>
      </w:tr>
    </w:tbl>
    <w:p/>
    <w:p>
      <w:pPr>
        <w:pStyle w:val="Heading2"/>
        <w:spacing w:before="360" w:after="160"/>
      </w:pPr>
      <w:r>
        <w:rPr>
          <w:b/>
          <w:color w:val="1F3564"/>
          <w:sz w:val="30"/>
        </w:rPr>
        <w:t>What Phase 2 Did NOT Do (Deliberately)</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F3564"/>
          </w:tcPr>
          <w:p>
            <w:pPr>
              <w:jc w:val="center"/>
            </w:pPr>
            <w:r>
              <w:rPr>
                <w:b/>
                <w:color w:val="FFFFFF"/>
                <w:sz w:val="19"/>
              </w:rPr>
              <w:t>Out of Scope for Phase 2</w:t>
            </w:r>
          </w:p>
        </w:tc>
        <w:tc>
          <w:tcPr>
            <w:tcW w:type="dxa" w:w="1701"/>
            <w:shd w:val="clear" w:color="auto" w:fill="1F3564"/>
          </w:tcPr>
          <w:p>
            <w:pPr>
              <w:jc w:val="center"/>
            </w:pPr>
            <w:r>
              <w:rPr>
                <w:b/>
                <w:color w:val="FFFFFF"/>
                <w:sz w:val="19"/>
              </w:rPr>
              <w:t>Belongs To</w:t>
            </w:r>
          </w:p>
        </w:tc>
        <w:tc>
          <w:tcPr>
            <w:tcW w:type="dxa" w:w="4819"/>
            <w:shd w:val="clear" w:color="auto" w:fill="1F3564"/>
          </w:tcPr>
          <w:p>
            <w:pPr>
              <w:jc w:val="center"/>
            </w:pPr>
            <w:r>
              <w:rPr>
                <w:b/>
                <w:color w:val="FFFFFF"/>
                <w:sz w:val="19"/>
              </w:rPr>
              <w:t>Why</w:t>
            </w:r>
          </w:p>
        </w:tc>
      </w:tr>
      <w:tr>
        <w:tc>
          <w:tcPr>
            <w:tcW w:type="dxa" w:w="3402"/>
            <w:shd w:val="clear" w:color="auto" w:fill="F2F2F2"/>
          </w:tcPr>
          <w:p>
            <w:r>
              <w:rPr>
                <w:sz w:val="19"/>
              </w:rPr>
              <w:t>Token/context measurement collector</w:t>
            </w:r>
          </w:p>
        </w:tc>
        <w:tc>
          <w:tcPr>
            <w:tcW w:type="dxa" w:w="1701"/>
            <w:shd w:val="clear" w:color="auto" w:fill="F2F2F2"/>
          </w:tcPr>
          <w:p>
            <w:r>
              <w:rPr>
                <w:sz w:val="19"/>
              </w:rPr>
              <w:t>Phase 2 (future)</w:t>
            </w:r>
          </w:p>
        </w:tc>
        <w:tc>
          <w:tcPr>
            <w:tcW w:type="dxa" w:w="4819"/>
            <w:shd w:val="clear" w:color="auto" w:fill="F2F2F2"/>
          </w:tcPr>
          <w:p>
            <w:r>
              <w:rPr>
                <w:sz w:val="19"/>
              </w:rPr>
              <w:t>Runtime telemetry depends on the AI runtime — not available in static tools.</w:t>
            </w:r>
          </w:p>
        </w:tc>
      </w:tr>
      <w:tr>
        <w:tc>
          <w:tcPr>
            <w:tcW w:type="dxa" w:w="3402"/>
            <w:shd w:val="clear" w:color="auto" w:fill="FFFFFF"/>
          </w:tcPr>
          <w:p>
            <w:r>
              <w:rPr>
                <w:sz w:val="19"/>
              </w:rPr>
              <w:t>Automated requirement extraction validator</w:t>
            </w:r>
          </w:p>
        </w:tc>
        <w:tc>
          <w:tcPr>
            <w:tcW w:type="dxa" w:w="1701"/>
            <w:shd w:val="clear" w:color="auto" w:fill="FFFFFF"/>
          </w:tcPr>
          <w:p>
            <w:r>
              <w:rPr>
                <w:sz w:val="19"/>
              </w:rPr>
              <w:t>Phase 4</w:t>
            </w:r>
          </w:p>
        </w:tc>
        <w:tc>
          <w:tcPr>
            <w:tcW w:type="dxa" w:w="4819"/>
            <w:shd w:val="clear" w:color="auto" w:fill="FFFFFF"/>
          </w:tcPr>
          <w:p>
            <w:r>
              <w:rPr>
                <w:sz w:val="19"/>
              </w:rPr>
              <w:t>Full validation needs the test fixtures and verify.js from Phase 4.</w:t>
            </w:r>
          </w:p>
        </w:tc>
      </w:tr>
      <w:tr>
        <w:tc>
          <w:tcPr>
            <w:tcW w:type="dxa" w:w="3402"/>
            <w:shd w:val="clear" w:color="auto" w:fill="F2F2F2"/>
          </w:tcPr>
          <w:p>
            <w:r>
              <w:rPr>
                <w:sz w:val="19"/>
              </w:rPr>
              <w:t>Context budget enforcement</w:t>
            </w:r>
          </w:p>
        </w:tc>
        <w:tc>
          <w:tcPr>
            <w:tcW w:type="dxa" w:w="1701"/>
            <w:shd w:val="clear" w:color="auto" w:fill="F2F2F2"/>
          </w:tcPr>
          <w:p>
            <w:r>
              <w:rPr>
                <w:sz w:val="19"/>
              </w:rPr>
              <w:t>Phase 4</w:t>
            </w:r>
          </w:p>
        </w:tc>
        <w:tc>
          <w:tcPr>
            <w:tcW w:type="dxa" w:w="4819"/>
            <w:shd w:val="clear" w:color="auto" w:fill="F2F2F2"/>
          </w:tcPr>
          <w:p>
            <w:r>
              <w:rPr>
                <w:sz w:val="19"/>
              </w:rPr>
              <w:t>Enforcement requires knowing what the runtime can handle — Phase 4 concern.</w:t>
            </w:r>
          </w:p>
        </w:tc>
      </w:tr>
    </w:tbl>
    <w:p/>
    <w:p>
      <w:pPr>
        <w:pStyle w:val="Heading2"/>
        <w:spacing w:before="360" w:after="160"/>
      </w:pPr>
      <w:r>
        <w:rPr>
          <w:b/>
          <w:color w:val="1F3564"/>
          <w:sz w:val="30"/>
        </w:rPr>
        <w:t>Updated Gap Status After Phase 2</w:t>
      </w:r>
    </w:p>
    <w:tbl>
      <w:tblPr>
        <w:tblStyle w:val="TableGrid"/>
        <w:tblW w:type="auto" w:w="0"/>
        <w:jc w:val="left"/>
        <w:tblLook w:firstColumn="1" w:firstRow="1" w:lastColumn="0" w:lastRow="0" w:noHBand="0" w:noVBand="1" w:val="04A0"/>
      </w:tblPr>
      <w:tblGrid>
        <w:gridCol w:w="3135"/>
        <w:gridCol w:w="3135"/>
        <w:gridCol w:w="3135"/>
      </w:tblGrid>
      <w:tr>
        <w:tc>
          <w:tcPr>
            <w:tcW w:type="dxa" w:w="1134"/>
            <w:shd w:val="clear" w:color="auto" w:fill="1F3564"/>
          </w:tcPr>
          <w:p>
            <w:pPr>
              <w:jc w:val="center"/>
            </w:pPr>
            <w:r>
              <w:rPr>
                <w:b/>
                <w:color w:val="FFFFFF"/>
                <w:sz w:val="19"/>
              </w:rPr>
              <w:t>Gap ID</w:t>
            </w:r>
          </w:p>
        </w:tc>
        <w:tc>
          <w:tcPr>
            <w:tcW w:type="dxa" w:w="4252"/>
            <w:shd w:val="clear" w:color="auto" w:fill="1F3564"/>
          </w:tcPr>
          <w:p>
            <w:pPr>
              <w:jc w:val="center"/>
            </w:pPr>
            <w:r>
              <w:rPr>
                <w:b/>
                <w:color w:val="FFFFFF"/>
                <w:sz w:val="19"/>
              </w:rPr>
              <w:t>Description</w:t>
            </w:r>
          </w:p>
        </w:tc>
        <w:tc>
          <w:tcPr>
            <w:tcW w:type="dxa" w:w="4535"/>
            <w:shd w:val="clear" w:color="auto" w:fill="1F3564"/>
          </w:tcPr>
          <w:p>
            <w:pPr>
              <w:jc w:val="center"/>
            </w:pPr>
            <w:r>
              <w:rPr>
                <w:b/>
                <w:color w:val="FFFFFF"/>
                <w:sz w:val="19"/>
              </w:rPr>
              <w:t>Status</w:t>
            </w:r>
          </w:p>
        </w:tc>
      </w:tr>
      <w:tr>
        <w:tc>
          <w:tcPr>
            <w:tcW w:type="dxa" w:w="1134"/>
            <w:shd w:val="clear" w:color="auto" w:fill="F2F2F2"/>
          </w:tcPr>
          <w:p>
            <w:r>
              <w:rPr>
                <w:sz w:val="19"/>
              </w:rPr>
              <w:t>GAP-009</w:t>
            </w:r>
          </w:p>
        </w:tc>
        <w:tc>
          <w:tcPr>
            <w:tcW w:type="dxa" w:w="4252"/>
            <w:shd w:val="clear" w:color="auto" w:fill="F2F2F2"/>
          </w:tcPr>
          <w:p>
            <w:r>
              <w:rPr>
                <w:sz w:val="19"/>
              </w:rPr>
              <w:t>Source Index Contract in §60</w:t>
            </w:r>
          </w:p>
        </w:tc>
        <w:tc>
          <w:tcPr>
            <w:tcW w:type="dxa" w:w="4535"/>
            <w:shd w:val="clear" w:color="auto" w:fill="F2F2F2"/>
          </w:tcPr>
          <w:p>
            <w:r>
              <w:rPr>
                <w:sz w:val="19"/>
              </w:rPr>
              <w:t>✅ Closed — §60 now has formal schema + integrity rules</w:t>
            </w:r>
          </w:p>
        </w:tc>
      </w:tr>
      <w:tr>
        <w:tc>
          <w:tcPr>
            <w:tcW w:type="dxa" w:w="1134"/>
            <w:shd w:val="clear" w:color="auto" w:fill="FFFFFF"/>
          </w:tcPr>
          <w:p>
            <w:r>
              <w:rPr>
                <w:sz w:val="19"/>
              </w:rPr>
              <w:t>GAP-001</w:t>
            </w:r>
          </w:p>
        </w:tc>
        <w:tc>
          <w:tcPr>
            <w:tcW w:type="dxa" w:w="4252"/>
            <w:shd w:val="clear" w:color="auto" w:fill="FFFFFF"/>
          </w:tcPr>
          <w:p>
            <w:r>
              <w:rPr>
                <w:sz w:val="19"/>
              </w:rPr>
              <w:t>Baseline-audit report</w:t>
            </w:r>
          </w:p>
        </w:tc>
        <w:tc>
          <w:tcPr>
            <w:tcW w:type="dxa" w:w="4535"/>
            <w:shd w:val="clear" w:color="auto" w:fill="FFFFFF"/>
          </w:tcPr>
          <w:p>
            <w:r>
              <w:rPr>
                <w:sz w:val="19"/>
              </w:rPr>
              <w:t>✅ Closed in Phase 1</w:t>
            </w:r>
          </w:p>
        </w:tc>
      </w:tr>
      <w:tr>
        <w:tc>
          <w:tcPr>
            <w:tcW w:type="dxa" w:w="1134"/>
            <w:shd w:val="clear" w:color="auto" w:fill="F2F2F2"/>
          </w:tcPr>
          <w:p>
            <w:r>
              <w:rPr>
                <w:sz w:val="19"/>
              </w:rPr>
              <w:t>GAP-002</w:t>
            </w:r>
          </w:p>
        </w:tc>
        <w:tc>
          <w:tcPr>
            <w:tcW w:type="dxa" w:w="4252"/>
            <w:shd w:val="clear" w:color="auto" w:fill="F2F2F2"/>
          </w:tcPr>
          <w:p>
            <w:r>
              <w:rPr>
                <w:sz w:val="19"/>
              </w:rPr>
              <w:t>Change-diff tool</w:t>
            </w:r>
          </w:p>
        </w:tc>
        <w:tc>
          <w:tcPr>
            <w:tcW w:type="dxa" w:w="4535"/>
            <w:shd w:val="clear" w:color="auto" w:fill="F2F2F2"/>
          </w:tcPr>
          <w:p>
            <w:r>
              <w:rPr>
                <w:sz w:val="19"/>
              </w:rPr>
              <w:t>✅ Closed in Phase 1</w:t>
            </w:r>
          </w:p>
        </w:tc>
      </w:tr>
      <w:tr>
        <w:tc>
          <w:tcPr>
            <w:tcW w:type="dxa" w:w="1134"/>
            <w:shd w:val="clear" w:color="auto" w:fill="FFFFFF"/>
          </w:tcPr>
          <w:p>
            <w:r>
              <w:rPr>
                <w:sz w:val="19"/>
              </w:rPr>
              <w:t>GAP-003</w:t>
            </w:r>
          </w:p>
        </w:tc>
        <w:tc>
          <w:tcPr>
            <w:tcW w:type="dxa" w:w="4252"/>
            <w:shd w:val="clear" w:color="auto" w:fill="FFFFFF"/>
          </w:tcPr>
          <w:p>
            <w:r>
              <w:rPr>
                <w:sz w:val="19"/>
              </w:rPr>
              <w:t>Repository health checker</w:t>
            </w:r>
          </w:p>
        </w:tc>
        <w:tc>
          <w:tcPr>
            <w:tcW w:type="dxa" w:w="4535"/>
            <w:shd w:val="clear" w:color="auto" w:fill="FFFFFF"/>
          </w:tcPr>
          <w:p>
            <w:r>
              <w:rPr>
                <w:sz w:val="19"/>
              </w:rPr>
              <w:t>✅ Closed in Phase 1</w:t>
            </w:r>
          </w:p>
        </w:tc>
      </w:tr>
      <w:tr>
        <w:tc>
          <w:tcPr>
            <w:tcW w:type="dxa" w:w="1134"/>
            <w:shd w:val="clear" w:color="auto" w:fill="F2F2F2"/>
          </w:tcPr>
          <w:p>
            <w:r>
              <w:rPr>
                <w:sz w:val="19"/>
              </w:rPr>
              <w:t>GAP-004</w:t>
            </w:r>
          </w:p>
        </w:tc>
        <w:tc>
          <w:tcPr>
            <w:tcW w:type="dxa" w:w="4252"/>
            <w:shd w:val="clear" w:color="auto" w:fill="F2F2F2"/>
          </w:tcPr>
          <w:p>
            <w:r>
              <w:rPr>
                <w:sz w:val="19"/>
              </w:rPr>
              <w:t>Release-changelog generator</w:t>
            </w:r>
          </w:p>
        </w:tc>
        <w:tc>
          <w:tcPr>
            <w:tcW w:type="dxa" w:w="4535"/>
            <w:shd w:val="clear" w:color="auto" w:fill="F2F2F2"/>
          </w:tcPr>
          <w:p>
            <w:r>
              <w:rPr>
                <w:sz w:val="19"/>
              </w:rPr>
              <w:t>✅ Closed in Phase 1</w:t>
            </w:r>
          </w:p>
        </w:tc>
      </w:tr>
      <w:tr>
        <w:tc>
          <w:tcPr>
            <w:tcW w:type="dxa" w:w="1134"/>
            <w:shd w:val="clear" w:color="auto" w:fill="FFFFFF"/>
          </w:tcPr>
          <w:p>
            <w:r>
              <w:rPr>
                <w:sz w:val="19"/>
              </w:rPr>
              <w:t>GAP-011</w:t>
            </w:r>
          </w:p>
        </w:tc>
        <w:tc>
          <w:tcPr>
            <w:tcW w:type="dxa" w:w="4252"/>
            <w:shd w:val="clear" w:color="auto" w:fill="FFFFFF"/>
          </w:tcPr>
          <w:p>
            <w:r>
              <w:rPr>
                <w:sz w:val="19"/>
              </w:rPr>
              <w:t>Git repository + release tag</w:t>
            </w:r>
          </w:p>
        </w:tc>
        <w:tc>
          <w:tcPr>
            <w:tcW w:type="dxa" w:w="4535"/>
            <w:shd w:val="clear" w:color="auto" w:fill="FFFFFF"/>
          </w:tcPr>
          <w:p>
            <w:r>
              <w:rPr>
                <w:sz w:val="19"/>
              </w:rPr>
              <w:t>✅ Closed in Phase 1</w:t>
            </w:r>
          </w:p>
        </w:tc>
      </w:tr>
      <w:tr>
        <w:tc>
          <w:tcPr>
            <w:tcW w:type="dxa" w:w="1134"/>
            <w:shd w:val="clear" w:color="auto" w:fill="F2F2F2"/>
          </w:tcPr>
          <w:p>
            <w:r>
              <w:rPr>
                <w:sz w:val="19"/>
              </w:rPr>
              <w:t>GAP-012</w:t>
            </w:r>
          </w:p>
        </w:tc>
        <w:tc>
          <w:tcPr>
            <w:tcW w:type="dxa" w:w="4252"/>
            <w:shd w:val="clear" w:color="auto" w:fill="F2F2F2"/>
          </w:tcPr>
          <w:p>
            <w:r>
              <w:rPr>
                <w:sz w:val="19"/>
              </w:rPr>
              <w:t>Named approver</w:t>
            </w:r>
          </w:p>
        </w:tc>
        <w:tc>
          <w:tcPr>
            <w:tcW w:type="dxa" w:w="4535"/>
            <w:shd w:val="clear" w:color="auto" w:fill="F2F2F2"/>
          </w:tcPr>
          <w:p>
            <w:r>
              <w:rPr>
                <w:sz w:val="19"/>
              </w:rPr>
              <w:t>✅ Closed in Phase 1</w:t>
            </w:r>
          </w:p>
        </w:tc>
      </w:tr>
      <w:tr>
        <w:tc>
          <w:tcPr>
            <w:tcW w:type="dxa" w:w="1134"/>
            <w:shd w:val="clear" w:color="auto" w:fill="FFFFFF"/>
          </w:tcPr>
          <w:p>
            <w:r>
              <w:rPr>
                <w:sz w:val="19"/>
              </w:rPr>
              <w:t>GAP-005</w:t>
            </w:r>
          </w:p>
        </w:tc>
        <w:tc>
          <w:tcPr>
            <w:tcW w:type="dxa" w:w="4252"/>
            <w:shd w:val="clear" w:color="auto" w:fill="FFFFFF"/>
          </w:tcPr>
          <w:p>
            <w:r>
              <w:rPr>
                <w:sz w:val="19"/>
              </w:rPr>
              <w:t>V-001–V-010 runnable checks</w:t>
            </w:r>
          </w:p>
        </w:tc>
        <w:tc>
          <w:tcPr>
            <w:tcW w:type="dxa" w:w="4535"/>
            <w:shd w:val="clear" w:color="auto" w:fill="FFFFFF"/>
          </w:tcPr>
          <w:p>
            <w:r>
              <w:rPr>
                <w:sz w:val="19"/>
              </w:rPr>
              <w:t>⏳ Phase 4</w:t>
            </w:r>
          </w:p>
        </w:tc>
      </w:tr>
      <w:tr>
        <w:tc>
          <w:tcPr>
            <w:tcW w:type="dxa" w:w="1134"/>
            <w:shd w:val="clear" w:color="auto" w:fill="F2F2F2"/>
          </w:tcPr>
          <w:p>
            <w:r>
              <w:rPr>
                <w:sz w:val="19"/>
              </w:rPr>
              <w:t>GAP-006</w:t>
            </w:r>
          </w:p>
        </w:tc>
        <w:tc>
          <w:tcPr>
            <w:tcW w:type="dxa" w:w="4252"/>
            <w:shd w:val="clear" w:color="auto" w:fill="F2F2F2"/>
          </w:tcPr>
          <w:p>
            <w:r>
              <w:rPr>
                <w:sz w:val="19"/>
              </w:rPr>
              <w:t>T-001–T-010 test fixture files</w:t>
            </w:r>
          </w:p>
        </w:tc>
        <w:tc>
          <w:tcPr>
            <w:tcW w:type="dxa" w:w="4535"/>
            <w:shd w:val="clear" w:color="auto" w:fill="F2F2F2"/>
          </w:tcPr>
          <w:p>
            <w:r>
              <w:rPr>
                <w:sz w:val="19"/>
              </w:rPr>
              <w:t>⏳ Phase 4</w:t>
            </w:r>
          </w:p>
        </w:tc>
      </w:tr>
      <w:tr>
        <w:tc>
          <w:tcPr>
            <w:tcW w:type="dxa" w:w="1134"/>
            <w:shd w:val="clear" w:color="auto" w:fill="FFFFFF"/>
          </w:tcPr>
          <w:p>
            <w:r>
              <w:rPr>
                <w:sz w:val="19"/>
              </w:rPr>
              <w:t>GAP-007</w:t>
            </w:r>
          </w:p>
        </w:tc>
        <w:tc>
          <w:tcPr>
            <w:tcW w:type="dxa" w:w="4252"/>
            <w:shd w:val="clear" w:color="auto" w:fill="FFFFFF"/>
          </w:tcPr>
          <w:p>
            <w:r>
              <w:rPr>
                <w:sz w:val="19"/>
              </w:rPr>
              <w:t>Test runner (verify.js)</w:t>
            </w:r>
          </w:p>
        </w:tc>
        <w:tc>
          <w:tcPr>
            <w:tcW w:type="dxa" w:w="4535"/>
            <w:shd w:val="clear" w:color="auto" w:fill="FFFFFF"/>
          </w:tcPr>
          <w:p>
            <w:r>
              <w:rPr>
                <w:sz w:val="19"/>
              </w:rPr>
              <w:t>⏳ Phase 4</w:t>
            </w:r>
          </w:p>
        </w:tc>
      </w:tr>
      <w:tr>
        <w:tc>
          <w:tcPr>
            <w:tcW w:type="dxa" w:w="1134"/>
            <w:shd w:val="clear" w:color="auto" w:fill="F2F2F2"/>
          </w:tcPr>
          <w:p>
            <w:r>
              <w:rPr>
                <w:sz w:val="19"/>
              </w:rPr>
              <w:t>GAP-008</w:t>
            </w:r>
          </w:p>
        </w:tc>
        <w:tc>
          <w:tcPr>
            <w:tcW w:type="dxa" w:w="4252"/>
            <w:shd w:val="clear" w:color="auto" w:fill="F2F2F2"/>
          </w:tcPr>
          <w:p>
            <w:r>
              <w:rPr>
                <w:sz w:val="19"/>
              </w:rPr>
              <w:t>JSON Schema for §46</w:t>
            </w:r>
          </w:p>
        </w:tc>
        <w:tc>
          <w:tcPr>
            <w:tcW w:type="dxa" w:w="4535"/>
            <w:shd w:val="clear" w:color="auto" w:fill="F2F2F2"/>
          </w:tcPr>
          <w:p>
            <w:r>
              <w:rPr>
                <w:sz w:val="19"/>
              </w:rPr>
              <w:t>⏳ Phase 4</w:t>
            </w:r>
          </w:p>
        </w:tc>
      </w:tr>
      <w:tr>
        <w:tc>
          <w:tcPr>
            <w:tcW w:type="dxa" w:w="1134"/>
            <w:shd w:val="clear" w:color="auto" w:fill="FFFFFF"/>
          </w:tcPr>
          <w:p>
            <w:r>
              <w:rPr>
                <w:sz w:val="19"/>
              </w:rPr>
              <w:t>GAP-010</w:t>
            </w:r>
          </w:p>
        </w:tc>
        <w:tc>
          <w:tcPr>
            <w:tcW w:type="dxa" w:w="4252"/>
            <w:shd w:val="clear" w:color="auto" w:fill="FFFFFF"/>
          </w:tcPr>
          <w:p>
            <w:r>
              <w:rPr>
                <w:sz w:val="19"/>
              </w:rPr>
              <w:t>tier_override field in §41/§61</w:t>
            </w:r>
          </w:p>
        </w:tc>
        <w:tc>
          <w:tcPr>
            <w:tcW w:type="dxa" w:w="4535"/>
            <w:shd w:val="clear" w:color="auto" w:fill="FFFFFF"/>
          </w:tcPr>
          <w:p>
            <w:r>
              <w:rPr>
                <w:sz w:val="19"/>
              </w:rPr>
              <w:t>⏳ Phase 3 — next</w:t>
            </w:r>
          </w:p>
        </w:tc>
      </w:tr>
      <w:tr>
        <w:tc>
          <w:tcPr>
            <w:tcW w:type="dxa" w:w="1134"/>
            <w:shd w:val="clear" w:color="auto" w:fill="F2F2F2"/>
          </w:tcPr>
          <w:p>
            <w:r>
              <w:rPr>
                <w:sz w:val="19"/>
              </w:rPr>
              <w:t>GAP-013</w:t>
            </w:r>
          </w:p>
        </w:tc>
        <w:tc>
          <w:tcPr>
            <w:tcW w:type="dxa" w:w="4252"/>
            <w:shd w:val="clear" w:color="auto" w:fill="F2F2F2"/>
          </w:tcPr>
          <w:p>
            <w:r>
              <w:rPr>
                <w:sz w:val="19"/>
              </w:rPr>
              <w:t>CI pipeline</w:t>
            </w:r>
          </w:p>
        </w:tc>
        <w:tc>
          <w:tcPr>
            <w:tcW w:type="dxa" w:w="4535"/>
            <w:shd w:val="clear" w:color="auto" w:fill="F2F2F2"/>
          </w:tcPr>
          <w:p>
            <w:r>
              <w:rPr>
                <w:sz w:val="19"/>
              </w:rPr>
              <w:t>⏳ Phase 5</w:t>
            </w:r>
          </w:p>
        </w:tc>
      </w:tr>
      <w:tr>
        <w:tc>
          <w:tcPr>
            <w:tcW w:type="dxa" w:w="1134"/>
            <w:shd w:val="clear" w:color="auto" w:fill="FFFFFF"/>
          </w:tcPr>
          <w:p>
            <w:r>
              <w:rPr>
                <w:sz w:val="19"/>
              </w:rPr>
              <w:t>GAP-014</w:t>
            </w:r>
          </w:p>
        </w:tc>
        <w:tc>
          <w:tcPr>
            <w:tcW w:type="dxa" w:w="4252"/>
            <w:shd w:val="clear" w:color="auto" w:fill="FFFFFF"/>
          </w:tcPr>
          <w:p>
            <w:r>
              <w:rPr>
                <w:sz w:val="19"/>
              </w:rPr>
              <w:t>Runtime monitoring/metrics</w:t>
            </w:r>
          </w:p>
        </w:tc>
        <w:tc>
          <w:tcPr>
            <w:tcW w:type="dxa" w:w="4535"/>
            <w:shd w:val="clear" w:color="auto" w:fill="FFFFFF"/>
          </w:tcPr>
          <w:p>
            <w:r>
              <w:rPr>
                <w:sz w:val="19"/>
              </w:rPr>
              <w:t>⏳ Phase 5</w:t>
            </w:r>
          </w:p>
        </w:tc>
      </w:tr>
    </w:tbl>
    <w:p/>
    <w:p>
      <w:r>
        <w:br w:type="page"/>
      </w:r>
    </w:p>
    <w:p>
      <w:pPr>
        <w:pStyle w:val="Heading2"/>
        <w:spacing w:before="360" w:after="160"/>
      </w:pPr>
      <w:r>
        <w:rPr>
          <w:b/>
          <w:color w:val="1F3564"/>
          <w:sz w:val="30"/>
        </w:rPr>
        <w:t>Updated Maturity Scorecard After Phase 2</w:t>
      </w:r>
    </w:p>
    <w:tbl>
      <w:tblPr>
        <w:tblStyle w:val="TableGrid"/>
        <w:tblW w:type="auto" w:w="0"/>
        <w:tblLook w:firstColumn="1" w:firstRow="1" w:lastColumn="0" w:lastRow="0" w:noHBand="0" w:noVBand="1" w:val="04A0"/>
      </w:tblPr>
      <w:tblGrid>
        <w:gridCol w:w="3135"/>
        <w:gridCol w:w="3135"/>
        <w:gridCol w:w="3135"/>
      </w:tblGrid>
      <w:tr>
        <w:tc>
          <w:tcPr>
            <w:tcW w:type="dxa" w:w="3969"/>
            <w:shd w:val="clear" w:color="auto" w:fill="1F3564"/>
          </w:tcPr>
          <w:p>
            <w:r>
              <w:rPr>
                <w:b/>
                <w:color w:val="FFFFFF"/>
                <w:sz w:val="19"/>
              </w:rPr>
              <w:t>Area</w:t>
            </w:r>
          </w:p>
        </w:tc>
        <w:tc>
          <w:tcPr>
            <w:tcW w:type="dxa" w:w="1701"/>
            <w:shd w:val="clear" w:color="auto" w:fill="1F3564"/>
          </w:tcPr>
          <w:p>
            <w:r>
              <w:rPr>
                <w:b/>
                <w:color w:val="FFFFFF"/>
                <w:sz w:val="19"/>
              </w:rPr>
              <w:t>Rating After Phase 2</w:t>
            </w:r>
          </w:p>
        </w:tc>
        <w:tc>
          <w:tcPr>
            <w:tcW w:type="dxa" w:w="4252"/>
            <w:shd w:val="clear" w:color="auto" w:fill="1F3564"/>
          </w:tcPr>
          <w:p>
            <w:r>
              <w:rPr>
                <w:b/>
                <w:color w:val="FFFFFF"/>
                <w:sz w:val="19"/>
              </w:rPr>
              <w:t>Change</w:t>
            </w:r>
          </w:p>
        </w:tc>
      </w:tr>
      <w:tr>
        <w:tc>
          <w:tcPr>
            <w:tcW w:type="dxa" w:w="3969"/>
            <w:shd w:val="clear" w:color="auto" w:fill="F2F2F2"/>
          </w:tcPr>
          <w:p>
            <w:r>
              <w:rPr>
                <w:sz w:val="19"/>
              </w:rPr>
              <w:t>Core PRD → Architecture design</w:t>
            </w:r>
          </w:p>
        </w:tc>
        <w:tc>
          <w:tcPr>
            <w:tcW w:type="dxa" w:w="1701"/>
            <w:shd w:val="clear" w:color="auto" w:fill="FFFFFF"/>
          </w:tcPr>
          <w:p>
            <w:pPr>
              <w:jc w:val="center"/>
            </w:pPr>
            <w:r>
              <w:rPr>
                <w:b/>
                <w:color w:val="1E8B4C"/>
                <w:sz w:val="19"/>
              </w:rPr>
              <w:t>9.2 / 10</w:t>
            </w:r>
          </w:p>
        </w:tc>
        <w:tc>
          <w:tcPr>
            <w:tcW w:type="dxa" w:w="4252"/>
            <w:shd w:val="clear" w:color="auto" w:fill="FFFFFF"/>
          </w:tcPr>
          <w:p>
            <w:r>
              <w:rPr>
                <w:color w:val="555555"/>
                <w:sz w:val="18"/>
              </w:rPr>
              <w:t>Unchanged — already strong</w:t>
            </w:r>
          </w:p>
        </w:tc>
      </w:tr>
      <w:tr>
        <w:tc>
          <w:tcPr>
            <w:tcW w:type="dxa" w:w="3969"/>
            <w:shd w:val="clear" w:color="auto" w:fill="FFFFFF"/>
          </w:tcPr>
          <w:p>
            <w:r>
              <w:rPr>
                <w:sz w:val="19"/>
              </w:rPr>
              <w:t>PRD traceability and blocker control</w:t>
            </w:r>
          </w:p>
        </w:tc>
        <w:tc>
          <w:tcPr>
            <w:tcW w:type="dxa" w:w="1701"/>
            <w:shd w:val="clear" w:color="auto" w:fill="FFFFFF"/>
          </w:tcPr>
          <w:p>
            <w:pPr>
              <w:jc w:val="center"/>
            </w:pPr>
            <w:r>
              <w:rPr>
                <w:b/>
                <w:color w:val="1E8B4C"/>
                <w:sz w:val="19"/>
              </w:rPr>
              <w:t>9.5 / 10</w:t>
            </w:r>
          </w:p>
        </w:tc>
        <w:tc>
          <w:tcPr>
            <w:tcW w:type="dxa" w:w="4252"/>
            <w:shd w:val="clear" w:color="auto" w:fill="FFFFFF"/>
          </w:tcPr>
          <w:p>
            <w:r>
              <w:rPr>
                <w:color w:val="555555"/>
                <w:sz w:val="18"/>
              </w:rPr>
              <w:t>Unchanged — already strong</w:t>
            </w:r>
          </w:p>
        </w:tc>
      </w:tr>
      <w:tr>
        <w:tc>
          <w:tcPr>
            <w:tcW w:type="dxa" w:w="3969"/>
            <w:shd w:val="clear" w:color="auto" w:fill="F2F2F2"/>
          </w:tcPr>
          <w:p>
            <w:r>
              <w:rPr>
                <w:sz w:val="19"/>
              </w:rPr>
              <w:t>Enterprise governance specification</w:t>
            </w:r>
          </w:p>
        </w:tc>
        <w:tc>
          <w:tcPr>
            <w:tcW w:type="dxa" w:w="1701"/>
            <w:shd w:val="clear" w:color="auto" w:fill="FFFFFF"/>
          </w:tcPr>
          <w:p>
            <w:pPr>
              <w:jc w:val="center"/>
            </w:pPr>
            <w:r>
              <w:rPr>
                <w:b/>
                <w:color w:val="1E8B4C"/>
                <w:sz w:val="19"/>
              </w:rPr>
              <w:t>8.8 / 10</w:t>
            </w:r>
          </w:p>
        </w:tc>
        <w:tc>
          <w:tcPr>
            <w:tcW w:type="dxa" w:w="4252"/>
            <w:shd w:val="clear" w:color="auto" w:fill="FFFFFF"/>
          </w:tcPr>
          <w:p>
            <w:r>
              <w:rPr>
                <w:color w:val="555555"/>
                <w:sz w:val="18"/>
              </w:rPr>
              <w:t>Unchanged</w:t>
            </w:r>
          </w:p>
        </w:tc>
      </w:tr>
      <w:tr>
        <w:tc>
          <w:tcPr>
            <w:tcW w:type="dxa" w:w="3969"/>
            <w:shd w:val="clear" w:color="auto" w:fill="FFFFFF"/>
          </w:tcPr>
          <w:p>
            <w:r>
              <w:rPr>
                <w:sz w:val="19"/>
              </w:rPr>
              <w:t>Context/token optimisation</w:t>
            </w:r>
          </w:p>
        </w:tc>
        <w:tc>
          <w:tcPr>
            <w:tcW w:type="dxa" w:w="1701"/>
            <w:shd w:val="clear" w:color="auto" w:fill="FFFFFF"/>
          </w:tcPr>
          <w:p>
            <w:pPr>
              <w:jc w:val="center"/>
            </w:pPr>
            <w:r>
              <w:rPr>
                <w:b/>
                <w:color w:val="1E8B4C"/>
                <w:sz w:val="19"/>
              </w:rPr>
              <w:t>8.0 / 10</w:t>
            </w:r>
          </w:p>
        </w:tc>
        <w:tc>
          <w:tcPr>
            <w:tcW w:type="dxa" w:w="4252"/>
            <w:shd w:val="clear" w:color="auto" w:fill="FFFFFF"/>
          </w:tcPr>
          <w:p>
            <w:r>
              <w:rPr>
                <w:color w:val="1E8B4C"/>
                <w:sz w:val="18"/>
              </w:rPr>
              <w:t>↑ from 7.0 — Source Index Contract + tooling implemented</w:t>
            </w:r>
          </w:p>
        </w:tc>
      </w:tr>
      <w:tr>
        <w:tc>
          <w:tcPr>
            <w:tcW w:type="dxa" w:w="3969"/>
            <w:shd w:val="clear" w:color="auto" w:fill="F2F2F2"/>
          </w:tcPr>
          <w:p>
            <w:r>
              <w:rPr>
                <w:sz w:val="19"/>
              </w:rPr>
              <w:t>Tier-routing approach</w:t>
            </w:r>
          </w:p>
        </w:tc>
        <w:tc>
          <w:tcPr>
            <w:tcW w:type="dxa" w:w="1701"/>
            <w:shd w:val="clear" w:color="auto" w:fill="FFFFFF"/>
          </w:tcPr>
          <w:p>
            <w:pPr>
              <w:jc w:val="center"/>
            </w:pPr>
            <w:r>
              <w:rPr>
                <w:b/>
                <w:color w:val="1E8B4C"/>
                <w:sz w:val="19"/>
              </w:rPr>
              <w:t>8.0 / 10</w:t>
            </w:r>
          </w:p>
        </w:tc>
        <w:tc>
          <w:tcPr>
            <w:tcW w:type="dxa" w:w="4252"/>
            <w:shd w:val="clear" w:color="auto" w:fill="FFFFFF"/>
          </w:tcPr>
          <w:p>
            <w:r>
              <w:rPr>
                <w:color w:val="555555"/>
                <w:sz w:val="18"/>
              </w:rPr>
              <w:t>Unchanged — Phase 3 will close remaining gap</w:t>
            </w:r>
          </w:p>
        </w:tc>
      </w:tr>
      <w:tr>
        <w:tc>
          <w:tcPr>
            <w:tcW w:type="dxa" w:w="3969"/>
            <w:shd w:val="clear" w:color="auto" w:fill="FFFFFF"/>
          </w:tcPr>
          <w:p>
            <w:r>
              <w:rPr>
                <w:sz w:val="19"/>
              </w:rPr>
              <w:t>Automated verification</w:t>
            </w:r>
          </w:p>
        </w:tc>
        <w:tc>
          <w:tcPr>
            <w:tcW w:type="dxa" w:w="1701"/>
            <w:shd w:val="clear" w:color="auto" w:fill="FFFFFF"/>
          </w:tcPr>
          <w:p>
            <w:pPr>
              <w:jc w:val="center"/>
            </w:pPr>
            <w:r>
              <w:rPr>
                <w:b/>
                <w:color w:val="C0392B"/>
                <w:sz w:val="19"/>
              </w:rPr>
              <w:t>3.0 / 10</w:t>
            </w:r>
          </w:p>
        </w:tc>
        <w:tc>
          <w:tcPr>
            <w:tcW w:type="dxa" w:w="4252"/>
            <w:shd w:val="clear" w:color="auto" w:fill="FFFFFF"/>
          </w:tcPr>
          <w:p>
            <w:r>
              <w:rPr>
                <w:color w:val="555555"/>
                <w:sz w:val="18"/>
              </w:rPr>
              <w:t>Unchanged — Phase 4 work</w:t>
            </w:r>
          </w:p>
        </w:tc>
      </w:tr>
      <w:tr>
        <w:tc>
          <w:tcPr>
            <w:tcW w:type="dxa" w:w="3969"/>
            <w:shd w:val="clear" w:color="auto" w:fill="F2F2F2"/>
          </w:tcPr>
          <w:p>
            <w:r>
              <w:rPr>
                <w:sz w:val="19"/>
              </w:rPr>
              <w:t>Test/regression automation</w:t>
            </w:r>
          </w:p>
        </w:tc>
        <w:tc>
          <w:tcPr>
            <w:tcW w:type="dxa" w:w="1701"/>
            <w:shd w:val="clear" w:color="auto" w:fill="FFFFFF"/>
          </w:tcPr>
          <w:p>
            <w:pPr>
              <w:jc w:val="center"/>
            </w:pPr>
            <w:r>
              <w:rPr>
                <w:b/>
                <w:color w:val="C0392B"/>
                <w:sz w:val="19"/>
              </w:rPr>
              <w:t>2.5 / 10</w:t>
            </w:r>
          </w:p>
        </w:tc>
        <w:tc>
          <w:tcPr>
            <w:tcW w:type="dxa" w:w="4252"/>
            <w:shd w:val="clear" w:color="auto" w:fill="FFFFFF"/>
          </w:tcPr>
          <w:p>
            <w:r>
              <w:rPr>
                <w:color w:val="555555"/>
                <w:sz w:val="18"/>
              </w:rPr>
              <w:t>Unchanged — Phase 4 work</w:t>
            </w:r>
          </w:p>
        </w:tc>
      </w:tr>
      <w:tr>
        <w:tc>
          <w:tcPr>
            <w:tcW w:type="dxa" w:w="3969"/>
            <w:shd w:val="clear" w:color="auto" w:fill="FFFFFF"/>
          </w:tcPr>
          <w:p>
            <w:r>
              <w:rPr>
                <w:sz w:val="19"/>
              </w:rPr>
              <w:t>Operational release readiness</w:t>
            </w:r>
          </w:p>
        </w:tc>
        <w:tc>
          <w:tcPr>
            <w:tcW w:type="dxa" w:w="1701"/>
            <w:shd w:val="clear" w:color="auto" w:fill="FFFFFF"/>
          </w:tcPr>
          <w:p>
            <w:pPr>
              <w:jc w:val="center"/>
            </w:pPr>
            <w:r>
              <w:rPr>
                <w:b/>
                <w:color w:val="C0392B"/>
                <w:sz w:val="19"/>
              </w:rPr>
              <w:t>4.0 / 10</w:t>
            </w:r>
          </w:p>
        </w:tc>
        <w:tc>
          <w:tcPr>
            <w:tcW w:type="dxa" w:w="4252"/>
            <w:shd w:val="clear" w:color="auto" w:fill="FFFFFF"/>
          </w:tcPr>
          <w:p>
            <w:r>
              <w:rPr>
                <w:color w:val="555555"/>
                <w:sz w:val="18"/>
              </w:rPr>
              <w:t>Unchanged — Phase 5 work</w:t>
            </w:r>
          </w:p>
        </w:tc>
      </w:tr>
    </w:tbl>
    <w:p/>
    <w:p>
      <w:pPr>
        <w:spacing w:after="80" w:before="40"/>
      </w:pPr>
      <w:r>
        <w:rPr>
          <w:b w:val="0"/>
          <w:i/>
          <w:color w:val="2763AB"/>
          <w:sz w:val="21"/>
        </w:rPr>
        <w:t>Phase 2 lifted context/token optimisation from 7.0 to 8.0 by implementing the Source Index Contract, PRD indexer, and stale-source detector. The next jump will come from Phase 4 (verify.js + test fixtures).</w:t>
      </w:r>
    </w:p>
    <w:p/>
    <w:p>
      <w:pPr>
        <w:jc w:val="center"/>
      </w:pPr>
      <w:r>
        <w:rPr>
          <w:i/>
          <w:color w:val="888888"/>
          <w:sz w:val="17"/>
        </w:rPr>
        <w:t>Architecture Skill v1.2.0  |  Phase 1 &amp; 2 Complete  |  Approved: Sushma S — 2026-09-02  |  github.com/Sushma-celestail/SKILL  tag: v1.2.0</w:t>
      </w:r>
    </w:p>
    <w:p>
      <w:r>
        <w:br w:type="page"/>
      </w:r>
    </w:p>
    <w:p>
      <w:pPr>
        <w:pStyle w:val="Heading1"/>
        <w:spacing w:before="280" w:after="120"/>
      </w:pPr>
      <w:r>
        <w:rPr>
          <w:b/>
          <w:color w:val="1A5E8A"/>
          <w:sz w:val="32"/>
        </w:rPr>
        <w:t>Phase 3 — Deterministic Tier Routing</w:t>
      </w:r>
    </w:p>
    <w:p>
      <w:pPr>
        <w:spacing w:after="120"/>
      </w:pPr>
      <w:r>
        <w:rPr>
          <w:b/>
        </w:rPr>
        <w:t>Status:</w:t>
      </w:r>
      <w:r>
        <w:t xml:space="preserve"> Implemented and verified in skill version v1.3.0.</w:t>
      </w:r>
    </w:p>
    <w:p>
      <w:pPr>
        <w:spacing w:after="120"/>
      </w:pPr>
      <w:r>
        <w:t>Phase 3 turns the existing Tier 1 / Tier 2 / Tier 3 guidance into a repeatable decision with recorded evidence. The routing tool selects an initial tier from the Phase 2 requirement index and PRD-grounded signals. A different final tier is permitted only through a validated, evidence-backed override.</w:t>
      </w:r>
    </w:p>
    <w:p>
      <w:pPr>
        <w:pStyle w:val="Heading2"/>
        <w:spacing w:before="180" w:after="120"/>
      </w:pPr>
      <w:r>
        <w:rPr>
          <w:b/>
          <w:color w:val="0B2545"/>
          <w:sz w:val="26"/>
        </w:rPr>
        <w:t>What Was Implemented</w:t>
      </w:r>
    </w:p>
    <w:tbl>
      <w:tblPr>
        <w:tblStyle w:val="TableGrid"/>
        <w:tblW w:type="auto" w:w="0"/>
        <w:tblLayout w:type="fixed"/>
        <w:tblLook w:firstColumn="1" w:firstRow="1" w:lastColumn="0" w:lastRow="0" w:noHBand="0" w:noVBand="1" w:val="04A0"/>
      </w:tblPr>
      <w:tblGrid>
        <w:gridCol w:w="3135"/>
        <w:gridCol w:w="3135"/>
        <w:gridCol w:w="3135"/>
      </w:tblGrid>
      <w:tr>
        <w:trPr>
          <w:tblHeader w:val="true"/>
        </w:trPr>
        <w:tc>
          <w:tcPr>
            <w:tcW w:type="dxa" w:w="2381"/>
            <w:vAlign w:val="center"/>
            <w:shd w:fill="0B2545"/>
          </w:tcPr>
          <w:p>
            <w:r>
              <w:rPr>
                <w:b/>
                <w:color w:val="FFFFFF"/>
                <w:sz w:val="18"/>
              </w:rPr>
              <w:t>Deliverable</w:t>
            </w:r>
          </w:p>
        </w:tc>
        <w:tc>
          <w:tcPr>
            <w:tcW w:type="dxa" w:w="4535"/>
            <w:vAlign w:val="center"/>
            <w:shd w:fill="0B2545"/>
          </w:tcPr>
          <w:p>
            <w:r>
              <w:rPr>
                <w:b/>
                <w:color w:val="FFFFFF"/>
                <w:sz w:val="18"/>
              </w:rPr>
              <w:t>Purpose</w:t>
            </w:r>
          </w:p>
        </w:tc>
        <w:tc>
          <w:tcPr>
            <w:tcW w:type="dxa" w:w="3005"/>
            <w:vAlign w:val="center"/>
            <w:shd w:fill="0B2545"/>
          </w:tcPr>
          <w:p>
            <w:r>
              <w:rPr>
                <w:b/>
                <w:color w:val="FFFFFF"/>
                <w:sz w:val="18"/>
              </w:rPr>
              <w:t>Evidence</w:t>
            </w:r>
          </w:p>
        </w:tc>
      </w:tr>
      <w:tr>
        <w:tc>
          <w:tcPr>
            <w:tcW w:type="dxa" w:w="2381"/>
            <w:vAlign w:val="top"/>
            <w:shd w:fill="F2F4F7"/>
          </w:tcPr>
          <w:p>
            <w:r>
              <w:rPr>
                <w:sz w:val="18"/>
              </w:rPr>
              <w:t>phase3/tier-routing.js</w:t>
            </w:r>
          </w:p>
        </w:tc>
        <w:tc>
          <w:tcPr>
            <w:tcW w:type="dxa" w:w="4535"/>
            <w:vAlign w:val="top"/>
            <w:shd w:fill="F2F4F7"/>
          </w:tcPr>
          <w:p>
            <w:r>
              <w:rPr>
                <w:sz w:val="18"/>
              </w:rPr>
              <w:t>Selects Tier 1, 2, or 3 from requirement volume, modules, migration, integrations, access, lifecycle, reporting, and deployment signals.</w:t>
            </w:r>
          </w:p>
        </w:tc>
        <w:tc>
          <w:tcPr>
            <w:tcW w:type="dxa" w:w="3005"/>
            <w:vAlign w:val="top"/>
            <w:shd w:fill="F2F4F7"/>
          </w:tcPr>
          <w:p>
            <w:r>
              <w:rPr>
                <w:sz w:val="18"/>
              </w:rPr>
              <w:t>Creates a machine-readable tier-routing record.</w:t>
            </w:r>
          </w:p>
        </w:tc>
      </w:tr>
      <w:tr>
        <w:tc>
          <w:tcPr>
            <w:tcW w:type="dxa" w:w="2381"/>
            <w:vAlign w:val="top"/>
          </w:tcPr>
          <w:p>
            <w:r>
              <w:rPr>
                <w:sz w:val="18"/>
              </w:rPr>
              <w:t>Validated override record</w:t>
            </w:r>
          </w:p>
        </w:tc>
        <w:tc>
          <w:tcPr>
            <w:tcW w:type="dxa" w:w="4535"/>
            <w:vAlign w:val="top"/>
          </w:tcPr>
          <w:p>
            <w:r>
              <w:rPr>
                <w:sz w:val="18"/>
              </w:rPr>
              <w:t>Allows expert judgment only when the selected tier differs from the initial tier for a material architectural reason.</w:t>
            </w:r>
          </w:p>
        </w:tc>
        <w:tc>
          <w:tcPr>
            <w:tcW w:type="dxa" w:w="3005"/>
            <w:vAlign w:val="top"/>
          </w:tcPr>
          <w:p>
            <w:r>
              <w:rPr>
                <w:sz w:val="18"/>
              </w:rPr>
              <w:t>Requires reason, PRD evidence, and an approver where required.</w:t>
            </w:r>
          </w:p>
        </w:tc>
      </w:tr>
      <w:tr>
        <w:tc>
          <w:tcPr>
            <w:tcW w:type="dxa" w:w="2381"/>
            <w:vAlign w:val="top"/>
            <w:shd w:fill="F2F4F7"/>
          </w:tcPr>
          <w:p>
            <w:r>
              <w:rPr>
                <w:sz w:val="18"/>
              </w:rPr>
              <w:t>7 routing fixtures</w:t>
            </w:r>
          </w:p>
        </w:tc>
        <w:tc>
          <w:tcPr>
            <w:tcW w:type="dxa" w:w="4535"/>
            <w:vAlign w:val="top"/>
            <w:shd w:fill="F2F4F7"/>
          </w:tcPr>
          <w:p>
            <w:r>
              <w:rPr>
                <w:sz w:val="18"/>
              </w:rPr>
              <w:t>Covers small module, standard application, material-module boundary, requirement volume, migration/integrations, access/lifecycle, and override cases.</w:t>
            </w:r>
          </w:p>
        </w:tc>
        <w:tc>
          <w:tcPr>
            <w:tcW w:type="dxa" w:w="3005"/>
            <w:vAlign w:val="top"/>
            <w:shd w:fill="F2F4F7"/>
          </w:tcPr>
          <w:p>
            <w:r>
              <w:rPr>
                <w:sz w:val="18"/>
              </w:rPr>
              <w:t>7 of 7 fixtures passed.</w:t>
            </w:r>
          </w:p>
        </w:tc>
      </w:tr>
      <w:tr>
        <w:tc>
          <w:tcPr>
            <w:tcW w:type="dxa" w:w="2381"/>
            <w:vAlign w:val="top"/>
          </w:tcPr>
          <w:p>
            <w:r>
              <w:rPr>
                <w:sz w:val="18"/>
              </w:rPr>
              <w:t>Routing test runner</w:t>
            </w:r>
          </w:p>
        </w:tc>
        <w:tc>
          <w:tcPr>
            <w:tcW w:type="dxa" w:w="4535"/>
            <w:vAlign w:val="top"/>
          </w:tcPr>
          <w:p>
            <w:r>
              <w:rPr>
                <w:sz w:val="18"/>
              </w:rPr>
              <w:t>Runs fixtures and writes Markdown/JSON evidence reports.</w:t>
            </w:r>
          </w:p>
        </w:tc>
        <w:tc>
          <w:tcPr>
            <w:tcW w:type="dxa" w:w="3005"/>
            <w:vAlign w:val="top"/>
          </w:tcPr>
          <w:p>
            <w:r>
              <w:rPr>
                <w:sz w:val="18"/>
              </w:rPr>
              <w:t>tier-routing-test-report-2026-09-02.md</w:t>
            </w:r>
          </w:p>
        </w:tc>
      </w:tr>
      <w:tr>
        <w:tc>
          <w:tcPr>
            <w:tcW w:type="dxa" w:w="2381"/>
            <w:vAlign w:val="top"/>
            <w:shd w:fill="F2F4F7"/>
          </w:tcPr>
          <w:p>
            <w:r>
              <w:rPr>
                <w:sz w:val="18"/>
              </w:rPr>
              <w:t>Service Desk routing record</w:t>
            </w:r>
          </w:p>
        </w:tc>
        <w:tc>
          <w:tcPr>
            <w:tcW w:type="dxa" w:w="4535"/>
            <w:vAlign w:val="top"/>
            <w:shd w:fill="F2F4F7"/>
          </w:tcPr>
          <w:p>
            <w:r>
              <w:rPr>
                <w:sz w:val="18"/>
              </w:rPr>
              <w:t>Runs the real Service Desk Phase 2 index through the routing rule.</w:t>
            </w:r>
          </w:p>
        </w:tc>
        <w:tc>
          <w:tcPr>
            <w:tcW w:type="dxa" w:w="3005"/>
            <w:vAlign w:val="top"/>
            <w:shd w:fill="F2F4F7"/>
          </w:tcPr>
          <w:p>
            <w:r>
              <w:rPr>
                <w:sz w:val="18"/>
              </w:rPr>
              <w:t>Initial Tier 3; selected Tier 3; no override.</w:t>
            </w:r>
          </w:p>
        </w:tc>
      </w:tr>
    </w:tbl>
    <w:p/>
    <w:p>
      <w:pPr>
        <w:pStyle w:val="Heading2"/>
        <w:spacing w:before="180" w:after="120"/>
      </w:pPr>
      <w:r>
        <w:rPr>
          <w:b/>
          <w:color w:val="0B2545"/>
          <w:sz w:val="26"/>
        </w:rPr>
        <w:t>Routing Workflow</w:t>
      </w:r>
    </w:p>
    <w:p>
      <w:pPr>
        <w:pStyle w:val="ListNumber"/>
        <w:spacing w:after="60"/>
      </w:pPr>
      <w:r>
        <w:t>Use the Phase 2 source index and confirm its source hash is current.</w:t>
      </w:r>
    </w:p>
    <w:p>
      <w:pPr>
        <w:pStyle w:val="ListNumber"/>
        <w:spacing w:after="60"/>
      </w:pPr>
      <w:r>
        <w:t>Read measurable routing signals: significant requirements, modules, integrations, migration, access, lifecycle, reporting, and deployment constraints.</w:t>
      </w:r>
    </w:p>
    <w:p>
      <w:pPr>
        <w:pStyle w:val="ListNumber"/>
        <w:spacing w:after="60"/>
      </w:pPr>
      <w:r>
        <w:t>Apply the deterministic Tier 1 / 2 / 3 rule and record the initial tier with its reasons.</w:t>
      </w:r>
    </w:p>
    <w:p>
      <w:pPr>
        <w:pStyle w:val="ListNumber"/>
        <w:spacing w:after="60"/>
      </w:pPr>
      <w:r>
        <w:t>Accept the initial tier, or submit an override with PRD evidence and a material reason.</w:t>
      </w:r>
    </w:p>
    <w:p>
      <w:pPr>
        <w:pStyle w:val="ListNumber"/>
        <w:spacing w:after="60"/>
      </w:pPr>
      <w:r>
        <w:t>Save the routing record with the architecture metadata and run the routing fixtures.</w:t>
      </w:r>
    </w:p>
    <w:p>
      <w:pPr>
        <w:pStyle w:val="Heading2"/>
        <w:spacing w:before="180" w:after="120"/>
      </w:pPr>
      <w:r>
        <w:rPr>
          <w:b/>
          <w:color w:val="0B2545"/>
          <w:sz w:val="26"/>
        </w:rPr>
        <w:t>Live Result — Internal Service Desk PRD</w:t>
      </w:r>
    </w:p>
    <w:tbl>
      <w:tblPr>
        <w:tblStyle w:val="TableGrid"/>
        <w:tblW w:type="auto" w:w="0"/>
        <w:tblLayout w:type="fixed"/>
        <w:tblLook w:firstColumn="1" w:firstRow="1" w:lastColumn="0" w:lastRow="0" w:noHBand="0" w:noVBand="1" w:val="04A0"/>
      </w:tblPr>
      <w:tblGrid>
        <w:gridCol w:w="4703"/>
        <w:gridCol w:w="4703"/>
      </w:tblGrid>
      <w:tr>
        <w:trPr>
          <w:tblHeader w:val="true"/>
        </w:trPr>
        <w:tc>
          <w:tcPr>
            <w:tcW w:type="dxa" w:w="2835"/>
            <w:vAlign w:val="center"/>
            <w:shd w:fill="0B2545"/>
          </w:tcPr>
          <w:p>
            <w:r>
              <w:rPr>
                <w:b/>
                <w:color w:val="FFFFFF"/>
                <w:sz w:val="18"/>
              </w:rPr>
              <w:t>Measure</w:t>
            </w:r>
          </w:p>
        </w:tc>
        <w:tc>
          <w:tcPr>
            <w:tcW w:type="dxa" w:w="7087"/>
            <w:vAlign w:val="center"/>
            <w:shd w:fill="0B2545"/>
          </w:tcPr>
          <w:p>
            <w:r>
              <w:rPr>
                <w:b/>
                <w:color w:val="FFFFFF"/>
                <w:sz w:val="18"/>
              </w:rPr>
              <w:t>Verified result</w:t>
            </w:r>
          </w:p>
        </w:tc>
      </w:tr>
      <w:tr>
        <w:tc>
          <w:tcPr>
            <w:tcW w:type="dxa" w:w="2835"/>
            <w:vAlign w:val="top"/>
            <w:shd w:fill="F2F4F7"/>
          </w:tcPr>
          <w:p>
            <w:r>
              <w:rPr>
                <w:sz w:val="18"/>
              </w:rPr>
              <w:t>Phase 2 source index</w:t>
            </w:r>
          </w:p>
        </w:tc>
        <w:tc>
          <w:tcPr>
            <w:tcW w:type="dxa" w:w="7087"/>
            <w:vAlign w:val="top"/>
            <w:shd w:fill="F2F4F7"/>
          </w:tcPr>
          <w:p>
            <w:r>
              <w:rPr>
                <w:sz w:val="18"/>
              </w:rPr>
              <w:t>601 extracted requirements; 597 explicit requirement IDs.</w:t>
            </w:r>
          </w:p>
        </w:tc>
      </w:tr>
      <w:tr>
        <w:tc>
          <w:tcPr>
            <w:tcW w:type="dxa" w:w="2835"/>
            <w:vAlign w:val="top"/>
          </w:tcPr>
          <w:p>
            <w:r>
              <w:rPr>
                <w:sz w:val="18"/>
              </w:rPr>
              <w:t>Initial tier</w:t>
            </w:r>
          </w:p>
        </w:tc>
        <w:tc>
          <w:tcPr>
            <w:tcW w:type="dxa" w:w="7087"/>
            <w:vAlign w:val="top"/>
          </w:tcPr>
          <w:p>
            <w:r>
              <w:rPr>
                <w:sz w:val="18"/>
              </w:rPr>
              <w:t>Tier 3 — requirement-volume threshold is met.</w:t>
            </w:r>
          </w:p>
        </w:tc>
      </w:tr>
      <w:tr>
        <w:tc>
          <w:tcPr>
            <w:tcW w:type="dxa" w:w="2835"/>
            <w:vAlign w:val="top"/>
            <w:shd w:fill="F2F4F7"/>
          </w:tcPr>
          <w:p>
            <w:r>
              <w:rPr>
                <w:sz w:val="18"/>
              </w:rPr>
              <w:t>Selected tier</w:t>
            </w:r>
          </w:p>
        </w:tc>
        <w:tc>
          <w:tcPr>
            <w:tcW w:type="dxa" w:w="7087"/>
            <w:vAlign w:val="top"/>
            <w:shd w:fill="F2F4F7"/>
          </w:tcPr>
          <w:p>
            <w:r>
              <w:rPr>
                <w:sz w:val="18"/>
              </w:rPr>
              <w:t>Tier 3 — no override was required.</w:t>
            </w:r>
          </w:p>
        </w:tc>
      </w:tr>
      <w:tr>
        <w:tc>
          <w:tcPr>
            <w:tcW w:type="dxa" w:w="2835"/>
            <w:vAlign w:val="top"/>
          </w:tcPr>
          <w:p>
            <w:r>
              <w:rPr>
                <w:sz w:val="18"/>
              </w:rPr>
              <w:t>Test evidence</w:t>
            </w:r>
          </w:p>
        </w:tc>
        <w:tc>
          <w:tcPr>
            <w:tcW w:type="dxa" w:w="7087"/>
            <w:vAlign w:val="top"/>
          </w:tcPr>
          <w:p>
            <w:r>
              <w:rPr>
                <w:sz w:val="18"/>
              </w:rPr>
              <w:t>7 / 7 tier-routing fixtures passed.</w:t>
            </w:r>
          </w:p>
        </w:tc>
      </w:tr>
      <w:tr>
        <w:tc>
          <w:tcPr>
            <w:tcW w:type="dxa" w:w="2835"/>
            <w:vAlign w:val="top"/>
            <w:shd w:fill="F2F4F7"/>
          </w:tcPr>
          <w:p>
            <w:r>
              <w:rPr>
                <w:sz w:val="18"/>
              </w:rPr>
              <w:t>Routing record</w:t>
            </w:r>
          </w:p>
        </w:tc>
        <w:tc>
          <w:tcPr>
            <w:tcW w:type="dxa" w:w="7087"/>
            <w:vAlign w:val="top"/>
            <w:shd w:fill="F2F4F7"/>
          </w:tcPr>
          <w:p>
            <w:r>
              <w:rPr>
                <w:sz w:val="18"/>
              </w:rPr>
              <w:t>phase3/reports/service-desk-tier-selection-2026-09-02.json</w:t>
            </w:r>
          </w:p>
        </w:tc>
      </w:tr>
    </w:tbl>
    <w:p/>
    <w:p>
      <w:pPr>
        <w:pStyle w:val="Heading2"/>
        <w:spacing w:before="180" w:after="120"/>
      </w:pPr>
      <w:r>
        <w:rPr>
          <w:b/>
          <w:color w:val="0B2545"/>
          <w:sz w:val="26"/>
        </w:rPr>
        <w:t>Override Guardrails</w:t>
      </w:r>
    </w:p>
    <w:p>
      <w:pPr>
        <w:spacing w:after="120"/>
      </w:pPr>
      <w:r>
        <w:t>An override must select a different tier, contain a material architectural reason, and cite one or more PRD evidence references. It cannot be used merely to make an architecture document longer or more detailed.</w:t>
      </w:r>
    </w:p>
    <w:p>
      <w:pPr>
        <w:pStyle w:val="Heading2"/>
        <w:spacing w:before="180" w:after="120"/>
      </w:pPr>
      <w:r>
        <w:rPr>
          <w:b/>
          <w:color w:val="0B2545"/>
          <w:sz w:val="26"/>
        </w:rPr>
        <w:t>What Phase 3 Does Not Yet Do</w:t>
      </w:r>
    </w:p>
    <w:tbl>
      <w:tblPr>
        <w:tblStyle w:val="TableGrid"/>
        <w:tblW w:type="auto" w:w="0"/>
        <w:tblLayout w:type="fixed"/>
        <w:tblLook w:firstColumn="1" w:firstRow="1" w:lastColumn="0" w:lastRow="0" w:noHBand="0" w:noVBand="1" w:val="04A0"/>
      </w:tblPr>
      <w:tblGrid>
        <w:gridCol w:w="4703"/>
        <w:gridCol w:w="4703"/>
      </w:tblGrid>
      <w:tr>
        <w:trPr>
          <w:tblHeader w:val="true"/>
        </w:trPr>
        <w:tc>
          <w:tcPr>
            <w:tcW w:type="dxa" w:w="5783"/>
            <w:vAlign w:val="center"/>
            <w:shd w:fill="0B2545"/>
          </w:tcPr>
          <w:p>
            <w:r>
              <w:rPr>
                <w:b/>
                <w:color w:val="FFFFFF"/>
                <w:sz w:val="18"/>
              </w:rPr>
              <w:t>Not included</w:t>
            </w:r>
          </w:p>
        </w:tc>
        <w:tc>
          <w:tcPr>
            <w:tcW w:type="dxa" w:w="4139"/>
            <w:vAlign w:val="center"/>
            <w:shd w:fill="0B2545"/>
          </w:tcPr>
          <w:p>
            <w:r>
              <w:rPr>
                <w:b/>
                <w:color w:val="FFFFFF"/>
                <w:sz w:val="18"/>
              </w:rPr>
              <w:t>Next phase</w:t>
            </w:r>
          </w:p>
        </w:tc>
      </w:tr>
      <w:tr>
        <w:tc>
          <w:tcPr>
            <w:tcW w:type="dxa" w:w="5783"/>
            <w:vAlign w:val="top"/>
            <w:shd w:fill="F2F4F7"/>
          </w:tcPr>
          <w:p>
            <w:r>
              <w:rPr>
                <w:sz w:val="18"/>
              </w:rPr>
              <w:t>Architecture schema validation, cross-reference validation, and full V-001 to V-010 checks.</w:t>
            </w:r>
          </w:p>
        </w:tc>
        <w:tc>
          <w:tcPr>
            <w:tcW w:type="dxa" w:w="4139"/>
            <w:vAlign w:val="top"/>
            <w:shd w:fill="F2F4F7"/>
          </w:tcPr>
          <w:p>
            <w:r>
              <w:rPr>
                <w:sz w:val="18"/>
              </w:rPr>
              <w:t>Phase 4 — Verification and Regression Testing</w:t>
            </w:r>
          </w:p>
        </w:tc>
      </w:tr>
      <w:tr>
        <w:tc>
          <w:tcPr>
            <w:tcW w:type="dxa" w:w="5783"/>
            <w:vAlign w:val="top"/>
          </w:tcPr>
          <w:p>
            <w:r>
              <w:rPr>
                <w:sz w:val="18"/>
              </w:rPr>
              <w:t>T-001 to T-010 full architecture-output fixtures and CI-based regression execution.</w:t>
            </w:r>
          </w:p>
        </w:tc>
        <w:tc>
          <w:tcPr>
            <w:tcW w:type="dxa" w:w="4139"/>
            <w:vAlign w:val="top"/>
          </w:tcPr>
          <w:p>
            <w:r>
              <w:rPr>
                <w:sz w:val="18"/>
              </w:rPr>
              <w:t>Phase 4 — Verification and Regression Testing</w:t>
            </w:r>
          </w:p>
        </w:tc>
      </w:tr>
      <w:tr>
        <w:tc>
          <w:tcPr>
            <w:tcW w:type="dxa" w:w="5783"/>
            <w:vAlign w:val="top"/>
            <w:shd w:fill="F2F4F7"/>
          </w:tcPr>
          <w:p>
            <w:r>
              <w:rPr>
                <w:sz w:val="18"/>
              </w:rPr>
              <w:t>CI/CD release workflow, operational monitoring, and approval automation.</w:t>
            </w:r>
          </w:p>
        </w:tc>
        <w:tc>
          <w:tcPr>
            <w:tcW w:type="dxa" w:w="4139"/>
            <w:vAlign w:val="top"/>
            <w:shd w:fill="F2F4F7"/>
          </w:tcPr>
          <w:p>
            <w:r>
              <w:rPr>
                <w:sz w:val="18"/>
              </w:rPr>
              <w:t>Phase 5 — Governance and Operations</w:t>
            </w:r>
          </w:p>
        </w:tc>
      </w:tr>
    </w:tbl>
    <w:p/>
    <w:p>
      <w:pPr>
        <w:jc w:val="center"/>
      </w:pPr>
      <w:r>
        <w:rPr>
          <w:i/>
          <w:color w:val="555555"/>
          <w:sz w:val="17"/>
        </w:rPr>
        <w:t>Architecture Skill v1.3.0  |  Phase 1, 2 &amp; 3 complete  |  Approved: Sushma S — 2026-09-02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