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Nimbus Ltd Cost Audit</w:t>
      </w:r>
    </w:p>
    <w:p>
      <w:pPr>
        <w:spacing w:after="120"/>
      </w:pPr>
      <w:r>
        <w:t xml:space="preserve">This report summarises the internal cost audit carried out in 2026.</w:t>
      </w:r>
    </w:p>
    <w:p>
      <w:pPr>
        <w:spacing w:after="120"/>
      </w:pPr>
      <w:r>
        <w:t xml:space="preserve">The audit was led by Rohan Das.</w:t>
      </w:r>
    </w:p>
    <w:p>
      <w:r>
        <w:br w:type="page"/>
      </w:r>
    </w:p>
    <w:p>
      <w:pPr>
        <w:pStyle w:val="Heading2"/>
      </w:pPr>
      <w:r>
        <w:t xml:space="preserve">Findings</w:t>
      </w:r>
    </w:p>
    <w:p>
      <w:pPr>
        <w:spacing w:after="120"/>
      </w:pPr>
      <w:r>
        <w:t xml:space="preserve">Most savings came from renegotiated vendor contracts and lower travel costs.</w:t>
      </w:r>
    </w:p>
    <w:p>
      <w:pPr>
        <w:spacing w:after="120"/>
      </w:pPr>
      <w:r>
        <w:t xml:space="preserve">Total savings reached ₹2,15,000.</w:t>
      </w:r>
    </w:p>
    <w:p>
      <w:r>
        <w:br w:type="page"/>
      </w:r>
    </w:p>
    <w:p>
      <w:pPr>
        <w:pStyle w:val="Heading2"/>
      </w:pPr>
      <w:r>
        <w:t xml:space="preserve">Next Steps</w:t>
      </w:r>
    </w:p>
    <w:p>
      <w:pPr>
        <w:spacing w:after="120"/>
      </w:pPr>
      <w:r>
        <w:t xml:space="preserve">The audit team will track progress every quarter.</w:t>
      </w:r>
    </w:p>
    <w:p>
      <w:pPr>
        <w:spacing w:after="120"/>
      </w:pPr>
      <w:r>
        <w:t xml:space="preserve">Next review is scheduled for 14 January 2027.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Internal Report 2026 –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Confidential – Nimbus Ltd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2026-10-12T06:10:37.994Z</dcterms:created>
  <dcterms:modified xsi:type="dcterms:W3CDTF">2026-10-12T06:10:37.994Z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