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08DA" w14:textId="77777777" w:rsidR="009476B4" w:rsidRDefault="0070021F" w:rsidP="00374FD7">
      <w:pPr>
        <w:pStyle w:val="Title"/>
        <w:jc w:val="center"/>
      </w:pPr>
      <w:r>
        <w:t>PI An</w:t>
      </w:r>
      <w:r w:rsidR="00D43977">
        <w:t>alysi</w:t>
      </w:r>
      <w:r>
        <w:t>s recalculator manager</w:t>
      </w:r>
      <w:r w:rsidR="00374FD7">
        <w:t xml:space="preserve"> USER’S GUIDE</w:t>
      </w:r>
    </w:p>
    <w:sdt>
      <w:sdtPr>
        <w:id w:val="216403978"/>
        <w:placeholder>
          <w:docPart w:val="FC71264256924E038A5335C40FA8F6FA"/>
        </w:placeholder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14:paraId="13AC6EE9" w14:textId="719037F4" w:rsidR="009476B4" w:rsidRDefault="005E5484" w:rsidP="005E5484">
          <w:pPr>
            <w:pStyle w:val="Subtitle"/>
            <w:jc w:val="both"/>
          </w:pPr>
          <w:r>
            <w:t>Version 1.</w:t>
          </w:r>
          <w:r w:rsidR="00385FD0">
            <w:t>2</w:t>
          </w:r>
        </w:p>
      </w:sdtContent>
    </w:sdt>
    <w:p w14:paraId="5927A0B5" w14:textId="77777777" w:rsidR="009476B4" w:rsidRDefault="00E9193F" w:rsidP="005E5484">
      <w:pPr>
        <w:pStyle w:val="Heading1"/>
        <w:jc w:val="both"/>
      </w:pPr>
      <w:r>
        <w:t>Overview</w:t>
      </w:r>
    </w:p>
    <w:p w14:paraId="604D2535" w14:textId="77777777" w:rsidR="009476B4" w:rsidRDefault="00E9193F" w:rsidP="005E5484">
      <w:pPr>
        <w:pStyle w:val="Heading2"/>
        <w:jc w:val="both"/>
      </w:pPr>
      <w:r>
        <w:t>Description</w:t>
      </w:r>
    </w:p>
    <w:p w14:paraId="0A9939D9" w14:textId="77777777" w:rsidR="00C068CB" w:rsidRDefault="0070021F" w:rsidP="005E5484">
      <w:pPr>
        <w:jc w:val="both"/>
      </w:pPr>
      <w:r>
        <w:t xml:space="preserve">The </w:t>
      </w:r>
      <w:r w:rsidR="00D43977">
        <w:rPr>
          <w:i/>
        </w:rPr>
        <w:t>PI Analysi</w:t>
      </w:r>
      <w:r w:rsidRPr="001324C0">
        <w:rPr>
          <w:i/>
        </w:rPr>
        <w:t xml:space="preserve">s </w:t>
      </w:r>
      <w:proofErr w:type="spellStart"/>
      <w:r w:rsidRPr="001324C0">
        <w:rPr>
          <w:i/>
        </w:rPr>
        <w:t>Recalculator</w:t>
      </w:r>
      <w:proofErr w:type="spellEnd"/>
      <w:r w:rsidRPr="001324C0">
        <w:rPr>
          <w:i/>
        </w:rPr>
        <w:t xml:space="preserve"> Manager</w:t>
      </w:r>
      <w:r>
        <w:t xml:space="preserve"> is a tool to </w:t>
      </w:r>
      <w:r w:rsidR="009F147D">
        <w:t>simplify scheduling selective</w:t>
      </w:r>
      <w:r>
        <w:t xml:space="preserve"> analyses recalculations on large </w:t>
      </w:r>
      <w:r w:rsidR="006720D1">
        <w:rPr>
          <w:i/>
        </w:rPr>
        <w:t xml:space="preserve">PI </w:t>
      </w:r>
      <w:r w:rsidRPr="006720D1">
        <w:rPr>
          <w:i/>
        </w:rPr>
        <w:t>AF</w:t>
      </w:r>
      <w:r>
        <w:t xml:space="preserve"> systems. It was built to help users </w:t>
      </w:r>
      <w:r w:rsidR="00085F08">
        <w:t xml:space="preserve">quickly </w:t>
      </w:r>
      <w:r w:rsidR="00C068CB">
        <w:t xml:space="preserve">finding and </w:t>
      </w:r>
      <w:r w:rsidR="00085F08">
        <w:t>selecting the analyses of interest for backfilling</w:t>
      </w:r>
      <w:r w:rsidR="009F147D">
        <w:t>,</w:t>
      </w:r>
      <w:r w:rsidR="00085F08">
        <w:t xml:space="preserve"> recalculation </w:t>
      </w:r>
      <w:r w:rsidR="009F147D">
        <w:t>and to enable and disabled analyses in bulk.</w:t>
      </w:r>
    </w:p>
    <w:p w14:paraId="334CFA45" w14:textId="77777777" w:rsidR="00C068CB" w:rsidRDefault="00085F08" w:rsidP="005E5484">
      <w:pPr>
        <w:jc w:val="both"/>
      </w:pPr>
      <w:r>
        <w:t xml:space="preserve">With this tool, </w:t>
      </w:r>
      <w:r w:rsidR="00C068CB">
        <w:t xml:space="preserve">users can retrieve the analyses list based for a target element (including or not the element child elements). Also, they can use combine the root element search with the utilization of analyses filter path to perform a more selective search. </w:t>
      </w:r>
    </w:p>
    <w:p w14:paraId="2136B919" w14:textId="7E3662DD" w:rsidR="002E5F48" w:rsidRDefault="00085F08" w:rsidP="002E5F48">
      <w:pPr>
        <w:jc w:val="both"/>
      </w:pPr>
      <w:r>
        <w:t xml:space="preserve"> </w:t>
      </w:r>
      <w:r w:rsidR="00C068CB">
        <w:t xml:space="preserve">The search returns a list of analyses </w:t>
      </w:r>
      <w:r w:rsidR="009F147D">
        <w:t>based on the</w:t>
      </w:r>
      <w:r w:rsidR="00C068CB">
        <w:t xml:space="preserve"> specific search criteria. </w:t>
      </w:r>
      <w:r w:rsidR="002E5F48">
        <w:t xml:space="preserve">In order to </w:t>
      </w:r>
      <w:r w:rsidR="002E5F48">
        <w:t xml:space="preserve">easily select the </w:t>
      </w:r>
      <w:r w:rsidR="002E5F48">
        <w:t xml:space="preserve">desired </w:t>
      </w:r>
      <w:r w:rsidR="002E5F48">
        <w:t>analyses for either backfilling or recalculation</w:t>
      </w:r>
      <w:r w:rsidR="002E5F48">
        <w:t>, y</w:t>
      </w:r>
      <w:r w:rsidR="00C068CB">
        <w:t xml:space="preserve">ou can sort the list by analyses </w:t>
      </w:r>
      <w:r w:rsidR="002E5F48">
        <w:t>by:</w:t>
      </w:r>
    </w:p>
    <w:p w14:paraId="1485799D" w14:textId="77777777" w:rsidR="002E5F48" w:rsidRP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Analysis path</w:t>
      </w:r>
    </w:p>
    <w:p w14:paraId="181F35D8" w14:textId="77777777" w:rsidR="002E5F48" w:rsidRP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Analysis name</w:t>
      </w:r>
    </w:p>
    <w:p w14:paraId="7AF88F60" w14:textId="77777777" w:rsidR="002E5F48" w:rsidRP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Analysis categories</w:t>
      </w:r>
    </w:p>
    <w:p w14:paraId="6F178E28" w14:textId="3DD82292" w:rsidR="002E5F48" w:rsidRP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Calculation Scheduling info</w:t>
      </w:r>
    </w:p>
    <w:p w14:paraId="2D523F26" w14:textId="77777777" w:rsidR="002E5F48" w:rsidRP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Element name</w:t>
      </w:r>
    </w:p>
    <w:p w14:paraId="5EEB088D" w14:textId="77777777" w:rsidR="002E5F48" w:rsidRP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Element template</w:t>
      </w:r>
    </w:p>
    <w:p w14:paraId="09E5AADA" w14:textId="77777777" w:rsidR="002E5F48" w:rsidRP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Element categories</w:t>
      </w:r>
    </w:p>
    <w:p w14:paraId="54077D05" w14:textId="08697462" w:rsidR="002E5F48" w:rsidRDefault="002E5F48" w:rsidP="002E5F48">
      <w:pPr>
        <w:pStyle w:val="ListBullet"/>
        <w:jc w:val="both"/>
        <w:rPr>
          <w:lang w:val="en-CA"/>
        </w:rPr>
      </w:pPr>
      <w:r w:rsidRPr="002E5F48">
        <w:rPr>
          <w:lang w:val="en-CA"/>
        </w:rPr>
        <w:t>Analysis status</w:t>
      </w:r>
      <w:r w:rsidR="00C068CB" w:rsidRPr="002E5F48">
        <w:rPr>
          <w:lang w:val="en-CA"/>
        </w:rPr>
        <w:t xml:space="preserve"> </w:t>
      </w:r>
    </w:p>
    <w:p w14:paraId="50A28E1F" w14:textId="77777777" w:rsidR="00D663F2" w:rsidRPr="002E5F48" w:rsidRDefault="00D663F2" w:rsidP="002E5F48">
      <w:pPr>
        <w:pStyle w:val="ListBullet"/>
        <w:jc w:val="both"/>
        <w:rPr>
          <w:lang w:val="en-CA"/>
        </w:rPr>
      </w:pPr>
    </w:p>
    <w:p w14:paraId="06F4C1FD" w14:textId="6E08E59C" w:rsidR="0070021F" w:rsidRDefault="007610E1" w:rsidP="002E5F48">
      <w:pPr>
        <w:jc w:val="both"/>
      </w:pPr>
      <w:r>
        <w:t xml:space="preserve">This tool </w:t>
      </w:r>
      <w:r w:rsidR="002E5F48">
        <w:t>does not provide all functionalities available in</w:t>
      </w:r>
      <w:r>
        <w:t xml:space="preserve"> </w:t>
      </w:r>
      <w:r w:rsidR="0070021F" w:rsidRPr="002E5F48">
        <w:rPr>
          <w:i/>
        </w:rPr>
        <w:t>Management</w:t>
      </w:r>
      <w:r w:rsidR="0070021F">
        <w:t xml:space="preserve"> plugin of </w:t>
      </w:r>
      <w:r w:rsidR="0070021F" w:rsidRPr="002E5F48">
        <w:rPr>
          <w:i/>
        </w:rPr>
        <w:t>PI System Explorer</w:t>
      </w:r>
      <w:r w:rsidR="0070021F">
        <w:t xml:space="preserve">. You will still need the </w:t>
      </w:r>
      <w:r w:rsidR="0070021F" w:rsidRPr="002E5F48">
        <w:rPr>
          <w:i/>
        </w:rPr>
        <w:t xml:space="preserve">Management </w:t>
      </w:r>
      <w:r w:rsidR="0070021F">
        <w:t xml:space="preserve">plugin to check the analyses backfilling status. </w:t>
      </w:r>
    </w:p>
    <w:p w14:paraId="76C2C938" w14:textId="77777777" w:rsidR="0070021F" w:rsidRDefault="00770297" w:rsidP="005E5484">
      <w:pPr>
        <w:jc w:val="both"/>
      </w:pPr>
      <w:r>
        <w:t>Scenarios where this tool would be helpful:</w:t>
      </w:r>
    </w:p>
    <w:p w14:paraId="29AE6008" w14:textId="77777777" w:rsidR="0070021F" w:rsidRDefault="00770297" w:rsidP="005E5484">
      <w:pPr>
        <w:pStyle w:val="ListBullet"/>
        <w:jc w:val="both"/>
      </w:pPr>
      <w:r>
        <w:t>You</w:t>
      </w:r>
      <w:r w:rsidR="0070021F">
        <w:t xml:space="preserve"> have to select a subset of analyses from an extensive list of analyses, where doing manually in </w:t>
      </w:r>
      <w:r w:rsidR="0070021F" w:rsidRPr="006720D1">
        <w:rPr>
          <w:i/>
        </w:rPr>
        <w:t>PI System Explorer</w:t>
      </w:r>
      <w:r w:rsidR="0070021F">
        <w:t xml:space="preserve"> would be very time consuming</w:t>
      </w:r>
    </w:p>
    <w:p w14:paraId="21A6E1F5" w14:textId="77777777" w:rsidR="0070021F" w:rsidRDefault="00770297" w:rsidP="005E5484">
      <w:pPr>
        <w:pStyle w:val="ListBullet"/>
        <w:jc w:val="both"/>
      </w:pPr>
      <w:r>
        <w:t>You</w:t>
      </w:r>
      <w:r w:rsidR="0070021F">
        <w:t xml:space="preserve"> need to perform recalculation of analyses which outputs are stored in an older version of </w:t>
      </w:r>
      <w:r w:rsidR="0070021F" w:rsidRPr="006720D1">
        <w:rPr>
          <w:i/>
        </w:rPr>
        <w:t>PI Data Archive</w:t>
      </w:r>
      <w:r w:rsidR="0070021F">
        <w:t xml:space="preserve"> (prior to 2016 R2)</w:t>
      </w:r>
      <w:r w:rsidR="009F147D">
        <w:t xml:space="preserve">, </w:t>
      </w:r>
      <w:r w:rsidR="009F147D" w:rsidRPr="009F147D">
        <w:t>where the explicit deletion of tag values would be required.</w:t>
      </w:r>
    </w:p>
    <w:p w14:paraId="1A373FAF" w14:textId="77777777" w:rsidR="009476B4" w:rsidRDefault="0070021F" w:rsidP="005E5484">
      <w:pPr>
        <w:pStyle w:val="Heading2"/>
        <w:jc w:val="both"/>
      </w:pPr>
      <w:r>
        <w:t>Pre-requisites</w:t>
      </w:r>
    </w:p>
    <w:p w14:paraId="5492E195" w14:textId="77777777" w:rsidR="0070021F" w:rsidRDefault="0070021F" w:rsidP="005E5484">
      <w:pPr>
        <w:jc w:val="both"/>
      </w:pPr>
      <w:r>
        <w:t>The application requires the following components:</w:t>
      </w:r>
    </w:p>
    <w:p w14:paraId="21E4F622" w14:textId="490D427E" w:rsidR="0070021F" w:rsidRPr="00352E5E" w:rsidRDefault="0070021F" w:rsidP="005E5484">
      <w:pPr>
        <w:pStyle w:val="ListBullet"/>
        <w:jc w:val="both"/>
        <w:rPr>
          <w:lang w:val="en-CA"/>
        </w:rPr>
      </w:pPr>
      <w:r w:rsidRPr="00352E5E">
        <w:rPr>
          <w:lang w:val="en-CA"/>
        </w:rPr>
        <w:t>PI AF Client 2016 R2</w:t>
      </w:r>
      <w:r w:rsidR="00352E5E" w:rsidRPr="00352E5E">
        <w:rPr>
          <w:lang w:val="en-CA"/>
        </w:rPr>
        <w:t xml:space="preserve"> or late</w:t>
      </w:r>
      <w:r w:rsidR="00352E5E">
        <w:rPr>
          <w:lang w:val="en-CA"/>
        </w:rPr>
        <w:t>r</w:t>
      </w:r>
    </w:p>
    <w:p w14:paraId="67C34A7E" w14:textId="3E14C7A8" w:rsidR="0070021F" w:rsidRPr="00352E5E" w:rsidRDefault="0070021F" w:rsidP="005E5484">
      <w:pPr>
        <w:pStyle w:val="ListBullet"/>
        <w:jc w:val="both"/>
        <w:rPr>
          <w:lang w:val="en-CA"/>
        </w:rPr>
      </w:pPr>
      <w:r w:rsidRPr="00352E5E">
        <w:rPr>
          <w:lang w:val="en-CA"/>
        </w:rPr>
        <w:t>PI Analysis Service 2016 R2</w:t>
      </w:r>
      <w:r w:rsidR="00352E5E" w:rsidRPr="00352E5E">
        <w:rPr>
          <w:lang w:val="en-CA"/>
        </w:rPr>
        <w:t xml:space="preserve"> or </w:t>
      </w:r>
      <w:r w:rsidR="00352E5E">
        <w:rPr>
          <w:lang w:val="en-CA"/>
        </w:rPr>
        <w:t>later</w:t>
      </w:r>
    </w:p>
    <w:p w14:paraId="4A0DC34D" w14:textId="7E418848" w:rsidR="0070021F" w:rsidRDefault="00191ACA" w:rsidP="005E5484">
      <w:pPr>
        <w:pStyle w:val="ListBullet"/>
        <w:jc w:val="both"/>
      </w:pPr>
      <w:r>
        <w:t xml:space="preserve">PI Data Archive 2012 or </w:t>
      </w:r>
      <w:r w:rsidR="00352E5E">
        <w:t>later</w:t>
      </w:r>
    </w:p>
    <w:p w14:paraId="7F84FBE8" w14:textId="171EE2EA" w:rsidR="00385FD0" w:rsidRDefault="00385FD0" w:rsidP="005E5484">
      <w:pPr>
        <w:pStyle w:val="ListBullet"/>
        <w:jc w:val="both"/>
      </w:pPr>
      <w:r>
        <w:t>Microsoft .Net Framework 4.8</w:t>
      </w:r>
      <w:r w:rsidR="00352E5E">
        <w:t xml:space="preserve"> or later</w:t>
      </w:r>
    </w:p>
    <w:p w14:paraId="7D2FF243" w14:textId="6B6B24A3" w:rsidR="00385FD0" w:rsidRDefault="00D663F2" w:rsidP="00385FD0">
      <w:pPr>
        <w:pStyle w:val="ListBullet"/>
      </w:pPr>
      <w:hyperlink r:id="rId9" w:history="1">
        <w:proofErr w:type="spellStart"/>
        <w:r w:rsidR="00385FD0" w:rsidRPr="00D663F2">
          <w:rPr>
            <w:rStyle w:val="Hyperlink"/>
          </w:rPr>
          <w:t>AdvancedDataGridView</w:t>
        </w:r>
        <w:proofErr w:type="spellEnd"/>
      </w:hyperlink>
      <w:r w:rsidR="00385FD0">
        <w:t xml:space="preserve"> package</w:t>
      </w:r>
    </w:p>
    <w:p w14:paraId="0D0A40A9" w14:textId="77777777" w:rsidR="009476B4" w:rsidRDefault="00374FD7" w:rsidP="005E5484">
      <w:pPr>
        <w:pStyle w:val="Heading1"/>
        <w:jc w:val="both"/>
      </w:pPr>
      <w:r>
        <w:t>INSTRUCTIONS</w:t>
      </w:r>
    </w:p>
    <w:p w14:paraId="5D5F4525" w14:textId="77777777" w:rsidR="00770297" w:rsidRDefault="00770297" w:rsidP="005E5484">
      <w:pPr>
        <w:pStyle w:val="Heading2"/>
        <w:numPr>
          <w:ilvl w:val="0"/>
          <w:numId w:val="11"/>
        </w:numPr>
        <w:jc w:val="both"/>
      </w:pPr>
      <w:r>
        <w:t>Searching the analyses of interest</w:t>
      </w:r>
    </w:p>
    <w:p w14:paraId="2AEC8DA9" w14:textId="77777777" w:rsidR="00770297" w:rsidRDefault="00770297" w:rsidP="005E5484">
      <w:pPr>
        <w:jc w:val="both"/>
      </w:pPr>
      <w:r>
        <w:t xml:space="preserve">You can search the analyses of all elements in a </w:t>
      </w:r>
      <w:r w:rsidR="006720D1" w:rsidRPr="006720D1">
        <w:rPr>
          <w:i/>
        </w:rPr>
        <w:t xml:space="preserve">PI </w:t>
      </w:r>
      <w:r w:rsidRPr="006720D1">
        <w:rPr>
          <w:i/>
        </w:rPr>
        <w:t>AF</w:t>
      </w:r>
      <w:r>
        <w:t xml:space="preserve"> database, or you can retrieve only the analyses from a specific root element (including or not its child elements). Also, you can retrieve the analyses based on </w:t>
      </w:r>
      <w:r w:rsidR="00DB2D64">
        <w:t>some filter criteria.</w:t>
      </w:r>
    </w:p>
    <w:p w14:paraId="5003517A" w14:textId="77777777" w:rsidR="00DB2D64" w:rsidRPr="00770297" w:rsidRDefault="00DB2D64" w:rsidP="005E5484">
      <w:pPr>
        <w:jc w:val="both"/>
      </w:pPr>
      <w:r>
        <w:t>Simply follow the steps below:</w:t>
      </w:r>
    </w:p>
    <w:p w14:paraId="2A59A14B" w14:textId="1387FEF8" w:rsidR="00770297" w:rsidRDefault="00770297" w:rsidP="005E5484">
      <w:pPr>
        <w:pStyle w:val="ListBullet"/>
        <w:jc w:val="both"/>
      </w:pPr>
      <w:r>
        <w:t xml:space="preserve">Click on </w:t>
      </w:r>
      <w:r w:rsidRPr="0018556E">
        <w:rPr>
          <w:rFonts w:ascii="Verdana" w:hAnsi="Verdana"/>
          <w:b/>
          <w:noProof/>
          <w:lang w:eastAsia="fr-CA"/>
        </w:rPr>
        <w:t>Select Database</w:t>
      </w:r>
      <w:r>
        <w:rPr>
          <w:noProof/>
          <w:lang w:eastAsia="fr-CA"/>
        </w:rPr>
        <w:t xml:space="preserve"> button, and pick the </w:t>
      </w:r>
      <w:r w:rsidR="006720D1" w:rsidRPr="006720D1">
        <w:rPr>
          <w:i/>
          <w:noProof/>
          <w:lang w:eastAsia="fr-CA"/>
        </w:rPr>
        <w:t xml:space="preserve">PI </w:t>
      </w:r>
      <w:r w:rsidRPr="006720D1">
        <w:rPr>
          <w:i/>
          <w:noProof/>
          <w:lang w:eastAsia="fr-CA"/>
        </w:rPr>
        <w:t>AF</w:t>
      </w:r>
      <w:r>
        <w:rPr>
          <w:noProof/>
          <w:lang w:eastAsia="fr-CA"/>
        </w:rPr>
        <w:t xml:space="preserve"> database of interest.</w:t>
      </w:r>
    </w:p>
    <w:p w14:paraId="634D1D59" w14:textId="77777777" w:rsidR="008E01DF" w:rsidRDefault="008E01DF" w:rsidP="005E5484">
      <w:pPr>
        <w:pStyle w:val="ListBullet"/>
        <w:jc w:val="both"/>
      </w:pPr>
    </w:p>
    <w:p w14:paraId="4B8D8A45" w14:textId="206BD472" w:rsidR="00770297" w:rsidRDefault="00CE33CF" w:rsidP="005E5484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1908791F" wp14:editId="30499FE6">
            <wp:extent cx="6085737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22" cy="125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EF94" w14:textId="2210FCA0" w:rsidR="008E01DF" w:rsidRDefault="008E01DF" w:rsidP="005E5484">
      <w:pPr>
        <w:jc w:val="center"/>
      </w:pPr>
    </w:p>
    <w:p w14:paraId="00B84345" w14:textId="37F969EF" w:rsidR="008E01DF" w:rsidRDefault="008E01DF" w:rsidP="005E5484">
      <w:pPr>
        <w:jc w:val="center"/>
      </w:pPr>
    </w:p>
    <w:p w14:paraId="7661D4AE" w14:textId="77777777" w:rsidR="008E01DF" w:rsidRDefault="008E01DF" w:rsidP="005E5484">
      <w:pPr>
        <w:jc w:val="center"/>
      </w:pPr>
    </w:p>
    <w:p w14:paraId="0FFE529C" w14:textId="77777777" w:rsidR="00770297" w:rsidRDefault="00770297" w:rsidP="005E5484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3493310C" wp14:editId="19ED4FF2">
            <wp:extent cx="4267200" cy="2711874"/>
            <wp:effectExtent l="152400" t="152400" r="36195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62" cy="2761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3E079" w14:textId="77777777" w:rsidR="00770297" w:rsidRDefault="00770297" w:rsidP="005E5484">
      <w:pPr>
        <w:pStyle w:val="ListBullet"/>
        <w:jc w:val="both"/>
      </w:pPr>
      <w:r>
        <w:t xml:space="preserve">If you are interested to perform the recalculation for a specific </w:t>
      </w:r>
      <w:r w:rsidR="006720D1" w:rsidRPr="006720D1">
        <w:rPr>
          <w:i/>
        </w:rPr>
        <w:t xml:space="preserve">PI </w:t>
      </w:r>
      <w:r w:rsidRPr="006720D1">
        <w:rPr>
          <w:i/>
        </w:rPr>
        <w:t>AF</w:t>
      </w:r>
      <w:r>
        <w:t xml:space="preserve"> element, click on </w:t>
      </w:r>
      <w:r w:rsidRPr="0018556E">
        <w:rPr>
          <w:rFonts w:ascii="Verdana" w:hAnsi="Verdana"/>
          <w:b/>
        </w:rPr>
        <w:t>…</w:t>
      </w:r>
      <w:r>
        <w:t xml:space="preserve"> button and select the </w:t>
      </w:r>
      <w:r w:rsidR="006720D1" w:rsidRPr="006720D1">
        <w:rPr>
          <w:i/>
        </w:rPr>
        <w:t xml:space="preserve">PI </w:t>
      </w:r>
      <w:r w:rsidRPr="006720D1">
        <w:rPr>
          <w:i/>
        </w:rPr>
        <w:t xml:space="preserve">AF </w:t>
      </w:r>
      <w:r>
        <w:t>element of interest.</w:t>
      </w:r>
    </w:p>
    <w:p w14:paraId="51B74577" w14:textId="77777777" w:rsidR="00770297" w:rsidRDefault="00770297" w:rsidP="005E5484">
      <w:pPr>
        <w:pStyle w:val="ListParagraph"/>
        <w:jc w:val="both"/>
      </w:pPr>
    </w:p>
    <w:p w14:paraId="7EF0D951" w14:textId="77777777" w:rsidR="00770297" w:rsidRDefault="00770297" w:rsidP="005E5484">
      <w:pPr>
        <w:pStyle w:val="ListParagraph"/>
        <w:ind w:left="0"/>
        <w:jc w:val="center"/>
      </w:pPr>
      <w:r>
        <w:rPr>
          <w:noProof/>
          <w:lang w:val="fr-CA" w:eastAsia="fr-CA"/>
        </w:rPr>
        <w:drawing>
          <wp:inline distT="0" distB="0" distL="0" distR="0" wp14:anchorId="1C8D0B6D" wp14:editId="2F4819D0">
            <wp:extent cx="3116436" cy="3276600"/>
            <wp:effectExtent l="152400" t="152400" r="37020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09" cy="3346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DF8A0" w14:textId="07B28EB9" w:rsidR="001E63C3" w:rsidRDefault="00770297" w:rsidP="005E5484">
      <w:pPr>
        <w:pStyle w:val="ListBullet"/>
        <w:jc w:val="both"/>
      </w:pPr>
      <w:r>
        <w:t>To include the child elements o</w:t>
      </w:r>
      <w:r w:rsidR="0018556E">
        <w:t xml:space="preserve">n the search, check the option </w:t>
      </w:r>
      <w:r w:rsidR="0018556E" w:rsidRPr="0018556E">
        <w:rPr>
          <w:rFonts w:ascii="Verdana" w:hAnsi="Verdana"/>
          <w:b/>
        </w:rPr>
        <w:t>Include</w:t>
      </w:r>
      <w:r w:rsidR="00385FD0">
        <w:rPr>
          <w:rFonts w:ascii="Verdana" w:hAnsi="Verdana"/>
          <w:b/>
        </w:rPr>
        <w:t xml:space="preserve"> Sub-</w:t>
      </w:r>
      <w:r w:rsidR="0018556E" w:rsidRPr="0018556E">
        <w:rPr>
          <w:rFonts w:ascii="Verdana" w:hAnsi="Verdana"/>
          <w:b/>
        </w:rPr>
        <w:t>Elements</w:t>
      </w:r>
      <w:r w:rsidR="0018556E">
        <w:t xml:space="preserve">. Click the </w:t>
      </w:r>
      <w:r w:rsidRPr="0018556E">
        <w:rPr>
          <w:rFonts w:ascii="Verdana" w:hAnsi="Verdana"/>
          <w:b/>
        </w:rPr>
        <w:t>Search</w:t>
      </w:r>
      <w:r>
        <w:t xml:space="preserve"> button to see the analysis associated with the target element and their child elements.</w:t>
      </w:r>
    </w:p>
    <w:p w14:paraId="10C80A3D" w14:textId="2EA570F2" w:rsidR="001E63C3" w:rsidRDefault="001E63C3" w:rsidP="005E5484">
      <w:pPr>
        <w:pStyle w:val="ListBullet"/>
        <w:numPr>
          <w:ilvl w:val="1"/>
          <w:numId w:val="2"/>
        </w:numPr>
        <w:jc w:val="both"/>
      </w:pPr>
      <w:r>
        <w:t xml:space="preserve">you can leave the </w:t>
      </w:r>
      <w:r w:rsidRPr="003059F0">
        <w:rPr>
          <w:rFonts w:ascii="Verdana" w:hAnsi="Verdana"/>
          <w:b/>
        </w:rPr>
        <w:t>Target Element</w:t>
      </w:r>
      <w:r>
        <w:t xml:space="preserve"> box empty and check the box </w:t>
      </w:r>
      <w:r w:rsidRPr="0018556E">
        <w:rPr>
          <w:rFonts w:ascii="Verdana" w:hAnsi="Verdana"/>
          <w:b/>
        </w:rPr>
        <w:t xml:space="preserve">Include </w:t>
      </w:r>
      <w:r w:rsidR="00385FD0">
        <w:rPr>
          <w:rFonts w:ascii="Verdana" w:hAnsi="Verdana"/>
          <w:b/>
        </w:rPr>
        <w:t>Sub-</w:t>
      </w:r>
      <w:r w:rsidRPr="0018556E">
        <w:rPr>
          <w:rFonts w:ascii="Verdana" w:hAnsi="Verdana"/>
          <w:b/>
        </w:rPr>
        <w:t>Elements</w:t>
      </w:r>
      <w:r>
        <w:t xml:space="preserve"> if you want to consider all analyses in the search.</w:t>
      </w:r>
    </w:p>
    <w:p w14:paraId="653D803A" w14:textId="77777777" w:rsidR="003059F0" w:rsidRDefault="003059F0" w:rsidP="005E5484">
      <w:pPr>
        <w:pStyle w:val="ListBullet"/>
        <w:numPr>
          <w:ilvl w:val="1"/>
          <w:numId w:val="2"/>
        </w:numPr>
        <w:jc w:val="both"/>
      </w:pPr>
      <w:r>
        <w:t xml:space="preserve">To abort the search, click the </w:t>
      </w:r>
      <w:r w:rsidRPr="003059F0">
        <w:rPr>
          <w:rFonts w:ascii="Verdana" w:hAnsi="Verdana"/>
          <w:b/>
        </w:rPr>
        <w:t xml:space="preserve">Abort </w:t>
      </w:r>
      <w:r>
        <w:t>button.</w:t>
      </w:r>
    </w:p>
    <w:p w14:paraId="036D2883" w14:textId="77777777" w:rsidR="001E63C3" w:rsidRDefault="001E63C3" w:rsidP="005E5484">
      <w:pPr>
        <w:pStyle w:val="ListBullet"/>
        <w:numPr>
          <w:ilvl w:val="0"/>
          <w:numId w:val="0"/>
        </w:numPr>
        <w:ind w:left="432"/>
        <w:jc w:val="both"/>
      </w:pPr>
    </w:p>
    <w:p w14:paraId="0DB7CB3C" w14:textId="77777777" w:rsidR="00770297" w:rsidRDefault="001E63C3" w:rsidP="005E5484">
      <w:pPr>
        <w:pStyle w:val="ListBullet"/>
        <w:jc w:val="both"/>
      </w:pPr>
      <w:r>
        <w:t>You can t</w:t>
      </w:r>
      <w:r w:rsidR="00770297">
        <w:t xml:space="preserve">ype the filter </w:t>
      </w:r>
      <w:r>
        <w:t xml:space="preserve">for the analysis path, </w:t>
      </w:r>
      <w:r w:rsidR="00770297">
        <w:t>using standard PI wildcards characters:</w:t>
      </w:r>
    </w:p>
    <w:p w14:paraId="5EFC85A0" w14:textId="77777777" w:rsidR="00770297" w:rsidRDefault="00770297" w:rsidP="005E5484">
      <w:pPr>
        <w:pStyle w:val="ListBullet"/>
        <w:numPr>
          <w:ilvl w:val="1"/>
          <w:numId w:val="2"/>
        </w:numPr>
        <w:jc w:val="both"/>
      </w:pPr>
      <w:r w:rsidRPr="0018556E">
        <w:rPr>
          <w:rFonts w:ascii="Verdana" w:hAnsi="Verdana"/>
          <w:b/>
        </w:rPr>
        <w:t xml:space="preserve">* </w:t>
      </w:r>
      <w:r>
        <w:t>to mask multiple characters</w:t>
      </w:r>
    </w:p>
    <w:p w14:paraId="189F3A3F" w14:textId="77777777" w:rsidR="00770297" w:rsidRDefault="00770297" w:rsidP="005E5484">
      <w:pPr>
        <w:pStyle w:val="ListBullet"/>
        <w:numPr>
          <w:ilvl w:val="1"/>
          <w:numId w:val="2"/>
        </w:numPr>
        <w:jc w:val="both"/>
      </w:pPr>
      <w:r w:rsidRPr="0018556E">
        <w:rPr>
          <w:rFonts w:ascii="Verdana" w:hAnsi="Verdana"/>
          <w:b/>
        </w:rPr>
        <w:t>?</w:t>
      </w:r>
      <w:r>
        <w:t xml:space="preserve"> to mask a single character</w:t>
      </w:r>
    </w:p>
    <w:p w14:paraId="2F8A44AD" w14:textId="77777777" w:rsidR="00085F08" w:rsidRDefault="00085F08" w:rsidP="005E5484">
      <w:pPr>
        <w:jc w:val="both"/>
      </w:pPr>
    </w:p>
    <w:p w14:paraId="667966C1" w14:textId="77777777" w:rsidR="00770297" w:rsidRDefault="00770297" w:rsidP="005E5484">
      <w:pPr>
        <w:jc w:val="both"/>
      </w:pPr>
    </w:p>
    <w:p w14:paraId="5A67E602" w14:textId="77777777" w:rsidR="00770297" w:rsidRDefault="00CE33CF" w:rsidP="005E5484">
      <w:pPr>
        <w:pStyle w:val="ListParagraph"/>
        <w:jc w:val="center"/>
      </w:pPr>
      <w:r>
        <w:rPr>
          <w:noProof/>
          <w:lang w:val="fr-CA" w:eastAsia="fr-CA"/>
        </w:rPr>
        <w:lastRenderedPageBreak/>
        <w:drawing>
          <wp:inline distT="0" distB="0" distL="0" distR="0" wp14:anchorId="096EDD4C" wp14:editId="384CE325">
            <wp:extent cx="5688330" cy="2694472"/>
            <wp:effectExtent l="152400" t="152400" r="369570" b="3536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0" cy="270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FCA25" w14:textId="783A0602" w:rsidR="00770297" w:rsidRDefault="00770297" w:rsidP="005E5484">
      <w:pPr>
        <w:pStyle w:val="ListBullet"/>
        <w:jc w:val="both"/>
      </w:pPr>
      <w:r>
        <w:t xml:space="preserve">To sort a column, click on the </w:t>
      </w:r>
      <w:r w:rsidR="00352E5E">
        <w:rPr>
          <w:noProof/>
        </w:rPr>
        <w:drawing>
          <wp:inline distT="0" distB="0" distL="0" distR="0" wp14:anchorId="6379C488" wp14:editId="494A56F2">
            <wp:extent cx="1905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E5E">
        <w:t xml:space="preserve"> symbol located on the desired column and select one of the desired sorting options (A to Z or Z to A), as shown below.</w:t>
      </w:r>
    </w:p>
    <w:p w14:paraId="65057C20" w14:textId="77777777" w:rsidR="00352E5E" w:rsidRDefault="00352E5E" w:rsidP="005E5484">
      <w:pPr>
        <w:pStyle w:val="ListBullet"/>
        <w:jc w:val="both"/>
      </w:pPr>
    </w:p>
    <w:p w14:paraId="5B21FF91" w14:textId="5C3643A7" w:rsidR="00352E5E" w:rsidRDefault="00352E5E" w:rsidP="00352E5E">
      <w:pPr>
        <w:pStyle w:val="ListBullet"/>
        <w:numPr>
          <w:ilvl w:val="0"/>
          <w:numId w:val="0"/>
        </w:numPr>
        <w:ind w:left="432" w:hanging="288"/>
        <w:jc w:val="center"/>
      </w:pPr>
      <w:r>
        <w:rPr>
          <w:noProof/>
        </w:rPr>
        <w:drawing>
          <wp:inline distT="0" distB="0" distL="0" distR="0" wp14:anchorId="28CE33B0" wp14:editId="245068D3">
            <wp:extent cx="2628900" cy="3432639"/>
            <wp:effectExtent l="152400" t="152400" r="361950" b="358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61" cy="3478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FF20AF" w14:textId="77777777" w:rsidR="00352E5E" w:rsidRDefault="00352E5E" w:rsidP="00352E5E">
      <w:pPr>
        <w:pStyle w:val="ListBullet"/>
        <w:numPr>
          <w:ilvl w:val="0"/>
          <w:numId w:val="0"/>
        </w:numPr>
        <w:ind w:left="432"/>
        <w:jc w:val="both"/>
      </w:pPr>
    </w:p>
    <w:p w14:paraId="0359B777" w14:textId="1494EC5A" w:rsidR="00352E5E" w:rsidRDefault="008E01DF" w:rsidP="005E5484">
      <w:pPr>
        <w:pStyle w:val="ListBullet"/>
        <w:jc w:val="both"/>
      </w:pPr>
      <w:r>
        <w:lastRenderedPageBreak/>
        <w:t>Advanced filtering capabilities allow you to filter the analysis table</w:t>
      </w:r>
      <w:r w:rsidR="00352E5E">
        <w:t xml:space="preserve"> (filter</w:t>
      </w:r>
      <w:r>
        <w:t>ing</w:t>
      </w:r>
      <w:r w:rsidR="00352E5E">
        <w:t xml:space="preserve"> capabilities similar to those of MS Excel). </w:t>
      </w:r>
    </w:p>
    <w:p w14:paraId="302ACB1A" w14:textId="4A503DA5" w:rsidR="00770297" w:rsidRDefault="00770297" w:rsidP="005E5484">
      <w:pPr>
        <w:pStyle w:val="ListBullet"/>
        <w:jc w:val="both"/>
      </w:pPr>
      <w:r>
        <w:t>Use the buttons below the grid to select / deselect the analysis, and to change the analyses status when necessary.</w:t>
      </w:r>
    </w:p>
    <w:p w14:paraId="74BE803B" w14:textId="5A494E40" w:rsidR="00CE33CF" w:rsidRDefault="00CE33CF" w:rsidP="005E5484">
      <w:pPr>
        <w:pStyle w:val="ListBullet"/>
        <w:jc w:val="both"/>
      </w:pPr>
      <w:r>
        <w:t xml:space="preserve">If you desire to limit the </w:t>
      </w:r>
      <w:proofErr w:type="gramStart"/>
      <w:r>
        <w:t>amount</w:t>
      </w:r>
      <w:proofErr w:type="gramEnd"/>
      <w:r>
        <w:t xml:space="preserve"> of results returned by the search, set the </w:t>
      </w:r>
      <w:r w:rsidRPr="003059F0">
        <w:rPr>
          <w:rFonts w:ascii="Verdana" w:hAnsi="Verdana"/>
          <w:b/>
        </w:rPr>
        <w:t>Max. Search Results</w:t>
      </w:r>
      <w:r>
        <w:t xml:space="preserve"> field accordingly.</w:t>
      </w:r>
    </w:p>
    <w:p w14:paraId="7F18415F" w14:textId="53B9B52F" w:rsidR="008E01DF" w:rsidRDefault="008E01DF" w:rsidP="008E01DF">
      <w:pPr>
        <w:pStyle w:val="ListBullet"/>
        <w:jc w:val="both"/>
      </w:pPr>
      <w:r>
        <w:t>Also, you can delete rows from the analysis list (the actual analyses are not deleted)</w:t>
      </w:r>
      <w:r>
        <w:t xml:space="preserve"> to reduce the size of the data set, in case you do not need to change the state of recalculate such related analyses.</w:t>
      </w:r>
    </w:p>
    <w:p w14:paraId="4B4A44D4" w14:textId="7F412CBF" w:rsidR="00770297" w:rsidRDefault="00770297" w:rsidP="005E5484">
      <w:pPr>
        <w:jc w:val="both"/>
      </w:pPr>
    </w:p>
    <w:p w14:paraId="7B3F5A58" w14:textId="77777777" w:rsidR="00770297" w:rsidRDefault="00DB2D64" w:rsidP="005E5484">
      <w:pPr>
        <w:pStyle w:val="Heading2"/>
        <w:jc w:val="both"/>
      </w:pPr>
      <w:r>
        <w:t>Analyses Backfilling</w:t>
      </w:r>
    </w:p>
    <w:p w14:paraId="4879E04C" w14:textId="77777777" w:rsidR="00DB2D64" w:rsidRDefault="00DB2D64" w:rsidP="005E5484">
      <w:pPr>
        <w:jc w:val="both"/>
      </w:pPr>
      <w:r>
        <w:t xml:space="preserve">The backfilling will simply fill gaps in the </w:t>
      </w:r>
      <w:r w:rsidRPr="006720D1">
        <w:rPr>
          <w:i/>
        </w:rPr>
        <w:t>PI Data Archive</w:t>
      </w:r>
      <w:r>
        <w:t>. It assumes there is no data for the backfill interval. Existing data is not going to be replaced in this scenario.</w:t>
      </w:r>
    </w:p>
    <w:p w14:paraId="069EA70B" w14:textId="77777777" w:rsidR="00DB2D64" w:rsidRPr="00DB2D64" w:rsidRDefault="00DB2D64" w:rsidP="005E5484">
      <w:pPr>
        <w:jc w:val="both"/>
      </w:pPr>
      <w:r>
        <w:t>To execute the backfill operation, follow the steps below:</w:t>
      </w:r>
    </w:p>
    <w:p w14:paraId="0F7B05E6" w14:textId="77777777" w:rsidR="00770297" w:rsidRDefault="00770297" w:rsidP="005E5484">
      <w:pPr>
        <w:pStyle w:val="ListBullet"/>
        <w:jc w:val="both"/>
      </w:pPr>
      <w:r>
        <w:t xml:space="preserve">After selecting the analyses of interest, enter the start and end times for the backfilling/recalculation period (using standard PI time format), and select </w:t>
      </w:r>
      <w:r w:rsidR="00DB2D64">
        <w:t xml:space="preserve">the option </w:t>
      </w:r>
      <w:r w:rsidR="00DB2D64" w:rsidRPr="003059F0">
        <w:rPr>
          <w:rFonts w:ascii="Verdana" w:hAnsi="Verdana"/>
          <w:b/>
        </w:rPr>
        <w:t>Backfill (fill gaps only)</w:t>
      </w:r>
      <w:r w:rsidR="00DB2D64">
        <w:t xml:space="preserve"> </w:t>
      </w:r>
    </w:p>
    <w:p w14:paraId="7D9E052B" w14:textId="77777777" w:rsidR="00770297" w:rsidRDefault="00770297" w:rsidP="005E5484">
      <w:pPr>
        <w:pStyle w:val="ListParagraph"/>
        <w:jc w:val="both"/>
      </w:pPr>
    </w:p>
    <w:p w14:paraId="323940CD" w14:textId="77777777" w:rsidR="00770297" w:rsidRDefault="00770297" w:rsidP="005E5484">
      <w:pPr>
        <w:pStyle w:val="ListParagraph"/>
        <w:jc w:val="center"/>
      </w:pPr>
      <w:r>
        <w:rPr>
          <w:noProof/>
          <w:lang w:val="fr-CA" w:eastAsia="fr-CA"/>
        </w:rPr>
        <w:drawing>
          <wp:inline distT="0" distB="0" distL="0" distR="0" wp14:anchorId="28E24F83" wp14:editId="25F60FCA">
            <wp:extent cx="4563029" cy="236220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79" cy="2394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7CDD1" w14:textId="77777777" w:rsidR="00770297" w:rsidRDefault="00770297" w:rsidP="005E5484">
      <w:pPr>
        <w:pStyle w:val="ListParagraph"/>
        <w:jc w:val="both"/>
      </w:pPr>
    </w:p>
    <w:p w14:paraId="3FF0931B" w14:textId="358ABE69" w:rsidR="002E5F48" w:rsidRDefault="00770297" w:rsidP="002E5F48">
      <w:pPr>
        <w:pStyle w:val="ListBullet"/>
        <w:jc w:val="both"/>
      </w:pPr>
      <w:r>
        <w:t xml:space="preserve">Click on </w:t>
      </w:r>
      <w:r w:rsidRPr="003059F0">
        <w:rPr>
          <w:rFonts w:ascii="Verdana" w:hAnsi="Verdana"/>
          <w:b/>
        </w:rPr>
        <w:t>Run</w:t>
      </w:r>
      <w:r w:rsidR="003059F0" w:rsidRPr="003059F0">
        <w:rPr>
          <w:rFonts w:ascii="Verdana" w:hAnsi="Verdana"/>
          <w:b/>
        </w:rPr>
        <w:t xml:space="preserve"> Operation</w:t>
      </w:r>
      <w:r>
        <w:t xml:space="preserve"> to execute the operation.</w:t>
      </w:r>
      <w:r w:rsidR="003059F0">
        <w:t xml:space="preserve"> This operation cannot be aborted.</w:t>
      </w:r>
    </w:p>
    <w:p w14:paraId="26B7A461" w14:textId="5CE98D10" w:rsidR="002E5F48" w:rsidRDefault="002E5F48" w:rsidP="002E5F48">
      <w:pPr>
        <w:pStyle w:val="ListBullet"/>
        <w:jc w:val="both"/>
      </w:pPr>
      <w:r>
        <w:t xml:space="preserve">Analyses that are not showing the </w:t>
      </w:r>
      <w:r>
        <w:rPr>
          <w:i/>
          <w:iCs/>
        </w:rPr>
        <w:t>Running</w:t>
      </w:r>
      <w:r>
        <w:t xml:space="preserve"> status will be ignored, thus not scheduled for recalculation.</w:t>
      </w:r>
    </w:p>
    <w:p w14:paraId="03E00B00" w14:textId="77777777" w:rsidR="002703E7" w:rsidRDefault="002703E7" w:rsidP="005E5484">
      <w:pPr>
        <w:pStyle w:val="ListBullet"/>
        <w:numPr>
          <w:ilvl w:val="0"/>
          <w:numId w:val="0"/>
        </w:numPr>
        <w:ind w:left="432"/>
        <w:jc w:val="both"/>
      </w:pPr>
    </w:p>
    <w:p w14:paraId="4512B7DF" w14:textId="77777777" w:rsidR="00770297" w:rsidRDefault="006720D1" w:rsidP="005E5484">
      <w:pPr>
        <w:jc w:val="both"/>
      </w:pPr>
      <w:r w:rsidRPr="006720D1">
        <w:rPr>
          <w:i/>
        </w:rPr>
        <w:t>PI Analysi</w:t>
      </w:r>
      <w:r w:rsidR="00770297" w:rsidRPr="006720D1">
        <w:rPr>
          <w:i/>
        </w:rPr>
        <w:t>s</w:t>
      </w:r>
      <w:r w:rsidR="00770297">
        <w:t xml:space="preserve"> service will queue analyses for backfilling and no further action will be required.</w:t>
      </w:r>
      <w:r w:rsidR="00DB2D64">
        <w:t xml:space="preserve"> Check the backfilling status using the </w:t>
      </w:r>
      <w:r w:rsidR="00DB2D64" w:rsidRPr="006720D1">
        <w:rPr>
          <w:i/>
        </w:rPr>
        <w:t>Analyses Management</w:t>
      </w:r>
      <w:r w:rsidR="00DB2D64">
        <w:t xml:space="preserve"> plugin of </w:t>
      </w:r>
      <w:r w:rsidR="00DB2D64" w:rsidRPr="006720D1">
        <w:rPr>
          <w:i/>
        </w:rPr>
        <w:t>PI System Explorer</w:t>
      </w:r>
      <w:r w:rsidR="00DB2D64">
        <w:t>.</w:t>
      </w:r>
    </w:p>
    <w:p w14:paraId="7A24BAAD" w14:textId="77777777" w:rsidR="00DB2D64" w:rsidRDefault="00DB2D64" w:rsidP="005E5484">
      <w:pPr>
        <w:pStyle w:val="Heading2"/>
        <w:jc w:val="both"/>
      </w:pPr>
      <w:r>
        <w:t>Analyses Recalculation</w:t>
      </w:r>
    </w:p>
    <w:p w14:paraId="6E1A88CA" w14:textId="77777777" w:rsidR="00DB2D64" w:rsidRDefault="00DB2D64" w:rsidP="005E5484">
      <w:pPr>
        <w:jc w:val="both"/>
      </w:pPr>
      <w:r>
        <w:t xml:space="preserve">There are 2 modes of recalculation available: </w:t>
      </w:r>
    </w:p>
    <w:p w14:paraId="0AFE96A9" w14:textId="77777777" w:rsidR="00DB2D64" w:rsidRDefault="00DB2D64" w:rsidP="005E5484">
      <w:pPr>
        <w:pStyle w:val="ListBullet"/>
        <w:jc w:val="both"/>
      </w:pPr>
      <w:r>
        <w:t xml:space="preserve">one for </w:t>
      </w:r>
      <w:r w:rsidRPr="006720D1">
        <w:rPr>
          <w:i/>
        </w:rPr>
        <w:t>PI Data Archive</w:t>
      </w:r>
      <w:r>
        <w:t xml:space="preserve"> 2016 R2 and newer</w:t>
      </w:r>
    </w:p>
    <w:p w14:paraId="63E68CD0" w14:textId="77777777" w:rsidR="00DB2D64" w:rsidRDefault="006720D1" w:rsidP="005E5484">
      <w:pPr>
        <w:pStyle w:val="ListBullet"/>
        <w:jc w:val="both"/>
      </w:pPr>
      <w:r>
        <w:lastRenderedPageBreak/>
        <w:t>another one for o</w:t>
      </w:r>
      <w:r w:rsidR="00DB2D64">
        <w:t>lder version</w:t>
      </w:r>
      <w:r>
        <w:t>s</w:t>
      </w:r>
      <w:r w:rsidR="00DB2D64">
        <w:t xml:space="preserve"> of PI Data Archive</w:t>
      </w:r>
    </w:p>
    <w:p w14:paraId="1EB4E2FA" w14:textId="77777777" w:rsidR="00DB2D64" w:rsidRDefault="00DB2D64" w:rsidP="005E5484">
      <w:pPr>
        <w:pStyle w:val="Heading3"/>
        <w:numPr>
          <w:ilvl w:val="0"/>
          <w:numId w:val="0"/>
        </w:numPr>
        <w:ind w:left="792"/>
        <w:jc w:val="both"/>
      </w:pPr>
    </w:p>
    <w:p w14:paraId="1C745B60" w14:textId="77777777" w:rsidR="00E04A90" w:rsidRPr="00E04A90" w:rsidRDefault="00E04A90" w:rsidP="005E5484">
      <w:pPr>
        <w:pStyle w:val="ListParagraph"/>
        <w:keepNext/>
        <w:keepLines/>
        <w:numPr>
          <w:ilvl w:val="0"/>
          <w:numId w:val="14"/>
        </w:numPr>
        <w:spacing w:before="40" w:after="0" w:line="288" w:lineRule="auto"/>
        <w:contextualSpacing w:val="0"/>
        <w:jc w:val="both"/>
        <w:outlineLvl w:val="2"/>
        <w:rPr>
          <w:rFonts w:eastAsiaTheme="majorEastAsia" w:cstheme="minorHAnsi"/>
          <w:b/>
          <w:vanish/>
          <w:color w:val="5B9BD5" w:themeColor="accent1"/>
          <w:sz w:val="20"/>
          <w:szCs w:val="24"/>
          <w:lang w:eastAsia="ja-JP"/>
        </w:rPr>
      </w:pPr>
    </w:p>
    <w:p w14:paraId="36E24173" w14:textId="77777777" w:rsidR="00E04A90" w:rsidRPr="00E04A90" w:rsidRDefault="00E04A90" w:rsidP="005E5484">
      <w:pPr>
        <w:pStyle w:val="ListParagraph"/>
        <w:keepNext/>
        <w:keepLines/>
        <w:numPr>
          <w:ilvl w:val="0"/>
          <w:numId w:val="14"/>
        </w:numPr>
        <w:spacing w:before="40" w:after="0" w:line="288" w:lineRule="auto"/>
        <w:contextualSpacing w:val="0"/>
        <w:jc w:val="both"/>
        <w:outlineLvl w:val="2"/>
        <w:rPr>
          <w:rFonts w:eastAsiaTheme="majorEastAsia" w:cstheme="minorHAnsi"/>
          <w:b/>
          <w:vanish/>
          <w:color w:val="5B9BD5" w:themeColor="accent1"/>
          <w:sz w:val="20"/>
          <w:szCs w:val="24"/>
          <w:lang w:eastAsia="ja-JP"/>
        </w:rPr>
      </w:pPr>
    </w:p>
    <w:p w14:paraId="20F5AEDF" w14:textId="77777777" w:rsidR="00E04A90" w:rsidRPr="00E04A90" w:rsidRDefault="00E04A90" w:rsidP="005E5484">
      <w:pPr>
        <w:pStyle w:val="ListParagraph"/>
        <w:keepNext/>
        <w:keepLines/>
        <w:numPr>
          <w:ilvl w:val="0"/>
          <w:numId w:val="14"/>
        </w:numPr>
        <w:spacing w:before="40" w:after="0" w:line="288" w:lineRule="auto"/>
        <w:contextualSpacing w:val="0"/>
        <w:jc w:val="both"/>
        <w:outlineLvl w:val="2"/>
        <w:rPr>
          <w:rFonts w:eastAsiaTheme="majorEastAsia" w:cstheme="minorHAnsi"/>
          <w:b/>
          <w:vanish/>
          <w:color w:val="5B9BD5" w:themeColor="accent1"/>
          <w:sz w:val="20"/>
          <w:szCs w:val="24"/>
          <w:lang w:eastAsia="ja-JP"/>
        </w:rPr>
      </w:pPr>
    </w:p>
    <w:p w14:paraId="0C426F8A" w14:textId="77777777" w:rsidR="00DB2D64" w:rsidRPr="00E04A90" w:rsidRDefault="00DB2D64" w:rsidP="005E5484">
      <w:pPr>
        <w:pStyle w:val="Heading3"/>
        <w:jc w:val="both"/>
      </w:pPr>
      <w:r w:rsidRPr="00E04A90">
        <w:t xml:space="preserve">Recalculation </w:t>
      </w:r>
      <w:r w:rsidR="00E04A90">
        <w:t>scenario 1:</w:t>
      </w:r>
      <w:r w:rsidRPr="00E04A90">
        <w:t xml:space="preserve"> PI Data Archive</w:t>
      </w:r>
      <w:r w:rsidR="00E04A90">
        <w:t xml:space="preserve"> version</w:t>
      </w:r>
      <w:r w:rsidRPr="00E04A90">
        <w:t xml:space="preserve"> is 2016 R2 or newer</w:t>
      </w:r>
    </w:p>
    <w:p w14:paraId="6BBDC265" w14:textId="77777777" w:rsidR="00E04A90" w:rsidRDefault="00E04A90" w:rsidP="005E5484">
      <w:pPr>
        <w:jc w:val="both"/>
      </w:pPr>
    </w:p>
    <w:p w14:paraId="69D77E8C" w14:textId="77777777" w:rsidR="00E04A90" w:rsidRDefault="00E04A90" w:rsidP="005E5484">
      <w:pPr>
        <w:jc w:val="both"/>
      </w:pPr>
      <w:r>
        <w:t>If the version of the PI Data Archive used as analyses output repository is 2016 R2 or newer, follow the steps below:</w:t>
      </w:r>
    </w:p>
    <w:p w14:paraId="0B1EA365" w14:textId="77777777" w:rsidR="00E04A90" w:rsidRDefault="00E04A90" w:rsidP="005E5484">
      <w:pPr>
        <w:pStyle w:val="ListBullet"/>
        <w:jc w:val="both"/>
      </w:pPr>
      <w:r>
        <w:t xml:space="preserve">Select the option </w:t>
      </w:r>
      <w:r w:rsidRPr="000B6A7D">
        <w:rPr>
          <w:rFonts w:ascii="Verdana" w:hAnsi="Verdana"/>
          <w:b/>
        </w:rPr>
        <w:t>Recalculate</w:t>
      </w:r>
      <w:r>
        <w:t xml:space="preserve"> and check the box </w:t>
      </w:r>
      <w:r w:rsidRPr="000B6A7D">
        <w:rPr>
          <w:rFonts w:ascii="Verdana" w:hAnsi="Verdana"/>
          <w:b/>
        </w:rPr>
        <w:t>PI Data Archive 2016 R2 or newer</w:t>
      </w:r>
      <w:r w:rsidR="000B6A7D">
        <w:t>.</w:t>
      </w:r>
    </w:p>
    <w:p w14:paraId="316F07B3" w14:textId="77777777" w:rsidR="00E04A90" w:rsidRDefault="00E04A90" w:rsidP="005E5484">
      <w:pPr>
        <w:pStyle w:val="ListBullet"/>
        <w:numPr>
          <w:ilvl w:val="0"/>
          <w:numId w:val="0"/>
        </w:numPr>
        <w:ind w:left="432" w:hanging="288"/>
        <w:jc w:val="both"/>
      </w:pPr>
    </w:p>
    <w:p w14:paraId="0B8725BD" w14:textId="77777777" w:rsidR="00E04A90" w:rsidRDefault="00E04A90" w:rsidP="005E5484">
      <w:pPr>
        <w:pStyle w:val="ListBullet"/>
        <w:numPr>
          <w:ilvl w:val="0"/>
          <w:numId w:val="0"/>
        </w:numPr>
        <w:ind w:left="432" w:hanging="288"/>
        <w:jc w:val="center"/>
      </w:pPr>
      <w:r>
        <w:rPr>
          <w:noProof/>
          <w:lang w:val="fr-CA" w:eastAsia="fr-CA"/>
        </w:rPr>
        <w:drawing>
          <wp:inline distT="0" distB="0" distL="0" distR="0" wp14:anchorId="661B100C" wp14:editId="72D2B0DD">
            <wp:extent cx="4046207" cy="990600"/>
            <wp:effectExtent l="152400" t="152400" r="354965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36" cy="994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F709E" w14:textId="77777777" w:rsidR="00E04A90" w:rsidRDefault="00E04A90" w:rsidP="005E5484">
      <w:pPr>
        <w:pStyle w:val="ListBullet"/>
        <w:numPr>
          <w:ilvl w:val="0"/>
          <w:numId w:val="0"/>
        </w:numPr>
        <w:ind w:left="432" w:hanging="288"/>
        <w:jc w:val="both"/>
      </w:pPr>
    </w:p>
    <w:p w14:paraId="7D5036A2" w14:textId="77777777" w:rsidR="00E04A90" w:rsidRDefault="00E04A90" w:rsidP="005E5484">
      <w:pPr>
        <w:pStyle w:val="ListBullet"/>
        <w:jc w:val="both"/>
      </w:pPr>
      <w:r>
        <w:t>T</w:t>
      </w:r>
      <w:r w:rsidR="00770297">
        <w:t xml:space="preserve">he program will prompt </w:t>
      </w:r>
      <w:r>
        <w:t>you</w:t>
      </w:r>
      <w:r w:rsidR="00770297">
        <w:t xml:space="preserve"> to continue or to cancel the operation, since data will be deleted. </w:t>
      </w:r>
    </w:p>
    <w:p w14:paraId="094CF1DF" w14:textId="77777777" w:rsidR="00E04A90" w:rsidRDefault="00E04A90" w:rsidP="005E5484">
      <w:pPr>
        <w:pStyle w:val="ListBullet"/>
        <w:numPr>
          <w:ilvl w:val="1"/>
          <w:numId w:val="2"/>
        </w:numPr>
        <w:jc w:val="both"/>
      </w:pPr>
      <w:r>
        <w:t>Click</w:t>
      </w:r>
      <w:r w:rsidR="000B6A7D">
        <w:t xml:space="preserve"> </w:t>
      </w:r>
      <w:r w:rsidR="00770297" w:rsidRPr="000B6A7D">
        <w:rPr>
          <w:rFonts w:ascii="Verdana" w:hAnsi="Verdana"/>
          <w:b/>
        </w:rPr>
        <w:t>Yes</w:t>
      </w:r>
      <w:r w:rsidR="00770297">
        <w:t xml:space="preserve">, </w:t>
      </w:r>
      <w:r>
        <w:t>to launch</w:t>
      </w:r>
      <w:r w:rsidR="00770297">
        <w:t xml:space="preserve"> the recalculation (i.e., PI Analysis service will manage the data deletion from the PI Archive</w:t>
      </w:r>
      <w:r w:rsidR="000B6A7D">
        <w:t>, and you will not be able to abort this operation</w:t>
      </w:r>
      <w:r w:rsidR="00770297">
        <w:t xml:space="preserve">), </w:t>
      </w:r>
      <w:r>
        <w:t xml:space="preserve">or </w:t>
      </w:r>
    </w:p>
    <w:p w14:paraId="67E7A5CA" w14:textId="77777777" w:rsidR="00E04A90" w:rsidRDefault="00E04A90" w:rsidP="005E5484">
      <w:pPr>
        <w:pStyle w:val="ListBullet"/>
        <w:numPr>
          <w:ilvl w:val="0"/>
          <w:numId w:val="0"/>
        </w:numPr>
        <w:ind w:left="1440"/>
        <w:jc w:val="both"/>
      </w:pPr>
    </w:p>
    <w:p w14:paraId="3CD035E9" w14:textId="77777777" w:rsidR="00E04A90" w:rsidRDefault="00E04A90" w:rsidP="005E5484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  <w:lang w:val="fr-CA" w:eastAsia="fr-CA"/>
        </w:rPr>
        <w:drawing>
          <wp:inline distT="0" distB="0" distL="0" distR="0" wp14:anchorId="33D50049" wp14:editId="2BB09A04">
            <wp:extent cx="3560336" cy="1847850"/>
            <wp:effectExtent l="152400" t="152400" r="36449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58" cy="1860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10B55" w14:textId="77777777" w:rsidR="00770297" w:rsidRDefault="00E04A90" w:rsidP="005E5484">
      <w:pPr>
        <w:pStyle w:val="ListBullet"/>
        <w:numPr>
          <w:ilvl w:val="1"/>
          <w:numId w:val="2"/>
        </w:numPr>
        <w:jc w:val="both"/>
      </w:pPr>
      <w:r>
        <w:t xml:space="preserve">Click </w:t>
      </w:r>
      <w:r w:rsidRPr="000B6A7D">
        <w:rPr>
          <w:rFonts w:ascii="Verdana" w:hAnsi="Verdana"/>
          <w:b/>
        </w:rPr>
        <w:t>No</w:t>
      </w:r>
      <w:r>
        <w:t xml:space="preserve"> if you don’t want to delete data in the PI Data Archive. </w:t>
      </w:r>
    </w:p>
    <w:p w14:paraId="150C6DA2" w14:textId="77777777" w:rsidR="00BD0039" w:rsidRDefault="00BD0039" w:rsidP="00BD0039">
      <w:pPr>
        <w:pStyle w:val="ListBullet"/>
        <w:numPr>
          <w:ilvl w:val="0"/>
          <w:numId w:val="0"/>
        </w:numPr>
        <w:ind w:left="1440"/>
        <w:jc w:val="both"/>
      </w:pPr>
    </w:p>
    <w:p w14:paraId="18D6AAB5" w14:textId="77777777" w:rsidR="002703E7" w:rsidRDefault="002703E7" w:rsidP="005E5484">
      <w:pPr>
        <w:jc w:val="both"/>
      </w:pPr>
      <w:r>
        <w:t>In this case PI Analyses service will queue analyses for recalculation and no further action will be required. Check the backfilling status using the Analyses Management plugin of PI System Explorer.</w:t>
      </w:r>
    </w:p>
    <w:p w14:paraId="7E5FA6D6" w14:textId="77777777" w:rsidR="00BD0039" w:rsidRDefault="00BD0039" w:rsidP="005E5484">
      <w:pPr>
        <w:jc w:val="both"/>
      </w:pPr>
    </w:p>
    <w:p w14:paraId="36904BB7" w14:textId="77777777" w:rsidR="00770297" w:rsidRDefault="00770297" w:rsidP="005E5484">
      <w:pPr>
        <w:jc w:val="both"/>
      </w:pPr>
    </w:p>
    <w:p w14:paraId="58B57B94" w14:textId="77777777" w:rsidR="00E04A90" w:rsidRPr="00E04A90" w:rsidRDefault="00E04A90" w:rsidP="005E5484">
      <w:pPr>
        <w:pStyle w:val="Heading3"/>
        <w:jc w:val="both"/>
      </w:pPr>
      <w:r w:rsidRPr="00E04A90">
        <w:t xml:space="preserve">Recalculation </w:t>
      </w:r>
      <w:r>
        <w:t>scenario 2:</w:t>
      </w:r>
      <w:r w:rsidRPr="00E04A90">
        <w:t xml:space="preserve"> </w:t>
      </w:r>
      <w:r>
        <w:t>older PI Data Archive version</w:t>
      </w:r>
    </w:p>
    <w:p w14:paraId="4552BD46" w14:textId="77777777" w:rsidR="00770297" w:rsidRDefault="00770297" w:rsidP="005E5484">
      <w:pPr>
        <w:jc w:val="both"/>
      </w:pPr>
    </w:p>
    <w:p w14:paraId="1233FE79" w14:textId="77777777" w:rsidR="002703E7" w:rsidRDefault="000B6A7D" w:rsidP="005E5484">
      <w:pPr>
        <w:jc w:val="both"/>
      </w:pPr>
      <w:r>
        <w:lastRenderedPageBreak/>
        <w:t xml:space="preserve">If the option selected is </w:t>
      </w:r>
      <w:r w:rsidR="00770297" w:rsidRPr="000B6A7D">
        <w:rPr>
          <w:rFonts w:ascii="Verdana" w:hAnsi="Verdana"/>
          <w:b/>
        </w:rPr>
        <w:t>Recalculate</w:t>
      </w:r>
      <w:r>
        <w:t xml:space="preserve"> and the option </w:t>
      </w:r>
      <w:r w:rsidR="00770297" w:rsidRPr="000B6A7D">
        <w:rPr>
          <w:rFonts w:ascii="Verdana" w:hAnsi="Verdana"/>
          <w:b/>
        </w:rPr>
        <w:t>PI Data Archive is 2016 R2 or newer</w:t>
      </w:r>
      <w:r w:rsidR="00770297">
        <w:t xml:space="preserve"> is </w:t>
      </w:r>
      <w:r w:rsidR="00770297" w:rsidRPr="000B6A7D">
        <w:rPr>
          <w:i/>
        </w:rPr>
        <w:t>NOT</w:t>
      </w:r>
      <w:r w:rsidR="00770297">
        <w:t xml:space="preserve"> set, </w:t>
      </w:r>
      <w:r w:rsidR="002703E7">
        <w:t>t</w:t>
      </w:r>
      <w:r w:rsidR="006720D1">
        <w:t>his tool</w:t>
      </w:r>
      <w:r w:rsidR="002703E7">
        <w:t xml:space="preserve"> will be responsible for deleting the output values prior to </w:t>
      </w:r>
      <w:r w:rsidR="00BD0039">
        <w:t>analyses recalculation</w:t>
      </w:r>
      <w:r w:rsidR="002703E7">
        <w:t xml:space="preserve">, since PI Analyses will not be able to delete the pre-existing data in the archive for you. </w:t>
      </w:r>
    </w:p>
    <w:p w14:paraId="6FB62BD7" w14:textId="77777777" w:rsidR="002703E7" w:rsidRDefault="002703E7" w:rsidP="005E5484">
      <w:pPr>
        <w:jc w:val="both"/>
      </w:pPr>
      <w:r>
        <w:t>Please follow the steps below:</w:t>
      </w:r>
    </w:p>
    <w:p w14:paraId="3ABCC6AD" w14:textId="77777777" w:rsidR="002703E7" w:rsidRDefault="002703E7" w:rsidP="005E5484">
      <w:pPr>
        <w:pStyle w:val="ListBullet"/>
        <w:jc w:val="both"/>
      </w:pPr>
      <w:r>
        <w:t xml:space="preserve">Select the option </w:t>
      </w:r>
      <w:r w:rsidRPr="000B6A7D">
        <w:rPr>
          <w:rFonts w:ascii="Verdana" w:hAnsi="Verdana"/>
          <w:b/>
        </w:rPr>
        <w:t>Recalculate</w:t>
      </w:r>
      <w:r>
        <w:t xml:space="preserve"> and keep the box </w:t>
      </w:r>
      <w:r w:rsidRPr="000B6A7D">
        <w:rPr>
          <w:rFonts w:ascii="Verdana" w:hAnsi="Verdana"/>
          <w:b/>
        </w:rPr>
        <w:t>PI Data Archive 2016 R2 or newer</w:t>
      </w:r>
      <w:r>
        <w:t xml:space="preserve"> unchecked</w:t>
      </w:r>
      <w:r w:rsidR="000B6A7D">
        <w:t>.</w:t>
      </w:r>
    </w:p>
    <w:p w14:paraId="771EA027" w14:textId="77777777" w:rsidR="002703E7" w:rsidRDefault="002703E7" w:rsidP="005E5484">
      <w:pPr>
        <w:pStyle w:val="ListBullet"/>
        <w:jc w:val="both"/>
      </w:pPr>
      <w:r>
        <w:t>T</w:t>
      </w:r>
      <w:r w:rsidR="00770297">
        <w:t xml:space="preserve">he program will prompt </w:t>
      </w:r>
      <w:r>
        <w:t>you</w:t>
      </w:r>
      <w:r w:rsidR="00770297">
        <w:t xml:space="preserve"> to continue or to cancel the operation, since it requires explicit </w:t>
      </w:r>
      <w:r>
        <w:t>history data deletion.</w:t>
      </w:r>
    </w:p>
    <w:p w14:paraId="6CF2F90B" w14:textId="77777777" w:rsidR="002703E7" w:rsidRDefault="002703E7" w:rsidP="005E5484">
      <w:pPr>
        <w:pStyle w:val="ListBullet"/>
        <w:numPr>
          <w:ilvl w:val="1"/>
          <w:numId w:val="2"/>
        </w:numPr>
        <w:jc w:val="both"/>
      </w:pPr>
      <w:r>
        <w:t>Choose</w:t>
      </w:r>
      <w:r w:rsidR="000B6A7D">
        <w:t xml:space="preserve"> </w:t>
      </w:r>
      <w:r w:rsidR="00770297" w:rsidRPr="000B6A7D">
        <w:rPr>
          <w:rFonts w:ascii="Verdana" w:hAnsi="Verdana"/>
          <w:b/>
        </w:rPr>
        <w:t>Yes</w:t>
      </w:r>
      <w:r w:rsidR="00770297">
        <w:t xml:space="preserve">, </w:t>
      </w:r>
      <w:r>
        <w:t>to have the analyses output history deleted</w:t>
      </w:r>
    </w:p>
    <w:p w14:paraId="40490505" w14:textId="77777777" w:rsidR="00770297" w:rsidRDefault="00770297" w:rsidP="005E5484">
      <w:pPr>
        <w:pStyle w:val="ListBullet"/>
        <w:numPr>
          <w:ilvl w:val="1"/>
          <w:numId w:val="2"/>
        </w:numPr>
        <w:jc w:val="both"/>
      </w:pPr>
      <w:r>
        <w:t xml:space="preserve"> </w:t>
      </w:r>
      <w:r w:rsidR="002703E7">
        <w:t xml:space="preserve">Choose </w:t>
      </w:r>
      <w:r w:rsidR="002703E7" w:rsidRPr="000B6A7D">
        <w:rPr>
          <w:rFonts w:ascii="Verdana" w:hAnsi="Verdana"/>
          <w:b/>
        </w:rPr>
        <w:t>No</w:t>
      </w:r>
      <w:r w:rsidR="002703E7">
        <w:t xml:space="preserve"> if you do not want to delete analyses output history (in this case the operation will be canceled).</w:t>
      </w:r>
      <w:r>
        <w:t xml:space="preserve"> </w:t>
      </w:r>
    </w:p>
    <w:p w14:paraId="4C526B8E" w14:textId="77777777" w:rsidR="00770297" w:rsidRDefault="00770297" w:rsidP="005E5484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6AC7A1D2" wp14:editId="3FC87E77">
            <wp:extent cx="4421803" cy="2000250"/>
            <wp:effectExtent l="152400" t="152400" r="360045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34" cy="2029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4FF28" w14:textId="77777777" w:rsidR="00071B24" w:rsidRDefault="00770297" w:rsidP="005E5484">
      <w:pPr>
        <w:pStyle w:val="ListBullet"/>
        <w:jc w:val="both"/>
      </w:pPr>
      <w:r>
        <w:t xml:space="preserve">After the values are deleted, you will be prompted </w:t>
      </w:r>
      <w:r w:rsidR="006720D1">
        <w:t>to proceed</w:t>
      </w:r>
      <w:r w:rsidR="00071B24">
        <w:t xml:space="preserve"> with the operation. </w:t>
      </w:r>
      <w:r w:rsidR="0018556E">
        <w:t>The next step depends on different scenarios</w:t>
      </w:r>
      <w:r w:rsidR="00071B24">
        <w:t>:</w:t>
      </w:r>
    </w:p>
    <w:p w14:paraId="21ED4978" w14:textId="77777777" w:rsidR="00071B24" w:rsidRDefault="00D74986" w:rsidP="005E5484">
      <w:pPr>
        <w:pStyle w:val="ListBullet"/>
        <w:numPr>
          <w:ilvl w:val="1"/>
          <w:numId w:val="2"/>
        </w:numPr>
        <w:jc w:val="both"/>
      </w:pPr>
      <w:r w:rsidRPr="000B6A7D">
        <w:rPr>
          <w:i/>
        </w:rPr>
        <w:t>PI Buffer Subsystem</w:t>
      </w:r>
      <w:r>
        <w:t xml:space="preserve"> </w:t>
      </w:r>
      <w:r w:rsidR="006720D1">
        <w:t xml:space="preserve">is </w:t>
      </w:r>
      <w:r>
        <w:t>running in your computer</w:t>
      </w:r>
      <w:r w:rsidR="006720D1">
        <w:t xml:space="preserve"> and properly configured</w:t>
      </w:r>
    </w:p>
    <w:p w14:paraId="27285351" w14:textId="77777777" w:rsidR="00071B24" w:rsidRDefault="00071B24" w:rsidP="005E5484">
      <w:pPr>
        <w:pStyle w:val="ListBullet"/>
        <w:numPr>
          <w:ilvl w:val="2"/>
          <w:numId w:val="2"/>
        </w:numPr>
        <w:jc w:val="both"/>
      </w:pPr>
      <w:r>
        <w:t xml:space="preserve">Click </w:t>
      </w:r>
      <w:r w:rsidRPr="000B6A7D">
        <w:rPr>
          <w:rFonts w:ascii="Verdana" w:hAnsi="Verdana"/>
          <w:b/>
        </w:rPr>
        <w:t>Yes</w:t>
      </w:r>
      <w:r>
        <w:t xml:space="preserve"> after making sure that the</w:t>
      </w:r>
      <w:r w:rsidR="00770297">
        <w:t xml:space="preserve"> delete events have already been</w:t>
      </w:r>
      <w:r w:rsidR="001E63C3">
        <w:t xml:space="preserve"> flushed to the PI Data Archive</w:t>
      </w:r>
      <w:r w:rsidR="0018556E">
        <w:t xml:space="preserve"> (standalone of collective)</w:t>
      </w:r>
      <w:r w:rsidR="001E63C3">
        <w:t xml:space="preserve">, </w:t>
      </w:r>
      <w:r>
        <w:t xml:space="preserve">otherwise the </w:t>
      </w:r>
      <w:r w:rsidR="000B6A7D">
        <w:rPr>
          <w:i/>
        </w:rPr>
        <w:t>PI Analysi</w:t>
      </w:r>
      <w:r w:rsidRPr="000B6A7D">
        <w:rPr>
          <w:i/>
        </w:rPr>
        <w:t>s</w:t>
      </w:r>
      <w:r>
        <w:t xml:space="preserve"> service will try to backfill the calculations to the time interval that still contains some undeleted data.</w:t>
      </w:r>
    </w:p>
    <w:p w14:paraId="51111248" w14:textId="77777777" w:rsidR="00071B24" w:rsidRDefault="0018556E" w:rsidP="005E5484">
      <w:pPr>
        <w:pStyle w:val="ListBullet"/>
        <w:numPr>
          <w:ilvl w:val="1"/>
          <w:numId w:val="2"/>
        </w:numPr>
        <w:jc w:val="both"/>
      </w:pPr>
      <w:r>
        <w:t>PI Data Archive used as analyses</w:t>
      </w:r>
      <w:r w:rsidR="006720D1">
        <w:t xml:space="preserve"> output</w:t>
      </w:r>
      <w:r>
        <w:t xml:space="preserve"> repository is in </w:t>
      </w:r>
      <w:r w:rsidRPr="000B6A7D">
        <w:rPr>
          <w:i/>
        </w:rPr>
        <w:t>High Availability</w:t>
      </w:r>
      <w:r>
        <w:t xml:space="preserve"> (HA), and the</w:t>
      </w:r>
      <w:r w:rsidR="00D74986">
        <w:t xml:space="preserve"> </w:t>
      </w:r>
      <w:r w:rsidR="00D74986" w:rsidRPr="000B6A7D">
        <w:rPr>
          <w:i/>
        </w:rPr>
        <w:t>PI Buffer Subsystem</w:t>
      </w:r>
      <w:r w:rsidR="00D74986">
        <w:t xml:space="preserve"> </w:t>
      </w:r>
      <w:r>
        <w:t xml:space="preserve">is </w:t>
      </w:r>
      <w:r w:rsidR="00D74986">
        <w:t>disabled</w:t>
      </w:r>
      <w:r>
        <w:t xml:space="preserve"> in your computer:</w:t>
      </w:r>
    </w:p>
    <w:p w14:paraId="16F7356A" w14:textId="77777777" w:rsidR="00071B24" w:rsidRDefault="0018556E" w:rsidP="005E5484">
      <w:pPr>
        <w:pStyle w:val="ListBullet"/>
        <w:numPr>
          <w:ilvl w:val="2"/>
          <w:numId w:val="2"/>
        </w:numPr>
        <w:jc w:val="both"/>
      </w:pPr>
      <w:r>
        <w:t>Click</w:t>
      </w:r>
      <w:r w:rsidR="000B6A7D">
        <w:t xml:space="preserve"> </w:t>
      </w:r>
      <w:r w:rsidR="000B6A7D" w:rsidRPr="000B6A7D">
        <w:rPr>
          <w:rFonts w:ascii="Verdana" w:hAnsi="Verdana"/>
          <w:b/>
        </w:rPr>
        <w:t>Cancel</w:t>
      </w:r>
      <w:r w:rsidR="00770297">
        <w:t>, switch to the next member</w:t>
      </w:r>
      <w:r>
        <w:t xml:space="preserve"> of the </w:t>
      </w:r>
      <w:r w:rsidRPr="000B6A7D">
        <w:rPr>
          <w:i/>
        </w:rPr>
        <w:t>PI Collective</w:t>
      </w:r>
      <w:r w:rsidR="00770297">
        <w:t xml:space="preserve">, and re-run the same operation, until the analysis output values in all collective members are deleted. </w:t>
      </w:r>
    </w:p>
    <w:p w14:paraId="24C8F482" w14:textId="77777777" w:rsidR="001E63C3" w:rsidRDefault="001E63C3" w:rsidP="005E5484">
      <w:pPr>
        <w:pStyle w:val="ListBullet"/>
        <w:numPr>
          <w:ilvl w:val="2"/>
          <w:numId w:val="2"/>
        </w:numPr>
        <w:jc w:val="both"/>
      </w:pPr>
      <w:r>
        <w:t xml:space="preserve">To switch to another member of the </w:t>
      </w:r>
      <w:r w:rsidRPr="000B6A7D">
        <w:rPr>
          <w:i/>
        </w:rPr>
        <w:t>PI HA</w:t>
      </w:r>
      <w:r>
        <w:t xml:space="preserve"> collective, click on the </w:t>
      </w:r>
      <w:r w:rsidRPr="000B6A7D">
        <w:rPr>
          <w:rFonts w:ascii="Verdana" w:hAnsi="Verdana"/>
          <w:b/>
        </w:rPr>
        <w:t>PI Data Archives</w:t>
      </w:r>
      <w:r>
        <w:t xml:space="preserve"> to open the </w:t>
      </w:r>
      <w:r w:rsidRPr="000B6A7D">
        <w:rPr>
          <w:i/>
        </w:rPr>
        <w:t>PI Data Archives</w:t>
      </w:r>
      <w:r>
        <w:t xml:space="preserve"> connection window, select the </w:t>
      </w:r>
      <w:r w:rsidRPr="000B6A7D">
        <w:rPr>
          <w:i/>
        </w:rPr>
        <w:t>PI Data Archive</w:t>
      </w:r>
      <w:r>
        <w:t xml:space="preserve"> collective name </w:t>
      </w:r>
      <w:r w:rsidR="006720D1">
        <w:t xml:space="preserve">used as the analyses output repository </w:t>
      </w:r>
      <w:r>
        <w:t>and switch to the desired collective member</w:t>
      </w:r>
    </w:p>
    <w:p w14:paraId="4C58E044" w14:textId="77777777" w:rsidR="00770297" w:rsidRDefault="00071B24" w:rsidP="005E5484">
      <w:pPr>
        <w:pStyle w:val="ListBullet"/>
        <w:numPr>
          <w:ilvl w:val="2"/>
          <w:numId w:val="2"/>
        </w:numPr>
        <w:jc w:val="both"/>
      </w:pPr>
      <w:r>
        <w:t xml:space="preserve">After deleting the values from all members </w:t>
      </w:r>
      <w:r w:rsidR="000B6A7D">
        <w:t xml:space="preserve">Click </w:t>
      </w:r>
      <w:r w:rsidRPr="000B6A7D">
        <w:rPr>
          <w:rFonts w:ascii="Verdana" w:hAnsi="Verdana"/>
          <w:b/>
        </w:rPr>
        <w:t>Yes</w:t>
      </w:r>
      <w:r>
        <w:t xml:space="preserve"> to proceed.</w:t>
      </w:r>
    </w:p>
    <w:p w14:paraId="08A05DA8" w14:textId="77777777" w:rsidR="00D74986" w:rsidRDefault="00D74986" w:rsidP="005E5484">
      <w:pPr>
        <w:pStyle w:val="ListBullet"/>
        <w:numPr>
          <w:ilvl w:val="1"/>
          <w:numId w:val="2"/>
        </w:numPr>
        <w:jc w:val="both"/>
      </w:pPr>
      <w:r>
        <w:t xml:space="preserve">Stand-alone </w:t>
      </w:r>
      <w:r w:rsidRPr="000B6A7D">
        <w:rPr>
          <w:i/>
        </w:rPr>
        <w:t>PI Data Archive</w:t>
      </w:r>
      <w:r w:rsidR="000B6A7D">
        <w:t xml:space="preserve"> </w:t>
      </w:r>
      <w:r w:rsidR="006720D1">
        <w:t xml:space="preserve">used as analyses output repository </w:t>
      </w:r>
      <w:r w:rsidR="000B6A7D">
        <w:t xml:space="preserve">and </w:t>
      </w:r>
      <w:r w:rsidR="000B6A7D" w:rsidRPr="000B6A7D">
        <w:rPr>
          <w:i/>
        </w:rPr>
        <w:t>PI Buffer S</w:t>
      </w:r>
      <w:r w:rsidRPr="000B6A7D">
        <w:rPr>
          <w:i/>
        </w:rPr>
        <w:t>ubsystem</w:t>
      </w:r>
      <w:r>
        <w:t xml:space="preserve"> not running</w:t>
      </w:r>
    </w:p>
    <w:p w14:paraId="0B35BE6A" w14:textId="77777777" w:rsidR="00D74986" w:rsidRDefault="00D74986" w:rsidP="005E5484">
      <w:pPr>
        <w:pStyle w:val="ListBullet"/>
        <w:numPr>
          <w:ilvl w:val="2"/>
          <w:numId w:val="2"/>
        </w:numPr>
        <w:jc w:val="both"/>
      </w:pPr>
      <w:r>
        <w:t>Simply c</w:t>
      </w:r>
      <w:r w:rsidR="000B6A7D">
        <w:t xml:space="preserve">lick </w:t>
      </w:r>
      <w:r w:rsidRPr="000B6A7D">
        <w:rPr>
          <w:rFonts w:ascii="Verdana" w:hAnsi="Verdana"/>
          <w:b/>
        </w:rPr>
        <w:t>Yes</w:t>
      </w:r>
      <w:r>
        <w:t xml:space="preserve"> to proceed.</w:t>
      </w:r>
    </w:p>
    <w:p w14:paraId="27D6ADD1" w14:textId="77777777" w:rsidR="00071B24" w:rsidRDefault="00071B24" w:rsidP="005E5484">
      <w:pPr>
        <w:pStyle w:val="ListBullet"/>
        <w:numPr>
          <w:ilvl w:val="0"/>
          <w:numId w:val="0"/>
        </w:numPr>
        <w:ind w:left="1440"/>
        <w:jc w:val="both"/>
      </w:pPr>
    </w:p>
    <w:p w14:paraId="71D70570" w14:textId="77777777" w:rsidR="00770297" w:rsidRDefault="00CE33CF" w:rsidP="005E5484">
      <w:pPr>
        <w:jc w:val="center"/>
      </w:pPr>
      <w:r>
        <w:rPr>
          <w:noProof/>
          <w:lang w:val="fr-CA" w:eastAsia="fr-CA"/>
        </w:rPr>
        <w:lastRenderedPageBreak/>
        <w:drawing>
          <wp:inline distT="0" distB="0" distL="0" distR="0" wp14:anchorId="68CC15E2" wp14:editId="4653749D">
            <wp:extent cx="4072940" cy="1990725"/>
            <wp:effectExtent l="152400" t="152400" r="365760" b="3524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19" cy="2028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883B6" w14:textId="77777777" w:rsidR="00D74986" w:rsidRDefault="00D74986" w:rsidP="005E5484">
      <w:pPr>
        <w:jc w:val="both"/>
      </w:pPr>
      <w:r>
        <w:t xml:space="preserve">After clicking </w:t>
      </w:r>
      <w:r w:rsidR="006720D1">
        <w:rPr>
          <w:rFonts w:ascii="Verdana" w:hAnsi="Verdana"/>
          <w:b/>
        </w:rPr>
        <w:t>Yes</w:t>
      </w:r>
      <w:r>
        <w:t xml:space="preserve">, </w:t>
      </w:r>
      <w:r w:rsidRPr="006720D1">
        <w:rPr>
          <w:i/>
        </w:rPr>
        <w:t>PI Analyses</w:t>
      </w:r>
      <w:r>
        <w:t xml:space="preserve"> service will queue analyses for backfilling and no further action will be required. Check the backfilling status using the </w:t>
      </w:r>
      <w:r w:rsidR="006720D1">
        <w:rPr>
          <w:i/>
        </w:rPr>
        <w:t>Analysi</w:t>
      </w:r>
      <w:r w:rsidRPr="006720D1">
        <w:rPr>
          <w:i/>
        </w:rPr>
        <w:t>s Management</w:t>
      </w:r>
      <w:r>
        <w:t xml:space="preserve"> plugin of </w:t>
      </w:r>
      <w:r w:rsidRPr="006720D1">
        <w:rPr>
          <w:i/>
        </w:rPr>
        <w:t>PI System Explorer</w:t>
      </w:r>
      <w:r>
        <w:t>.</w:t>
      </w:r>
    </w:p>
    <w:p w14:paraId="38E1B7DB" w14:textId="77777777" w:rsidR="00CE33CF" w:rsidRDefault="00EF0AAD" w:rsidP="005E5484">
      <w:pPr>
        <w:pStyle w:val="Heading2"/>
        <w:jc w:val="both"/>
      </w:pPr>
      <w:r>
        <w:t>Analy</w:t>
      </w:r>
      <w:r w:rsidR="005C6F01">
        <w:t>s</w:t>
      </w:r>
      <w:r>
        <w:t>is Status Setting</w:t>
      </w:r>
    </w:p>
    <w:p w14:paraId="46572520" w14:textId="77777777" w:rsidR="00EF0AAD" w:rsidRDefault="00EF0AAD" w:rsidP="005E5484">
      <w:pPr>
        <w:jc w:val="both"/>
      </w:pPr>
      <w:r>
        <w:t xml:space="preserve">The status of the selected analyses can be changed to either </w:t>
      </w:r>
      <w:r w:rsidRPr="0018556E">
        <w:rPr>
          <w:rFonts w:ascii="Verdana" w:hAnsi="Verdana"/>
          <w:b/>
        </w:rPr>
        <w:t>Enabled</w:t>
      </w:r>
      <w:r>
        <w:t xml:space="preserve"> or </w:t>
      </w:r>
      <w:r w:rsidRPr="0018556E">
        <w:rPr>
          <w:rFonts w:ascii="Verdana" w:hAnsi="Verdana"/>
          <w:b/>
        </w:rPr>
        <w:t>Disabled</w:t>
      </w:r>
      <w:r>
        <w:t xml:space="preserve">. Any selected analysis can be disabled, but only the analysis in the </w:t>
      </w:r>
      <w:r w:rsidRPr="0018556E">
        <w:rPr>
          <w:rFonts w:ascii="Verdana" w:hAnsi="Verdana"/>
          <w:b/>
        </w:rPr>
        <w:t>Disabled</w:t>
      </w:r>
      <w:r>
        <w:t xml:space="preserve"> status can be enabled.</w:t>
      </w:r>
    </w:p>
    <w:p w14:paraId="18380AEE" w14:textId="77777777" w:rsidR="00EF0AAD" w:rsidRDefault="00EF0AAD" w:rsidP="005E5484">
      <w:pPr>
        <w:pStyle w:val="Heading3"/>
        <w:jc w:val="both"/>
      </w:pPr>
      <w:r>
        <w:t>Enabling analyses in bulk</w:t>
      </w:r>
    </w:p>
    <w:p w14:paraId="3907F8D2" w14:textId="77777777" w:rsidR="00EF0AAD" w:rsidRDefault="00EF0AAD" w:rsidP="005E5484">
      <w:pPr>
        <w:jc w:val="both"/>
      </w:pPr>
    </w:p>
    <w:p w14:paraId="01E15826" w14:textId="77777777" w:rsidR="00EF0AAD" w:rsidRDefault="00EF0AAD" w:rsidP="005E5484">
      <w:pPr>
        <w:jc w:val="both"/>
      </w:pPr>
      <w:r>
        <w:t>In order to enabled the analyses of interest:</w:t>
      </w:r>
    </w:p>
    <w:p w14:paraId="3CFF64B3" w14:textId="77777777" w:rsidR="00EF0AAD" w:rsidRDefault="00EF0AAD" w:rsidP="005E5484">
      <w:pPr>
        <w:pStyle w:val="ListBullet"/>
        <w:jc w:val="both"/>
      </w:pPr>
      <w:r>
        <w:t>Select the analysis of interest from the analyses list (by checking the corresponding analysis checkboxes)</w:t>
      </w:r>
    </w:p>
    <w:p w14:paraId="2CC6F807" w14:textId="77777777" w:rsidR="00EF0AAD" w:rsidRDefault="00EF0AAD" w:rsidP="005E5484">
      <w:pPr>
        <w:pStyle w:val="ListBullet"/>
        <w:jc w:val="both"/>
      </w:pPr>
      <w:r>
        <w:t xml:space="preserve">Click the </w:t>
      </w:r>
      <w:r w:rsidRPr="0018556E">
        <w:rPr>
          <w:rFonts w:ascii="Verdana" w:hAnsi="Verdana"/>
          <w:b/>
        </w:rPr>
        <w:t>Enable</w:t>
      </w:r>
      <w:r>
        <w:t xml:space="preserve"> button. </w:t>
      </w:r>
    </w:p>
    <w:p w14:paraId="6825FC95" w14:textId="77777777" w:rsidR="008C3AE0" w:rsidRDefault="008C3AE0" w:rsidP="005E5484">
      <w:pPr>
        <w:pStyle w:val="ListBullet"/>
        <w:numPr>
          <w:ilvl w:val="0"/>
          <w:numId w:val="0"/>
        </w:numPr>
        <w:ind w:left="432"/>
        <w:jc w:val="both"/>
      </w:pPr>
    </w:p>
    <w:p w14:paraId="1457CA61" w14:textId="77777777" w:rsidR="008C3AE0" w:rsidRDefault="009D0098" w:rsidP="005E5484">
      <w:pPr>
        <w:pStyle w:val="ListBullet"/>
        <w:numPr>
          <w:ilvl w:val="0"/>
          <w:numId w:val="0"/>
        </w:numPr>
        <w:ind w:left="432"/>
        <w:jc w:val="both"/>
      </w:pPr>
      <w:r>
        <w:t>You will be informed if any of the selected analyses cannot be enabled. In this case, you will see an informational message like this:</w:t>
      </w:r>
    </w:p>
    <w:p w14:paraId="06FBB472" w14:textId="77777777" w:rsidR="009D0098" w:rsidRDefault="009D0098" w:rsidP="005E5484">
      <w:pPr>
        <w:pStyle w:val="ListBullet"/>
        <w:numPr>
          <w:ilvl w:val="0"/>
          <w:numId w:val="0"/>
        </w:numPr>
        <w:ind w:left="432"/>
        <w:jc w:val="center"/>
      </w:pPr>
      <w:r>
        <w:rPr>
          <w:noProof/>
          <w:lang w:val="fr-CA" w:eastAsia="fr-CA"/>
        </w:rPr>
        <w:drawing>
          <wp:inline distT="0" distB="0" distL="0" distR="0" wp14:anchorId="0E270CA4" wp14:editId="03A02C3A">
            <wp:extent cx="4829173" cy="1609725"/>
            <wp:effectExtent l="152400" t="152400" r="353060" b="3524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40" cy="1644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63EA7" w14:textId="77777777" w:rsidR="00EF0AAD" w:rsidRDefault="00EF0AAD" w:rsidP="005E5484">
      <w:pPr>
        <w:jc w:val="both"/>
      </w:pPr>
      <w:r>
        <w:t xml:space="preserve">Even if the analysis status may have been changed to </w:t>
      </w:r>
      <w:r w:rsidRPr="006720D1">
        <w:rPr>
          <w:rFonts w:ascii="Verdana" w:hAnsi="Verdana"/>
          <w:b/>
        </w:rPr>
        <w:t>Enabled</w:t>
      </w:r>
      <w:r>
        <w:t>, it may go to an error state if the PI Analysis service detects a problem in the analysis. In order to check the current analysis state:</w:t>
      </w:r>
    </w:p>
    <w:p w14:paraId="7EDE39D9" w14:textId="77777777" w:rsidR="00EF0AAD" w:rsidRDefault="00EF0AAD" w:rsidP="005E5484">
      <w:pPr>
        <w:pStyle w:val="ListBullet"/>
        <w:jc w:val="both"/>
      </w:pPr>
      <w:r>
        <w:lastRenderedPageBreak/>
        <w:t xml:space="preserve">Click the </w:t>
      </w:r>
      <w:r w:rsidRPr="006720D1">
        <w:rPr>
          <w:rFonts w:ascii="Verdana" w:hAnsi="Verdana"/>
          <w:b/>
        </w:rPr>
        <w:t>Refresh Status</w:t>
      </w:r>
      <w:r>
        <w:t xml:space="preserve"> button. </w:t>
      </w:r>
    </w:p>
    <w:p w14:paraId="2E5E27FB" w14:textId="77777777" w:rsidR="00EF0AAD" w:rsidRDefault="00EF0AAD" w:rsidP="005E5484">
      <w:pPr>
        <w:jc w:val="both"/>
      </w:pPr>
    </w:p>
    <w:p w14:paraId="6D3087A5" w14:textId="77777777" w:rsidR="00EF0AAD" w:rsidRDefault="00EF0AAD" w:rsidP="005E5484">
      <w:pPr>
        <w:pStyle w:val="Heading3"/>
        <w:jc w:val="both"/>
      </w:pPr>
      <w:r>
        <w:t>Disabling analyses in bulk</w:t>
      </w:r>
    </w:p>
    <w:p w14:paraId="79D0BF5F" w14:textId="77777777" w:rsidR="00EF0AAD" w:rsidRDefault="00EF0AAD" w:rsidP="005E5484">
      <w:pPr>
        <w:jc w:val="both"/>
      </w:pPr>
    </w:p>
    <w:p w14:paraId="584A9838" w14:textId="77777777" w:rsidR="00EF0AAD" w:rsidRDefault="00EF0AAD" w:rsidP="005E5484">
      <w:pPr>
        <w:jc w:val="both"/>
      </w:pPr>
      <w:r>
        <w:t>In order to disable the analyses of interest:</w:t>
      </w:r>
    </w:p>
    <w:p w14:paraId="40BE8E29" w14:textId="77777777" w:rsidR="00EF0AAD" w:rsidRDefault="00EF0AAD" w:rsidP="005E5484">
      <w:pPr>
        <w:pStyle w:val="ListBullet"/>
        <w:jc w:val="both"/>
      </w:pPr>
      <w:r>
        <w:t>Select the analysis of interest from the analyses list (by checking the corresponding analysis checkboxes)</w:t>
      </w:r>
    </w:p>
    <w:p w14:paraId="6960915C" w14:textId="77777777" w:rsidR="00EF0AAD" w:rsidRDefault="00EF0AAD" w:rsidP="005E5484">
      <w:pPr>
        <w:pStyle w:val="ListBullet"/>
        <w:jc w:val="both"/>
      </w:pPr>
      <w:r>
        <w:t xml:space="preserve">Click the </w:t>
      </w:r>
      <w:r w:rsidRPr="006720D1">
        <w:rPr>
          <w:rFonts w:ascii="Verdana" w:hAnsi="Verdana"/>
          <w:b/>
        </w:rPr>
        <w:t>Disable</w:t>
      </w:r>
      <w:r>
        <w:t xml:space="preserve"> button. </w:t>
      </w:r>
    </w:p>
    <w:p w14:paraId="38B567CA" w14:textId="77777777" w:rsidR="00D74986" w:rsidRDefault="00D74986" w:rsidP="005E5484">
      <w:pPr>
        <w:jc w:val="both"/>
      </w:pPr>
    </w:p>
    <w:p w14:paraId="225B8368" w14:textId="77777777" w:rsidR="00770297" w:rsidRDefault="003D4D26" w:rsidP="005E5484">
      <w:pPr>
        <w:pStyle w:val="Heading1"/>
        <w:jc w:val="both"/>
      </w:pPr>
      <w:r>
        <w:t>Licensing</w:t>
      </w:r>
    </w:p>
    <w:p w14:paraId="2BCCEA26" w14:textId="77777777" w:rsidR="003D4D26" w:rsidRPr="00AF5E2B" w:rsidRDefault="003D4D26" w:rsidP="005E5484">
      <w:pPr>
        <w:jc w:val="both"/>
        <w:rPr>
          <w:highlight w:val="white"/>
        </w:rPr>
      </w:pPr>
      <w:r w:rsidRPr="003D4D26">
        <w:rPr>
          <w:highlight w:val="white"/>
        </w:rPr>
        <w:t xml:space="preserve">Licensed under the Apache License, Version </w:t>
      </w:r>
      <w:r w:rsidR="00AF5E2B">
        <w:rPr>
          <w:highlight w:val="white"/>
        </w:rPr>
        <w:t xml:space="preserve">2.0 (the "License"); </w:t>
      </w:r>
      <w:r w:rsidRPr="003D4D26">
        <w:rPr>
          <w:highlight w:val="white"/>
        </w:rPr>
        <w:t>you may not use this file except in complian</w:t>
      </w:r>
      <w:r>
        <w:rPr>
          <w:highlight w:val="white"/>
        </w:rPr>
        <w:t xml:space="preserve">ce with the License. </w:t>
      </w:r>
    </w:p>
    <w:p w14:paraId="6F3F8493" w14:textId="77777777" w:rsidR="003D4D26" w:rsidRDefault="003D4D26" w:rsidP="005E5484">
      <w:pPr>
        <w:jc w:val="both"/>
        <w:rPr>
          <w:highlight w:val="white"/>
        </w:rPr>
      </w:pPr>
      <w:r w:rsidRPr="003D4D26">
        <w:rPr>
          <w:highlight w:val="white"/>
        </w:rPr>
        <w:t>You may obta</w:t>
      </w:r>
      <w:r>
        <w:rPr>
          <w:highlight w:val="white"/>
        </w:rPr>
        <w:t xml:space="preserve">in a copy of the License at </w:t>
      </w:r>
      <w:hyperlink r:id="rId22" w:history="1">
        <w:r w:rsidRPr="000C190F">
          <w:rPr>
            <w:rStyle w:val="Hyperlink"/>
            <w:highlight w:val="white"/>
          </w:rPr>
          <w:t>http://www.apache.org/licenses/LICENSE-2.0</w:t>
        </w:r>
      </w:hyperlink>
      <w:r w:rsidR="001E63C3">
        <w:rPr>
          <w:highlight w:val="white"/>
        </w:rPr>
        <w:t>.</w:t>
      </w:r>
    </w:p>
    <w:p w14:paraId="72CDF442" w14:textId="258D89A1" w:rsidR="009476B4" w:rsidRDefault="003D4D26" w:rsidP="005E5484">
      <w:pPr>
        <w:jc w:val="both"/>
      </w:pPr>
      <w:r w:rsidRPr="003D4D26">
        <w:rPr>
          <w:highlight w:val="white"/>
        </w:rPr>
        <w:t>Unless required by applicable law or a</w:t>
      </w:r>
      <w:r>
        <w:rPr>
          <w:highlight w:val="white"/>
        </w:rPr>
        <w:t xml:space="preserve">greed to in writing, software </w:t>
      </w:r>
      <w:r w:rsidRPr="003D4D26">
        <w:rPr>
          <w:highlight w:val="white"/>
        </w:rPr>
        <w:t>distributed under the License is distributed</w:t>
      </w:r>
      <w:r>
        <w:rPr>
          <w:highlight w:val="white"/>
        </w:rPr>
        <w:t xml:space="preserve"> on an "AS IS" BASIS, </w:t>
      </w:r>
      <w:r w:rsidRPr="003D4D26">
        <w:rPr>
          <w:highlight w:val="white"/>
        </w:rPr>
        <w:t>WITHOUT WARRANTIES OR CONDITIONS OF ANY KIND</w:t>
      </w:r>
      <w:r>
        <w:rPr>
          <w:highlight w:val="white"/>
        </w:rPr>
        <w:t xml:space="preserve">, either express or implied.  </w:t>
      </w:r>
      <w:r w:rsidRPr="003D4D26">
        <w:rPr>
          <w:highlight w:val="white"/>
        </w:rPr>
        <w:t>See the License for the specific language go</w:t>
      </w:r>
      <w:r>
        <w:rPr>
          <w:highlight w:val="white"/>
        </w:rPr>
        <w:t xml:space="preserve">verning permissions and </w:t>
      </w:r>
      <w:r w:rsidRPr="003D4D26">
        <w:rPr>
          <w:highlight w:val="white"/>
        </w:rPr>
        <w:t xml:space="preserve">limitations under the License.      </w:t>
      </w:r>
    </w:p>
    <w:p w14:paraId="41E5A747" w14:textId="77777777" w:rsidR="007D04B8" w:rsidRDefault="007D04B8" w:rsidP="005E5484">
      <w:pPr>
        <w:jc w:val="both"/>
      </w:pPr>
    </w:p>
    <w:p w14:paraId="622087BA" w14:textId="76554DFD" w:rsidR="00AF5E2B" w:rsidRDefault="00AF5E2B" w:rsidP="005E5484">
      <w:pPr>
        <w:pStyle w:val="Heading4"/>
        <w:jc w:val="both"/>
      </w:pPr>
      <w:r>
        <w:t>Third-party code</w:t>
      </w:r>
    </w:p>
    <w:p w14:paraId="645F9380" w14:textId="4137692A" w:rsidR="00D663F2" w:rsidRDefault="00FF6ED0" w:rsidP="00D663F2">
      <w:pPr>
        <w:pStyle w:val="ListBullet"/>
      </w:pPr>
      <w:r>
        <w:t xml:space="preserve">This software uses the open-source component </w:t>
      </w:r>
      <w:proofErr w:type="spellStart"/>
      <w:r w:rsidRPr="001D6B25">
        <w:rPr>
          <w:i/>
          <w:iCs/>
        </w:rPr>
        <w:t>AdvancedDataGridView</w:t>
      </w:r>
      <w:proofErr w:type="spellEnd"/>
      <w:r>
        <w:t>. For licensing</w:t>
      </w:r>
      <w:r w:rsidR="00D663F2">
        <w:t xml:space="preserve"> i</w:t>
      </w:r>
      <w:r w:rsidR="001D6B25">
        <w:t>nformation</w:t>
      </w:r>
      <w:r w:rsidR="00D663F2">
        <w:t xml:space="preserve">, please visit </w:t>
      </w:r>
      <w:hyperlink r:id="rId23" w:history="1">
        <w:r w:rsidR="00D663F2" w:rsidRPr="00421810">
          <w:rPr>
            <w:rStyle w:val="Hyperlink"/>
          </w:rPr>
          <w:t>https://www.nuget.org/packages/DG.AdvancedDataGridView/1.1.25411.9/License</w:t>
        </w:r>
      </w:hyperlink>
      <w:r w:rsidR="00D663F2">
        <w:t xml:space="preserve"> .</w:t>
      </w:r>
    </w:p>
    <w:p w14:paraId="0541174A" w14:textId="41AA7050" w:rsidR="00FF6ED0" w:rsidRPr="00FF6ED0" w:rsidRDefault="00FF6ED0" w:rsidP="00FF6ED0"/>
    <w:p w14:paraId="1503DF3D" w14:textId="6E07044F" w:rsidR="00AF5E2B" w:rsidRDefault="00AF5E2B" w:rsidP="005E5484">
      <w:pPr>
        <w:jc w:val="both"/>
      </w:pPr>
      <w:r>
        <w:t>Some functionality provided in this software leverage</w:t>
      </w:r>
      <w:r w:rsidR="001E63C3">
        <w:t>s</w:t>
      </w:r>
      <w:r>
        <w:t xml:space="preserve"> the code provided by </w:t>
      </w:r>
      <w:r w:rsidR="001E63C3">
        <w:t>Rick Davin</w:t>
      </w:r>
      <w:r w:rsidRPr="00AF5E2B">
        <w:t xml:space="preserve">, </w:t>
      </w:r>
      <w:r>
        <w:t xml:space="preserve">published in </w:t>
      </w:r>
      <w:r w:rsidRPr="00AF5E2B">
        <w:t>March 22, 2015</w:t>
      </w:r>
      <w:r>
        <w:t xml:space="preserve"> in the following tutorial: “</w:t>
      </w:r>
      <w:hyperlink r:id="rId24" w:history="1">
        <w:r w:rsidRPr="00AF5E2B">
          <w:rPr>
            <w:rStyle w:val="Hyperlink"/>
          </w:rPr>
          <w:t xml:space="preserve">A faster way to get </w:t>
        </w:r>
        <w:proofErr w:type="spellStart"/>
        <w:r w:rsidRPr="00AF5E2B">
          <w:rPr>
            <w:rStyle w:val="Hyperlink"/>
          </w:rPr>
          <w:t>PIPoints</w:t>
        </w:r>
        <w:proofErr w:type="spellEnd"/>
        <w:r w:rsidRPr="00AF5E2B">
          <w:rPr>
            <w:rStyle w:val="Hyperlink"/>
          </w:rPr>
          <w:t xml:space="preserve"> from a large list of </w:t>
        </w:r>
        <w:proofErr w:type="spellStart"/>
        <w:r w:rsidRPr="00AF5E2B">
          <w:rPr>
            <w:rStyle w:val="Hyperlink"/>
          </w:rPr>
          <w:t>AFAttributes</w:t>
        </w:r>
        <w:proofErr w:type="spellEnd"/>
      </w:hyperlink>
      <w:r>
        <w:t xml:space="preserve">”. </w:t>
      </w:r>
    </w:p>
    <w:p w14:paraId="162BA264" w14:textId="10673329" w:rsidR="008E01DF" w:rsidRDefault="008E01DF" w:rsidP="005E5484">
      <w:pPr>
        <w:jc w:val="both"/>
      </w:pPr>
    </w:p>
    <w:p w14:paraId="5097D384" w14:textId="77777777" w:rsidR="00AF5E2B" w:rsidRDefault="00AF5E2B" w:rsidP="005E5484">
      <w:pPr>
        <w:pStyle w:val="Heading1"/>
        <w:jc w:val="both"/>
      </w:pPr>
      <w:r>
        <w:t>REvision history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117"/>
        <w:gridCol w:w="1603"/>
        <w:gridCol w:w="1747"/>
        <w:gridCol w:w="4883"/>
      </w:tblGrid>
      <w:tr w:rsidR="001E63C3" w14:paraId="7AE51193" w14:textId="77777777" w:rsidTr="001E6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7" w:type="dxa"/>
          </w:tcPr>
          <w:p w14:paraId="6B9A5D2C" w14:textId="77777777" w:rsidR="001E63C3" w:rsidRDefault="001E63C3" w:rsidP="005E5484">
            <w:pPr>
              <w:jc w:val="both"/>
            </w:pPr>
            <w:r>
              <w:t>Version</w:t>
            </w:r>
          </w:p>
        </w:tc>
        <w:tc>
          <w:tcPr>
            <w:tcW w:w="1603" w:type="dxa"/>
          </w:tcPr>
          <w:p w14:paraId="1BF5423E" w14:textId="77777777" w:rsidR="001E63C3" w:rsidRDefault="001E63C3" w:rsidP="005E5484">
            <w:pPr>
              <w:jc w:val="both"/>
            </w:pPr>
            <w:r>
              <w:t>Date</w:t>
            </w:r>
          </w:p>
        </w:tc>
        <w:tc>
          <w:tcPr>
            <w:tcW w:w="1747" w:type="dxa"/>
          </w:tcPr>
          <w:p w14:paraId="2AFB15AC" w14:textId="77777777" w:rsidR="001E63C3" w:rsidRDefault="001E63C3" w:rsidP="005E5484">
            <w:pPr>
              <w:jc w:val="both"/>
            </w:pPr>
            <w:r>
              <w:t>Author</w:t>
            </w:r>
          </w:p>
        </w:tc>
        <w:tc>
          <w:tcPr>
            <w:tcW w:w="4883" w:type="dxa"/>
          </w:tcPr>
          <w:p w14:paraId="7D7B3675" w14:textId="77777777" w:rsidR="001E63C3" w:rsidRDefault="001E63C3" w:rsidP="005E5484">
            <w:pPr>
              <w:jc w:val="both"/>
            </w:pPr>
            <w:r>
              <w:t>Notes</w:t>
            </w:r>
          </w:p>
        </w:tc>
      </w:tr>
      <w:tr w:rsidR="001E63C3" w14:paraId="793B2A99" w14:textId="77777777" w:rsidTr="001E63C3">
        <w:tc>
          <w:tcPr>
            <w:tcW w:w="1117" w:type="dxa"/>
          </w:tcPr>
          <w:p w14:paraId="40E023F9" w14:textId="77777777" w:rsidR="001E63C3" w:rsidRDefault="001E63C3" w:rsidP="005E5484">
            <w:pPr>
              <w:jc w:val="both"/>
            </w:pPr>
            <w:r>
              <w:t>1.0</w:t>
            </w:r>
          </w:p>
        </w:tc>
        <w:tc>
          <w:tcPr>
            <w:tcW w:w="1603" w:type="dxa"/>
          </w:tcPr>
          <w:p w14:paraId="71D0CCC3" w14:textId="77777777" w:rsidR="001E63C3" w:rsidRDefault="001E63C3" w:rsidP="005E5484">
            <w:pPr>
              <w:jc w:val="both"/>
            </w:pPr>
            <w:r>
              <w:t>20-Jan-2017</w:t>
            </w:r>
          </w:p>
        </w:tc>
        <w:tc>
          <w:tcPr>
            <w:tcW w:w="1747" w:type="dxa"/>
          </w:tcPr>
          <w:p w14:paraId="724C55B7" w14:textId="77777777" w:rsidR="001E63C3" w:rsidRDefault="001E63C3" w:rsidP="005E5484">
            <w:pPr>
              <w:jc w:val="both"/>
            </w:pPr>
            <w:r>
              <w:t>Fabiano Batista</w:t>
            </w:r>
          </w:p>
        </w:tc>
        <w:tc>
          <w:tcPr>
            <w:tcW w:w="4883" w:type="dxa"/>
          </w:tcPr>
          <w:p w14:paraId="75813780" w14:textId="77777777" w:rsidR="001E63C3" w:rsidRDefault="001E63C3" w:rsidP="005E5484">
            <w:pPr>
              <w:jc w:val="both"/>
            </w:pPr>
            <w:r>
              <w:t>Initial version</w:t>
            </w:r>
          </w:p>
        </w:tc>
      </w:tr>
      <w:tr w:rsidR="00385FD0" w14:paraId="217B0499" w14:textId="77777777" w:rsidTr="001E63C3">
        <w:tc>
          <w:tcPr>
            <w:tcW w:w="1117" w:type="dxa"/>
          </w:tcPr>
          <w:p w14:paraId="4D24E7CB" w14:textId="52DBDF53" w:rsidR="00385FD0" w:rsidRDefault="00385FD0" w:rsidP="005E5484">
            <w:pPr>
              <w:jc w:val="both"/>
            </w:pPr>
            <w:r>
              <w:t>1.2</w:t>
            </w:r>
          </w:p>
        </w:tc>
        <w:tc>
          <w:tcPr>
            <w:tcW w:w="1603" w:type="dxa"/>
          </w:tcPr>
          <w:p w14:paraId="1BDD2CEB" w14:textId="74B75AE0" w:rsidR="00385FD0" w:rsidRDefault="00385FD0" w:rsidP="005E5484">
            <w:pPr>
              <w:jc w:val="both"/>
            </w:pPr>
            <w:r>
              <w:t>21-Feb-2021</w:t>
            </w:r>
          </w:p>
        </w:tc>
        <w:tc>
          <w:tcPr>
            <w:tcW w:w="1747" w:type="dxa"/>
          </w:tcPr>
          <w:p w14:paraId="0F10E281" w14:textId="435616B1" w:rsidR="00385FD0" w:rsidRDefault="00385FD0" w:rsidP="005E5484">
            <w:pPr>
              <w:jc w:val="both"/>
            </w:pPr>
            <w:r>
              <w:t>Fabiano Batista</w:t>
            </w:r>
          </w:p>
        </w:tc>
        <w:tc>
          <w:tcPr>
            <w:tcW w:w="4883" w:type="dxa"/>
          </w:tcPr>
          <w:p w14:paraId="15CE2C02" w14:textId="06DEC70D" w:rsidR="00385FD0" w:rsidRDefault="00385FD0" w:rsidP="005E5484">
            <w:pPr>
              <w:jc w:val="both"/>
            </w:pPr>
            <w:r>
              <w:t xml:space="preserve"> </w:t>
            </w:r>
            <w:r w:rsidR="00244FEE">
              <w:t>Describes the f</w:t>
            </w:r>
            <w:r>
              <w:t>unctionalities added in version 1.2</w:t>
            </w:r>
          </w:p>
        </w:tc>
      </w:tr>
    </w:tbl>
    <w:p w14:paraId="6DDE2E95" w14:textId="77777777" w:rsidR="00AF5E2B" w:rsidRPr="00AF5E2B" w:rsidRDefault="00AF5E2B" w:rsidP="005E5484">
      <w:pPr>
        <w:jc w:val="both"/>
      </w:pPr>
    </w:p>
    <w:p w14:paraId="7FAE05D5" w14:textId="77777777" w:rsidR="00AF5E2B" w:rsidRPr="00AF5E2B" w:rsidRDefault="00AF5E2B" w:rsidP="005E5484">
      <w:pPr>
        <w:pStyle w:val="Heading1"/>
        <w:jc w:val="both"/>
      </w:pPr>
    </w:p>
    <w:p w14:paraId="5222B862" w14:textId="77777777" w:rsidR="00AF5E2B" w:rsidRPr="00AF5E2B" w:rsidRDefault="00AF5E2B" w:rsidP="005E5484">
      <w:pPr>
        <w:jc w:val="both"/>
      </w:pPr>
    </w:p>
    <w:sectPr w:rsidR="00AF5E2B" w:rsidRPr="00AF5E2B">
      <w:headerReference w:type="default" r:id="rId2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48601" w14:textId="77777777" w:rsidR="006D4855" w:rsidRDefault="006D4855">
      <w:pPr>
        <w:spacing w:after="0" w:line="240" w:lineRule="auto"/>
      </w:pPr>
      <w:r>
        <w:separator/>
      </w:r>
    </w:p>
  </w:endnote>
  <w:endnote w:type="continuationSeparator" w:id="0">
    <w:p w14:paraId="55EAC414" w14:textId="77777777" w:rsidR="006D4855" w:rsidRDefault="006D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C0DFC" w14:textId="77777777" w:rsidR="006D4855" w:rsidRDefault="006D4855">
      <w:pPr>
        <w:spacing w:after="0" w:line="240" w:lineRule="auto"/>
      </w:pPr>
      <w:r>
        <w:separator/>
      </w:r>
    </w:p>
  </w:footnote>
  <w:footnote w:type="continuationSeparator" w:id="0">
    <w:p w14:paraId="78583884" w14:textId="77777777" w:rsidR="006D4855" w:rsidRDefault="006D4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27262" w14:textId="77777777" w:rsidR="009476B4" w:rsidRDefault="00E9193F">
    <w:pPr>
      <w:pStyle w:val="Header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CF3C5" wp14:editId="0710CCD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8F531C" w14:textId="77777777" w:rsidR="009476B4" w:rsidRDefault="00E9193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91ACA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CF3C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2A8F531C" w14:textId="77777777" w:rsidR="009476B4" w:rsidRDefault="00E9193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91ACA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6CEC4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1615"/>
    <w:multiLevelType w:val="multilevel"/>
    <w:tmpl w:val="DD301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EE1348"/>
    <w:multiLevelType w:val="hybridMultilevel"/>
    <w:tmpl w:val="B70275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23F94"/>
    <w:multiLevelType w:val="hybridMultilevel"/>
    <w:tmpl w:val="C1D222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1E57"/>
    <w:multiLevelType w:val="hybridMultilevel"/>
    <w:tmpl w:val="51268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0C31"/>
    <w:multiLevelType w:val="hybridMultilevel"/>
    <w:tmpl w:val="E47A9F94"/>
    <w:lvl w:ilvl="0" w:tplc="F816E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7227B"/>
    <w:multiLevelType w:val="hybridMultilevel"/>
    <w:tmpl w:val="24DA2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7C31"/>
    <w:multiLevelType w:val="hybridMultilevel"/>
    <w:tmpl w:val="0192B196"/>
    <w:lvl w:ilvl="0" w:tplc="F816E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F7EEB"/>
    <w:multiLevelType w:val="hybridMultilevel"/>
    <w:tmpl w:val="A66E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95E0F"/>
    <w:multiLevelType w:val="hybridMultilevel"/>
    <w:tmpl w:val="4058F09C"/>
    <w:lvl w:ilvl="0" w:tplc="CF8A8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82A78"/>
    <w:multiLevelType w:val="hybridMultilevel"/>
    <w:tmpl w:val="F7D683E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9065AF"/>
    <w:multiLevelType w:val="hybridMultilevel"/>
    <w:tmpl w:val="4ACAAC7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0AF9"/>
    <w:multiLevelType w:val="hybridMultilevel"/>
    <w:tmpl w:val="EBC2FFD0"/>
    <w:lvl w:ilvl="0" w:tplc="27B23A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4"/>
  </w:num>
  <w:num w:numId="11">
    <w:abstractNumId w:val="1"/>
    <w:lvlOverride w:ilvl="0">
      <w:startOverride w:val="1"/>
    </w:lvlOverride>
  </w:num>
  <w:num w:numId="12">
    <w:abstractNumId w:val="12"/>
  </w:num>
  <w:num w:numId="13">
    <w:abstractNumId w:val="9"/>
  </w:num>
  <w:num w:numId="14">
    <w:abstractNumId w:val="2"/>
  </w:num>
  <w:num w:numId="15">
    <w:abstractNumId w:val="3"/>
  </w:num>
  <w:num w:numId="16">
    <w:abstractNumId w:val="5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1F"/>
    <w:rsid w:val="00031255"/>
    <w:rsid w:val="00071B24"/>
    <w:rsid w:val="00085F08"/>
    <w:rsid w:val="000B625B"/>
    <w:rsid w:val="000B6A7D"/>
    <w:rsid w:val="001415B2"/>
    <w:rsid w:val="00162930"/>
    <w:rsid w:val="0018556E"/>
    <w:rsid w:val="00191ACA"/>
    <w:rsid w:val="001D6B25"/>
    <w:rsid w:val="001E63C3"/>
    <w:rsid w:val="00244FEE"/>
    <w:rsid w:val="002703E7"/>
    <w:rsid w:val="002E5F48"/>
    <w:rsid w:val="003059F0"/>
    <w:rsid w:val="00314C95"/>
    <w:rsid w:val="00352E5E"/>
    <w:rsid w:val="00365CE0"/>
    <w:rsid w:val="00374FD7"/>
    <w:rsid w:val="00385FD0"/>
    <w:rsid w:val="003D4D26"/>
    <w:rsid w:val="003E0766"/>
    <w:rsid w:val="004C30D4"/>
    <w:rsid w:val="005C6F01"/>
    <w:rsid w:val="005E5484"/>
    <w:rsid w:val="00664652"/>
    <w:rsid w:val="006720D1"/>
    <w:rsid w:val="006D4855"/>
    <w:rsid w:val="0070021F"/>
    <w:rsid w:val="007610E1"/>
    <w:rsid w:val="00770297"/>
    <w:rsid w:val="007D04B8"/>
    <w:rsid w:val="00897FD0"/>
    <w:rsid w:val="008C3AE0"/>
    <w:rsid w:val="008E01DF"/>
    <w:rsid w:val="009246F1"/>
    <w:rsid w:val="009476B4"/>
    <w:rsid w:val="00967044"/>
    <w:rsid w:val="009D0098"/>
    <w:rsid w:val="009D0FBA"/>
    <w:rsid w:val="009F147D"/>
    <w:rsid w:val="00AF5E2B"/>
    <w:rsid w:val="00BD0039"/>
    <w:rsid w:val="00C068CB"/>
    <w:rsid w:val="00CE33CF"/>
    <w:rsid w:val="00D43977"/>
    <w:rsid w:val="00D663F2"/>
    <w:rsid w:val="00D74986"/>
    <w:rsid w:val="00DB2D64"/>
    <w:rsid w:val="00E04A90"/>
    <w:rsid w:val="00E9193F"/>
    <w:rsid w:val="00EF0AAD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6764A"/>
  <w15:chartTrackingRefBased/>
  <w15:docId w15:val="{E339B4AE-76BF-48BC-AFF3-C72C418E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A90"/>
    <w:pPr>
      <w:keepNext/>
      <w:keepLines/>
      <w:numPr>
        <w:ilvl w:val="1"/>
        <w:numId w:val="14"/>
      </w:numPr>
      <w:spacing w:before="40" w:after="0"/>
      <w:ind w:left="630" w:hanging="612"/>
      <w:outlineLvl w:val="2"/>
    </w:pPr>
    <w:rPr>
      <w:rFonts w:eastAsiaTheme="majorEastAsia" w:cstheme="minorHAnsi"/>
      <w:b/>
      <w:color w:val="5B9BD5" w:themeColor="accen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qFormat/>
    <w:rsid w:val="0070021F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04A90"/>
    <w:rPr>
      <w:rFonts w:eastAsiaTheme="majorEastAsia" w:cstheme="minorHAnsi"/>
      <w:b/>
      <w:color w:val="5B9BD5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D4D26"/>
    <w:rPr>
      <w:color w:val="40ACD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5E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E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E0"/>
    <w:rPr>
      <w:rFonts w:ascii="Segoe UI" w:hAnsi="Segoe UI" w:cs="Segoe UI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pisquare.osisoft.com/message/4431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nuget.org/packages/DG.AdvancedDataGridView/1.1.25411.9/Licens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uget.org/packages/DG.AdvancedDataGridView/1.1.25411.9/Licens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apache.org/licenses/LICENSE-2.0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batist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71264256924E038A5335C40FA8F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CEFAF-24A6-45E4-B648-8D05CDADF05B}"/>
      </w:docPartPr>
      <w:docPartBody>
        <w:p w:rsidR="00125EE8" w:rsidRDefault="00222172">
          <w:pPr>
            <w:pStyle w:val="FC71264256924E038A5335C40FA8F6FA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172"/>
    <w:rsid w:val="00125EE8"/>
    <w:rsid w:val="00222172"/>
    <w:rsid w:val="00612DBF"/>
    <w:rsid w:val="00D0735B"/>
    <w:rsid w:val="00D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71264256924E038A5335C40FA8F6FA">
    <w:name w:val="FC71264256924E038A5335C40FA8F6F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009AED-979C-4535-A235-A0B44CE8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Fabiano Batsta</dc:creator>
  <cp:keywords/>
  <cp:lastModifiedBy>Fabiano Batista</cp:lastModifiedBy>
  <cp:revision>3</cp:revision>
  <cp:lastPrinted>2021-02-21T23:03:00Z</cp:lastPrinted>
  <dcterms:created xsi:type="dcterms:W3CDTF">2021-02-21T23:03:00Z</dcterms:created>
  <dcterms:modified xsi:type="dcterms:W3CDTF">2021-02-21T23:04:00Z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