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68D11" w14:textId="3014DE49" w:rsidR="00E41E5C" w:rsidRPr="00E41E5C" w:rsidRDefault="00B90EA4" w:rsidP="00E41E5C">
      <w:pPr>
        <w:rPr>
          <w:rFonts w:ascii="Times New Roman" w:eastAsia="Helvetica Neue" w:hAnsi="Times New Roman" w:cs="Helvetica Neue"/>
          <w:b/>
          <w:color w:val="002060"/>
          <w:sz w:val="28"/>
          <w:szCs w:val="24"/>
          <w:bdr w:val="nil"/>
          <w14:textOutline w14:w="0" w14:cap="flat" w14:cmpd="sng" w14:algn="ctr">
            <w14:noFill/>
            <w14:prstDash w14:val="solid"/>
            <w14:bevel/>
          </w14:textOutline>
        </w:rPr>
      </w:pPr>
      <w:r>
        <w:rPr>
          <w:noProof/>
        </w:rPr>
        <mc:AlternateContent>
          <mc:Choice Requires="wps">
            <w:drawing>
              <wp:anchor distT="0" distB="0" distL="114300" distR="114300" simplePos="0" relativeHeight="251659264" behindDoc="0" locked="0" layoutInCell="1" allowOverlap="1" wp14:anchorId="7B28A923" wp14:editId="34A2FF9F">
                <wp:simplePos x="0" y="0"/>
                <wp:positionH relativeFrom="margin">
                  <wp:align>center</wp:align>
                </wp:positionH>
                <wp:positionV relativeFrom="paragraph">
                  <wp:posOffset>66675</wp:posOffset>
                </wp:positionV>
                <wp:extent cx="6686550" cy="1627505"/>
                <wp:effectExtent l="0" t="0" r="0" b="5715"/>
                <wp:wrapSquare wrapText="bothSides"/>
                <wp:docPr id="7" name="Text Box 7"/>
                <wp:cNvGraphicFramePr/>
                <a:graphic xmlns:a="http://schemas.openxmlformats.org/drawingml/2006/main">
                  <a:graphicData uri="http://schemas.microsoft.com/office/word/2010/wordprocessingShape">
                    <wps:wsp>
                      <wps:cNvSpPr txBox="1"/>
                      <wps:spPr>
                        <a:xfrm>
                          <a:off x="0" y="0"/>
                          <a:ext cx="6686550" cy="1627505"/>
                        </a:xfrm>
                        <a:prstGeom prst="rect">
                          <a:avLst/>
                        </a:prstGeom>
                        <a:noFill/>
                        <a:ln>
                          <a:noFill/>
                        </a:ln>
                        <a:effectLst/>
                      </wps:spPr>
                      <wps:txbx>
                        <w:txbxContent>
                          <w:p w14:paraId="6DCD753E" w14:textId="77777777" w:rsidR="00420466" w:rsidRPr="00B90EA4" w:rsidRDefault="00420466" w:rsidP="00B90EA4">
                            <w:pPr>
                              <w:jc w:val="center"/>
                              <w:rPr>
                                <w:b/>
                                <w:bCs/>
                                <w:sz w:val="40"/>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90EA4">
                              <w:rPr>
                                <w:b/>
                                <w:bCs/>
                                <w:sz w:val="40"/>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CAPSTONE PROJECT</w:t>
                            </w:r>
                          </w:p>
                          <w:p w14:paraId="7E17BD56" w14:textId="641819F9" w:rsidR="00420466" w:rsidRPr="00B90EA4" w:rsidRDefault="00420466" w:rsidP="00B90EA4">
                            <w:pPr>
                              <w:jc w:val="center"/>
                              <w:rPr>
                                <w:b/>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90EA4">
                              <w:rPr>
                                <w:b/>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Business Case: </w:t>
                            </w:r>
                            <w:r w:rsidRPr="00B90EA4">
                              <w:rPr>
                                <w:b/>
                                <w:bCs/>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SWIGGY FUNNEL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B28A923" id="_x0000_t202" coordsize="21600,21600" o:spt="202" path="m,l,21600r21600,l21600,xe">
                <v:stroke joinstyle="miter"/>
                <v:path gradientshapeok="t" o:connecttype="rect"/>
              </v:shapetype>
              <v:shape id="Text Box 7" o:spid="_x0000_s1026" type="#_x0000_t202" style="position:absolute;margin-left:0;margin-top:5.25pt;width:526.5pt;height:128.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" filled="f" stroked="f">
                <v:textbox style="mso-fit-shape-to-text:t">
                  <w:txbxContent>
                    <w:p w14:paraId="6DCD753E" w14:textId="77777777" w:rsidR="00420466" w:rsidRPr="00B90EA4" w:rsidRDefault="00420466" w:rsidP="00B90EA4">
                      <w:pPr>
                        <w:jc w:val="center"/>
                        <w:rPr>
                          <w:b/>
                          <w:bCs/>
                          <w:sz w:val="40"/>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90EA4">
                        <w:rPr>
                          <w:b/>
                          <w:bCs/>
                          <w:sz w:val="40"/>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CAPSTONE PROJECT</w:t>
                      </w:r>
                    </w:p>
                    <w:p w14:paraId="7E17BD56" w14:textId="641819F9" w:rsidR="00420466" w:rsidRPr="00B90EA4" w:rsidRDefault="00420466" w:rsidP="00B90EA4">
                      <w:pPr>
                        <w:jc w:val="center"/>
                        <w:rPr>
                          <w:b/>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90EA4">
                        <w:rPr>
                          <w:b/>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Business Case: </w:t>
                      </w:r>
                      <w:r w:rsidRPr="00B90EA4">
                        <w:rPr>
                          <w:b/>
                          <w:bCs/>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SWIGGY FUNNEL ANALYSIS</w:t>
                      </w:r>
                    </w:p>
                  </w:txbxContent>
                </v:textbox>
                <w10:wrap type="square" anchorx="margin"/>
              </v:shape>
            </w:pict>
          </mc:Fallback>
        </mc:AlternateContent>
      </w:r>
      <w:r w:rsidR="00E41E5C" w:rsidRPr="00E41E5C">
        <w:rPr>
          <w:rFonts w:ascii="Times New Roman" w:eastAsia="Helvetica Neue" w:hAnsi="Times New Roman" w:cs="Helvetica Neue"/>
          <w:b/>
          <w:color w:val="002060"/>
          <w:sz w:val="28"/>
          <w:szCs w:val="24"/>
          <w:bdr w:val="nil"/>
          <w14:textOutline w14:w="0" w14:cap="flat" w14:cmpd="sng" w14:algn="ctr">
            <w14:noFill/>
            <w14:prstDash w14:val="solid"/>
            <w14:bevel/>
          </w14:textOutline>
        </w:rPr>
        <w:t>Project Aim: Analyzing Swiggy Dataset for Comprehensive Funnel Analysis</w:t>
      </w:r>
    </w:p>
    <w:p w14:paraId="1CB5737F" w14:textId="7B9C23C3" w:rsidR="00E41E5C" w:rsidRPr="00E41E5C" w:rsidRDefault="00E41E5C" w:rsidP="00B90EA4">
      <w:pPr>
        <w:jc w:val="both"/>
        <w:rPr>
          <w:rFonts w:ascii="Times New Roman" w:eastAsia="Helvetica Neue" w:hAnsi="Times New Roman" w:cs="Helvetica Neue"/>
          <w:color w:val="000000"/>
          <w:sz w:val="24"/>
          <w:szCs w:val="24"/>
          <w:bdr w:val="nil"/>
          <w14:textOutline w14:w="0" w14:cap="flat" w14:cmpd="sng" w14:algn="ctr">
            <w14:noFill/>
            <w14:prstDash w14:val="solid"/>
            <w14:bevel/>
          </w14:textOutline>
        </w:rPr>
      </w:pPr>
      <w:r w:rsidRPr="00E41E5C">
        <w:rPr>
          <w:rFonts w:ascii="Times New Roman" w:eastAsia="Helvetica Neue" w:hAnsi="Times New Roman" w:cs="Helvetica Neue"/>
          <w:color w:val="000000"/>
          <w:sz w:val="24"/>
          <w:szCs w:val="24"/>
          <w:bdr w:val="nil"/>
          <w14:textOutline w14:w="0" w14:cap="flat" w14:cmpd="sng" w14:algn="ctr">
            <w14:noFill/>
            <w14:prstDash w14:val="solid"/>
            <w14:bevel/>
          </w14:textOutline>
        </w:rPr>
        <w:t>The primary objective of this project is to conduct a thorough examination of the provided Swiggy dataset, employing a funnel analysis approach. The aim is to discern the underlying factors influencing the fluctuations in order volumes, delineating the progression of conversions across various stages. Through this endeavor, we endeavor to elucidate the root causes contributing to both ascents and descents in order numbers, thereby facilitating actionable insights for enhancing operational efficiency and fostering sustained growth within the organization.</w:t>
      </w:r>
    </w:p>
    <w:p w14:paraId="781C8468" w14:textId="77777777" w:rsidR="00E41E5C" w:rsidRPr="00E41E5C" w:rsidRDefault="00E41E5C" w:rsidP="00E41E5C">
      <w:pPr>
        <w:rPr>
          <w:rFonts w:ascii="Times New Roman" w:eastAsia="Helvetica Neue" w:hAnsi="Times New Roman" w:cs="Helvetica Neue"/>
          <w:color w:val="000000"/>
          <w:sz w:val="24"/>
          <w:szCs w:val="24"/>
          <w:bdr w:val="nil"/>
          <w14:textOutline w14:w="0" w14:cap="flat" w14:cmpd="sng" w14:algn="ctr">
            <w14:noFill/>
            <w14:prstDash w14:val="solid"/>
            <w14:bevel/>
          </w14:textOutline>
        </w:rPr>
      </w:pPr>
    </w:p>
    <w:p w14:paraId="0B61F0AC" w14:textId="13B59C14" w:rsidR="00E41E5C" w:rsidRPr="00E41E5C" w:rsidRDefault="00E41E5C" w:rsidP="00E41E5C">
      <w:pPr>
        <w:rPr>
          <w:rFonts w:ascii="Times New Roman" w:eastAsia="Helvetica Neue" w:hAnsi="Times New Roman" w:cs="Helvetica Neue"/>
          <w:b/>
          <w:color w:val="002060"/>
          <w:sz w:val="28"/>
          <w:szCs w:val="24"/>
          <w:bdr w:val="nil"/>
          <w14:textOutline w14:w="0" w14:cap="flat" w14:cmpd="sng" w14:algn="ctr">
            <w14:noFill/>
            <w14:prstDash w14:val="solid"/>
            <w14:bevel/>
          </w14:textOutline>
        </w:rPr>
      </w:pPr>
      <w:r>
        <w:rPr>
          <w:rFonts w:ascii="Times New Roman" w:eastAsia="Helvetica Neue" w:hAnsi="Times New Roman" w:cs="Helvetica Neue"/>
          <w:b/>
          <w:color w:val="002060"/>
          <w:sz w:val="28"/>
          <w:szCs w:val="24"/>
          <w:bdr w:val="nil"/>
          <w14:textOutline w14:w="0" w14:cap="flat" w14:cmpd="sng" w14:algn="ctr">
            <w14:noFill/>
            <w14:prstDash w14:val="solid"/>
            <w14:bevel/>
          </w14:textOutline>
        </w:rPr>
        <w:t>Key Objectives:</w:t>
      </w:r>
    </w:p>
    <w:p w14:paraId="7DEC0061" w14:textId="398D4859" w:rsidR="00E41E5C" w:rsidRPr="00E41E5C" w:rsidRDefault="00E41E5C" w:rsidP="00E41E5C">
      <w:pPr>
        <w:pStyle w:val="ListParagraph"/>
        <w:numPr>
          <w:ilvl w:val="0"/>
          <w:numId w:val="7"/>
        </w:numPr>
        <w:rPr>
          <w:rFonts w:ascii="Times New Roman" w:eastAsia="Helvetica Neue" w:hAnsi="Times New Roman" w:cs="Helvetica Neue"/>
          <w:color w:val="000000"/>
          <w:sz w:val="24"/>
          <w:szCs w:val="24"/>
          <w:bdr w:val="nil"/>
          <w14:textOutline w14:w="0" w14:cap="flat" w14:cmpd="sng" w14:algn="ctr">
            <w14:noFill/>
            <w14:prstDash w14:val="solid"/>
            <w14:bevel/>
          </w14:textOutline>
        </w:rPr>
      </w:pPr>
      <w:r w:rsidRPr="00E41E5C">
        <w:rPr>
          <w:rFonts w:ascii="Times New Roman" w:eastAsia="Helvetica Neue" w:hAnsi="Times New Roman" w:cs="Helvetica Neue"/>
          <w:b/>
          <w:color w:val="000000"/>
          <w:sz w:val="24"/>
          <w:szCs w:val="24"/>
          <w:bdr w:val="nil"/>
          <w14:textOutline w14:w="0" w14:cap="flat" w14:cmpd="sng" w14:algn="ctr">
            <w14:noFill/>
            <w14:prstDash w14:val="solid"/>
            <w14:bevel/>
          </w14:textOutline>
        </w:rPr>
        <w:t>Funnel Analysis:</w:t>
      </w:r>
      <w:r w:rsidRPr="00E41E5C">
        <w:rPr>
          <w:rFonts w:ascii="Times New Roman" w:eastAsia="Helvetica Neue" w:hAnsi="Times New Roman" w:cs="Helvetica Neue"/>
          <w:color w:val="000000"/>
          <w:sz w:val="24"/>
          <w:szCs w:val="24"/>
          <w:bdr w:val="nil"/>
          <w14:textOutline w14:w="0" w14:cap="flat" w14:cmpd="sng" w14:algn="ctr">
            <w14:noFill/>
            <w14:prstDash w14:val="solid"/>
            <w14:bevel/>
          </w14:textOutline>
        </w:rPr>
        <w:t xml:space="preserve"> Utilize funnel analysis techniques to dissect the customer journey from initial engagement to order completion, identifying pivotal stages and corresponding conversion rates.</w:t>
      </w:r>
    </w:p>
    <w:p w14:paraId="22CC5C4D" w14:textId="7A471D2C" w:rsidR="00E41E5C" w:rsidRPr="00E41E5C" w:rsidRDefault="00E41E5C" w:rsidP="00E41E5C">
      <w:pPr>
        <w:pStyle w:val="ListParagraph"/>
        <w:numPr>
          <w:ilvl w:val="0"/>
          <w:numId w:val="7"/>
        </w:numPr>
        <w:rPr>
          <w:rFonts w:ascii="Times New Roman" w:eastAsia="Helvetica Neue" w:hAnsi="Times New Roman" w:cs="Helvetica Neue"/>
          <w:color w:val="000000"/>
          <w:sz w:val="24"/>
          <w:szCs w:val="24"/>
          <w:bdr w:val="nil"/>
          <w14:textOutline w14:w="0" w14:cap="flat" w14:cmpd="sng" w14:algn="ctr">
            <w14:noFill/>
            <w14:prstDash w14:val="solid"/>
            <w14:bevel/>
          </w14:textOutline>
        </w:rPr>
      </w:pPr>
      <w:r w:rsidRPr="00E41E5C">
        <w:rPr>
          <w:rFonts w:ascii="Times New Roman" w:eastAsia="Helvetica Neue" w:hAnsi="Times New Roman" w:cs="Helvetica Neue"/>
          <w:b/>
          <w:color w:val="000000"/>
          <w:sz w:val="24"/>
          <w:szCs w:val="24"/>
          <w:bdr w:val="nil"/>
          <w14:textOutline w14:w="0" w14:cap="flat" w14:cmpd="sng" w14:algn="ctr">
            <w14:noFill/>
            <w14:prstDash w14:val="solid"/>
            <w14:bevel/>
          </w14:textOutline>
        </w:rPr>
        <w:t>Root Cause Analysis:</w:t>
      </w:r>
      <w:r w:rsidRPr="00E41E5C">
        <w:rPr>
          <w:rFonts w:ascii="Times New Roman" w:eastAsia="Helvetica Neue" w:hAnsi="Times New Roman" w:cs="Helvetica Neue"/>
          <w:color w:val="000000"/>
          <w:sz w:val="24"/>
          <w:szCs w:val="24"/>
          <w:bdr w:val="nil"/>
          <w14:textOutline w14:w="0" w14:cap="flat" w14:cmpd="sng" w14:algn="ctr">
            <w14:noFill/>
            <w14:prstDash w14:val="solid"/>
            <w14:bevel/>
          </w14:textOutline>
        </w:rPr>
        <w:t xml:space="preserve"> Delve into the factors influencing fluctuations in order volumes, discerning the primary drivers behind both surges and declines in conversions.</w:t>
      </w:r>
    </w:p>
    <w:p w14:paraId="48572E64" w14:textId="14FDCA7F" w:rsidR="0063050B" w:rsidRDefault="00E41E5C" w:rsidP="00E41E5C">
      <w:pPr>
        <w:pStyle w:val="ListParagraph"/>
        <w:numPr>
          <w:ilvl w:val="0"/>
          <w:numId w:val="7"/>
        </w:numPr>
      </w:pPr>
      <w:r w:rsidRPr="00E41E5C">
        <w:rPr>
          <w:rFonts w:ascii="Times New Roman" w:eastAsia="Helvetica Neue" w:hAnsi="Times New Roman" w:cs="Helvetica Neue"/>
          <w:b/>
          <w:color w:val="000000"/>
          <w:sz w:val="24"/>
          <w:szCs w:val="24"/>
          <w:bdr w:val="nil"/>
          <w14:textOutline w14:w="0" w14:cap="flat" w14:cmpd="sng" w14:algn="ctr">
            <w14:noFill/>
            <w14:prstDash w14:val="solid"/>
            <w14:bevel/>
          </w14:textOutline>
        </w:rPr>
        <w:t>Identification of Improvement Opportunities:</w:t>
      </w:r>
      <w:r w:rsidRPr="00E41E5C">
        <w:rPr>
          <w:rFonts w:ascii="Times New Roman" w:eastAsia="Helvetica Neue" w:hAnsi="Times New Roman" w:cs="Helvetica Neue"/>
          <w:color w:val="000000"/>
          <w:sz w:val="24"/>
          <w:szCs w:val="24"/>
          <w:bdr w:val="nil"/>
          <w14:textOutline w14:w="0" w14:cap="flat" w14:cmpd="sng" w14:algn="ctr">
            <w14:noFill/>
            <w14:prstDash w14:val="solid"/>
            <w14:bevel/>
          </w14:textOutline>
        </w:rPr>
        <w:t xml:space="preserve"> Based on the findings from the analysis, formulate actionable recommendations aimed at optimizing conversion rates and enhancing overall operational efficacy.</w:t>
      </w:r>
      <w:r w:rsidR="0063050B">
        <w:t xml:space="preserve"> </w:t>
      </w:r>
    </w:p>
    <w:p w14:paraId="042E0DA9" w14:textId="34EF1ACB" w:rsidR="0063050B" w:rsidRPr="00E41E5C" w:rsidRDefault="0063050B">
      <w:pPr>
        <w:rPr>
          <w:rFonts w:ascii="Times New Roman" w:hAnsi="Times New Roman" w:cs="Times New Roman"/>
          <w:b/>
          <w:color w:val="002060"/>
          <w:sz w:val="32"/>
        </w:rPr>
      </w:pPr>
      <w:r w:rsidRPr="00E41E5C">
        <w:rPr>
          <w:rFonts w:ascii="Times New Roman" w:hAnsi="Times New Roman" w:cs="Times New Roman"/>
          <w:b/>
          <w:color w:val="002060"/>
          <w:sz w:val="32"/>
        </w:rPr>
        <w:t xml:space="preserve">The Analysis: </w:t>
      </w:r>
    </w:p>
    <w:p w14:paraId="2EF83297" w14:textId="77777777" w:rsidR="00E41E5C" w:rsidRDefault="00E41E5C" w:rsidP="005C3CC3">
      <w:pPr>
        <w:rPr>
          <w:b/>
          <w:sz w:val="24"/>
        </w:rPr>
      </w:pPr>
      <w:r>
        <w:rPr>
          <w:b/>
          <w:sz w:val="24"/>
        </w:rPr>
        <w:t>Introduction:</w:t>
      </w:r>
    </w:p>
    <w:p w14:paraId="16CF2D5C" w14:textId="234F9C1C" w:rsidR="005C3CC3" w:rsidRPr="00E41E5C" w:rsidRDefault="005C3CC3" w:rsidP="005C3CC3">
      <w:pPr>
        <w:rPr>
          <w:b/>
          <w:sz w:val="24"/>
        </w:rPr>
      </w:pPr>
      <w:r w:rsidRPr="00E41E5C">
        <w:rPr>
          <w:sz w:val="24"/>
        </w:rPr>
        <w:t>Swiggy stands as a prominent leader in the realm of food e-commerce platforms within the country, facilitating seamless transactions for more than 1 million users daily. This report encapsulates a comprehensive overview of Swiggy's business performance over a span of 365 days.</w:t>
      </w:r>
    </w:p>
    <w:p w14:paraId="250BF2AC" w14:textId="77777777" w:rsidR="005C3CC3" w:rsidRPr="00E41E5C" w:rsidRDefault="005C3CC3" w:rsidP="00E41E5C">
      <w:pPr>
        <w:pStyle w:val="ListParagraph"/>
        <w:numPr>
          <w:ilvl w:val="0"/>
          <w:numId w:val="8"/>
        </w:numPr>
        <w:rPr>
          <w:b/>
          <w:sz w:val="24"/>
        </w:rPr>
      </w:pPr>
      <w:r w:rsidRPr="00E41E5C">
        <w:rPr>
          <w:b/>
          <w:sz w:val="24"/>
        </w:rPr>
        <w:t>Traffic Analysis:</w:t>
      </w:r>
    </w:p>
    <w:p w14:paraId="56697890" w14:textId="77777777" w:rsidR="005C3CC3" w:rsidRPr="00E41E5C" w:rsidRDefault="005C3CC3" w:rsidP="005C3CC3">
      <w:pPr>
        <w:rPr>
          <w:sz w:val="24"/>
        </w:rPr>
      </w:pPr>
      <w:r w:rsidRPr="00E41E5C">
        <w:rPr>
          <w:sz w:val="24"/>
        </w:rPr>
        <w:t>The traffic influx on Swiggy's platform exhibits notable fluctuations, ranging from 47 million to 10 million visits. On average, Swiggy receives approximately 28 million visits per day from January 1, 2019, to January 1, 2020.</w:t>
      </w:r>
    </w:p>
    <w:p w14:paraId="2743227A" w14:textId="77777777" w:rsidR="005C3CC3" w:rsidRDefault="005C3CC3" w:rsidP="005C3CC3">
      <w:pPr>
        <w:rPr>
          <w:sz w:val="24"/>
        </w:rPr>
      </w:pPr>
    </w:p>
    <w:p w14:paraId="76F09C55" w14:textId="77777777" w:rsidR="00B90EA4" w:rsidRPr="00E41E5C" w:rsidRDefault="00B90EA4" w:rsidP="005C3CC3">
      <w:pPr>
        <w:rPr>
          <w:sz w:val="24"/>
        </w:rPr>
      </w:pPr>
    </w:p>
    <w:p w14:paraId="558E66F4" w14:textId="77777777" w:rsidR="005C3CC3" w:rsidRPr="00E41E5C" w:rsidRDefault="005C3CC3" w:rsidP="00E41E5C">
      <w:pPr>
        <w:pStyle w:val="ListParagraph"/>
        <w:numPr>
          <w:ilvl w:val="0"/>
          <w:numId w:val="8"/>
        </w:numPr>
        <w:rPr>
          <w:b/>
          <w:sz w:val="24"/>
        </w:rPr>
      </w:pPr>
      <w:r w:rsidRPr="00E41E5C">
        <w:rPr>
          <w:b/>
          <w:sz w:val="24"/>
        </w:rPr>
        <w:lastRenderedPageBreak/>
        <w:t>Conversion Rate:</w:t>
      </w:r>
    </w:p>
    <w:p w14:paraId="3C1E3F02" w14:textId="7618B620" w:rsidR="005C3CC3" w:rsidRPr="00E41E5C" w:rsidRDefault="005C3CC3" w:rsidP="005C3CC3">
      <w:pPr>
        <w:rPr>
          <w:sz w:val="24"/>
        </w:rPr>
      </w:pPr>
      <w:r w:rsidRPr="00E41E5C">
        <w:rPr>
          <w:sz w:val="24"/>
        </w:rPr>
        <w:t>The conversion rate, a pivotal metric indicating the percentage of visitors transacting on the platform, maintains an average of 5.28%. This metric underscores Swiggy's efficacy in converting</w:t>
      </w:r>
      <w:r w:rsidR="00E41E5C">
        <w:rPr>
          <w:sz w:val="24"/>
        </w:rPr>
        <w:t xml:space="preserve"> user visits into transactions.</w:t>
      </w:r>
    </w:p>
    <w:p w14:paraId="6F640704" w14:textId="77777777" w:rsidR="005C3CC3" w:rsidRPr="00E41E5C" w:rsidRDefault="005C3CC3" w:rsidP="00E41E5C">
      <w:pPr>
        <w:pStyle w:val="ListParagraph"/>
        <w:numPr>
          <w:ilvl w:val="0"/>
          <w:numId w:val="8"/>
        </w:numPr>
        <w:rPr>
          <w:b/>
          <w:sz w:val="24"/>
        </w:rPr>
      </w:pPr>
      <w:r w:rsidRPr="00E41E5C">
        <w:rPr>
          <w:b/>
          <w:sz w:val="24"/>
        </w:rPr>
        <w:t>Traffic Sources:</w:t>
      </w:r>
    </w:p>
    <w:p w14:paraId="79450C70" w14:textId="5342E186" w:rsidR="005C3CC3" w:rsidRPr="00E41E5C" w:rsidRDefault="005C3CC3" w:rsidP="005C3CC3">
      <w:pPr>
        <w:rPr>
          <w:sz w:val="24"/>
        </w:rPr>
      </w:pPr>
      <w:r w:rsidRPr="00E41E5C">
        <w:rPr>
          <w:sz w:val="24"/>
        </w:rPr>
        <w:t>Swiggy's website and application garner traffic from diverse sources, with Facebook, Twitter, and YouTube constituting the primary channels. Notably, Facebook emerges as the primary contributor, accounting for 36% of the daily traffic, followed by YouTube at 27%, and Twitter with the smallest share at 11%. The residual 26% of traffic stems fr</w:t>
      </w:r>
      <w:r w:rsidR="00E41E5C">
        <w:rPr>
          <w:sz w:val="24"/>
        </w:rPr>
        <w:t>om other miscellaneous sources.</w:t>
      </w:r>
    </w:p>
    <w:p w14:paraId="68FB0C9C" w14:textId="77777777" w:rsidR="005C3CC3" w:rsidRPr="00E41E5C" w:rsidRDefault="005C3CC3" w:rsidP="00E41E5C">
      <w:pPr>
        <w:pStyle w:val="ListParagraph"/>
        <w:numPr>
          <w:ilvl w:val="0"/>
          <w:numId w:val="8"/>
        </w:numPr>
        <w:rPr>
          <w:b/>
          <w:sz w:val="24"/>
        </w:rPr>
      </w:pPr>
      <w:r w:rsidRPr="00E41E5C">
        <w:rPr>
          <w:b/>
          <w:sz w:val="24"/>
        </w:rPr>
        <w:t>Weekend Dynamics:</w:t>
      </w:r>
    </w:p>
    <w:p w14:paraId="3197A49B" w14:textId="4526999D" w:rsidR="00AA0659" w:rsidRDefault="005C3CC3" w:rsidP="00310689">
      <w:pPr>
        <w:rPr>
          <w:sz w:val="24"/>
        </w:rPr>
      </w:pPr>
      <w:r w:rsidRPr="00E41E5C">
        <w:rPr>
          <w:sz w:val="24"/>
        </w:rPr>
        <w:t>Observationally, weekends witness a nuanced trend wherein the overall conversion rate experiences a slight decline. This phenomenon is attributed to the heightened influx of visitors during weekends, thereby diluting the conver</w:t>
      </w:r>
      <w:r w:rsidR="00E41E5C">
        <w:rPr>
          <w:sz w:val="24"/>
        </w:rPr>
        <w:t>sion rate relative to weekdays.</w:t>
      </w:r>
    </w:p>
    <w:p w14:paraId="74DFFFB0" w14:textId="77777777" w:rsidR="00E41E5C" w:rsidRPr="00E41E5C" w:rsidRDefault="00E41E5C" w:rsidP="00310689">
      <w:pPr>
        <w:rPr>
          <w:sz w:val="24"/>
        </w:rPr>
      </w:pPr>
    </w:p>
    <w:p w14:paraId="21928A8E" w14:textId="625CD65D" w:rsidR="00AA0659" w:rsidRPr="00AA0659" w:rsidRDefault="00AA0659" w:rsidP="00310689">
      <w:pPr>
        <w:rPr>
          <w:rFonts w:ascii="Calibri" w:eastAsia="Times New Roman" w:hAnsi="Calibri" w:cs="Calibri"/>
          <w:b/>
          <w:color w:val="1F4E79" w:themeColor="accent5" w:themeShade="80"/>
          <w:sz w:val="28"/>
          <w:szCs w:val="24"/>
        </w:rPr>
      </w:pPr>
      <w:r w:rsidRPr="00AA0659">
        <w:rPr>
          <w:rFonts w:ascii="Calibri" w:eastAsia="Times New Roman" w:hAnsi="Calibri" w:cs="Calibri"/>
          <w:b/>
          <w:color w:val="1F4E79" w:themeColor="accent5" w:themeShade="80"/>
          <w:sz w:val="28"/>
          <w:szCs w:val="24"/>
        </w:rPr>
        <w:t>Month</w:t>
      </w:r>
      <w:r>
        <w:rPr>
          <w:rFonts w:ascii="Calibri" w:eastAsia="Times New Roman" w:hAnsi="Calibri" w:cs="Calibri"/>
          <w:b/>
          <w:color w:val="1F4E79" w:themeColor="accent5" w:themeShade="80"/>
          <w:sz w:val="28"/>
          <w:szCs w:val="24"/>
        </w:rPr>
        <w:t>ly</w:t>
      </w:r>
      <w:r w:rsidRPr="00AA0659">
        <w:rPr>
          <w:rFonts w:ascii="Calibri" w:eastAsia="Times New Roman" w:hAnsi="Calibri" w:cs="Calibri"/>
          <w:b/>
          <w:color w:val="1F4E79" w:themeColor="accent5" w:themeShade="80"/>
          <w:sz w:val="28"/>
          <w:szCs w:val="24"/>
        </w:rPr>
        <w:t xml:space="preserve"> Traffic of Swiggy: </w:t>
      </w:r>
    </w:p>
    <w:tbl>
      <w:tblPr>
        <w:tblW w:w="8760" w:type="dxa"/>
        <w:tblLook w:val="04A0" w:firstRow="1" w:lastRow="0" w:firstColumn="1" w:lastColumn="0" w:noHBand="0" w:noVBand="1"/>
      </w:tblPr>
      <w:tblGrid>
        <w:gridCol w:w="1480"/>
        <w:gridCol w:w="1780"/>
        <w:gridCol w:w="1660"/>
        <w:gridCol w:w="1540"/>
        <w:gridCol w:w="2300"/>
      </w:tblGrid>
      <w:tr w:rsidR="009809D2" w:rsidRPr="009809D2" w14:paraId="62F572E4" w14:textId="77777777" w:rsidTr="009809D2">
        <w:trPr>
          <w:trHeight w:val="315"/>
        </w:trPr>
        <w:tc>
          <w:tcPr>
            <w:tcW w:w="1480" w:type="dxa"/>
            <w:tcBorders>
              <w:top w:val="nil"/>
              <w:left w:val="nil"/>
              <w:bottom w:val="single" w:sz="4" w:space="0" w:color="8EA9DB"/>
              <w:right w:val="nil"/>
            </w:tcBorders>
            <w:shd w:val="clear" w:color="D9E1F2" w:fill="D9E1F2"/>
            <w:noWrap/>
            <w:vAlign w:val="bottom"/>
            <w:hideMark/>
          </w:tcPr>
          <w:p w14:paraId="1768ACD6" w14:textId="77777777" w:rsidR="009809D2" w:rsidRPr="009809D2" w:rsidRDefault="009809D2" w:rsidP="009809D2">
            <w:pPr>
              <w:spacing w:after="0" w:line="240" w:lineRule="auto"/>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Month</w:t>
            </w:r>
          </w:p>
        </w:tc>
        <w:tc>
          <w:tcPr>
            <w:tcW w:w="1780" w:type="dxa"/>
            <w:tcBorders>
              <w:top w:val="nil"/>
              <w:left w:val="nil"/>
              <w:bottom w:val="single" w:sz="4" w:space="0" w:color="8EA9DB"/>
              <w:right w:val="nil"/>
            </w:tcBorders>
            <w:shd w:val="clear" w:color="D9E1F2" w:fill="D9E1F2"/>
            <w:noWrap/>
            <w:vAlign w:val="bottom"/>
            <w:hideMark/>
          </w:tcPr>
          <w:p w14:paraId="25BB4185" w14:textId="77777777" w:rsidR="009809D2" w:rsidRPr="009809D2" w:rsidRDefault="009809D2" w:rsidP="009809D2">
            <w:pPr>
              <w:spacing w:after="0" w:line="240" w:lineRule="auto"/>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Facebook traffic</w:t>
            </w:r>
          </w:p>
        </w:tc>
        <w:tc>
          <w:tcPr>
            <w:tcW w:w="1660" w:type="dxa"/>
            <w:tcBorders>
              <w:top w:val="nil"/>
              <w:left w:val="nil"/>
              <w:bottom w:val="single" w:sz="4" w:space="0" w:color="8EA9DB"/>
              <w:right w:val="nil"/>
            </w:tcBorders>
            <w:shd w:val="clear" w:color="D9E1F2" w:fill="D9E1F2"/>
            <w:noWrap/>
            <w:vAlign w:val="bottom"/>
            <w:hideMark/>
          </w:tcPr>
          <w:p w14:paraId="1BCD5280" w14:textId="77777777" w:rsidR="009809D2" w:rsidRPr="009809D2" w:rsidRDefault="009809D2" w:rsidP="009809D2">
            <w:pPr>
              <w:spacing w:after="0" w:line="240" w:lineRule="auto"/>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Youtube traffic</w:t>
            </w:r>
          </w:p>
        </w:tc>
        <w:tc>
          <w:tcPr>
            <w:tcW w:w="1540" w:type="dxa"/>
            <w:tcBorders>
              <w:top w:val="nil"/>
              <w:left w:val="nil"/>
              <w:bottom w:val="single" w:sz="4" w:space="0" w:color="8EA9DB"/>
              <w:right w:val="nil"/>
            </w:tcBorders>
            <w:shd w:val="clear" w:color="D9E1F2" w:fill="D9E1F2"/>
            <w:noWrap/>
            <w:vAlign w:val="bottom"/>
            <w:hideMark/>
          </w:tcPr>
          <w:p w14:paraId="2EE2C168" w14:textId="77777777" w:rsidR="009809D2" w:rsidRPr="009809D2" w:rsidRDefault="009809D2" w:rsidP="009809D2">
            <w:pPr>
              <w:spacing w:after="0" w:line="240" w:lineRule="auto"/>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Twitter traffic</w:t>
            </w:r>
          </w:p>
        </w:tc>
        <w:tc>
          <w:tcPr>
            <w:tcW w:w="2300" w:type="dxa"/>
            <w:tcBorders>
              <w:top w:val="nil"/>
              <w:left w:val="nil"/>
              <w:bottom w:val="single" w:sz="4" w:space="0" w:color="8EA9DB"/>
              <w:right w:val="nil"/>
            </w:tcBorders>
            <w:shd w:val="clear" w:color="D9E1F2" w:fill="D9E1F2"/>
            <w:noWrap/>
            <w:vAlign w:val="bottom"/>
            <w:hideMark/>
          </w:tcPr>
          <w:p w14:paraId="4C228281" w14:textId="77777777" w:rsidR="009809D2" w:rsidRPr="009809D2" w:rsidRDefault="009809D2" w:rsidP="009809D2">
            <w:pPr>
              <w:spacing w:after="0" w:line="240" w:lineRule="auto"/>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 xml:space="preserve">Other sources traffic </w:t>
            </w:r>
          </w:p>
        </w:tc>
      </w:tr>
      <w:tr w:rsidR="009809D2" w:rsidRPr="009809D2" w14:paraId="64FC30DE" w14:textId="77777777" w:rsidTr="009809D2">
        <w:trPr>
          <w:trHeight w:val="315"/>
        </w:trPr>
        <w:tc>
          <w:tcPr>
            <w:tcW w:w="1480" w:type="dxa"/>
            <w:tcBorders>
              <w:top w:val="nil"/>
              <w:left w:val="nil"/>
              <w:bottom w:val="nil"/>
              <w:right w:val="nil"/>
            </w:tcBorders>
            <w:shd w:val="clear" w:color="auto" w:fill="auto"/>
            <w:noWrap/>
            <w:vAlign w:val="bottom"/>
            <w:hideMark/>
          </w:tcPr>
          <w:p w14:paraId="7D458179"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January</w:t>
            </w:r>
          </w:p>
        </w:tc>
        <w:tc>
          <w:tcPr>
            <w:tcW w:w="1780" w:type="dxa"/>
            <w:tcBorders>
              <w:top w:val="nil"/>
              <w:left w:val="nil"/>
              <w:bottom w:val="nil"/>
              <w:right w:val="nil"/>
            </w:tcBorders>
            <w:shd w:val="clear" w:color="auto" w:fill="auto"/>
            <w:noWrap/>
            <w:vAlign w:val="bottom"/>
            <w:hideMark/>
          </w:tcPr>
          <w:p w14:paraId="6E84E754"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34.99%</w:t>
            </w:r>
          </w:p>
        </w:tc>
        <w:tc>
          <w:tcPr>
            <w:tcW w:w="1660" w:type="dxa"/>
            <w:tcBorders>
              <w:top w:val="nil"/>
              <w:left w:val="nil"/>
              <w:bottom w:val="nil"/>
              <w:right w:val="nil"/>
            </w:tcBorders>
            <w:shd w:val="clear" w:color="auto" w:fill="auto"/>
            <w:noWrap/>
            <w:vAlign w:val="bottom"/>
            <w:hideMark/>
          </w:tcPr>
          <w:p w14:paraId="7BAB82C3"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26.32%</w:t>
            </w:r>
          </w:p>
        </w:tc>
        <w:tc>
          <w:tcPr>
            <w:tcW w:w="1540" w:type="dxa"/>
            <w:tcBorders>
              <w:top w:val="nil"/>
              <w:left w:val="nil"/>
              <w:bottom w:val="nil"/>
              <w:right w:val="nil"/>
            </w:tcBorders>
            <w:shd w:val="clear" w:color="auto" w:fill="auto"/>
            <w:noWrap/>
            <w:vAlign w:val="bottom"/>
            <w:hideMark/>
          </w:tcPr>
          <w:p w14:paraId="7DC47FC7"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12.31%</w:t>
            </w:r>
          </w:p>
        </w:tc>
        <w:tc>
          <w:tcPr>
            <w:tcW w:w="2300" w:type="dxa"/>
            <w:tcBorders>
              <w:top w:val="nil"/>
              <w:left w:val="nil"/>
              <w:bottom w:val="nil"/>
              <w:right w:val="nil"/>
            </w:tcBorders>
            <w:shd w:val="clear" w:color="auto" w:fill="auto"/>
            <w:noWrap/>
            <w:vAlign w:val="bottom"/>
            <w:hideMark/>
          </w:tcPr>
          <w:p w14:paraId="7666E8C1"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26.38%</w:t>
            </w:r>
          </w:p>
        </w:tc>
      </w:tr>
      <w:tr w:rsidR="009809D2" w:rsidRPr="009809D2" w14:paraId="57B6AFF5" w14:textId="77777777" w:rsidTr="009809D2">
        <w:trPr>
          <w:trHeight w:val="315"/>
        </w:trPr>
        <w:tc>
          <w:tcPr>
            <w:tcW w:w="1480" w:type="dxa"/>
            <w:tcBorders>
              <w:top w:val="nil"/>
              <w:left w:val="nil"/>
              <w:bottom w:val="nil"/>
              <w:right w:val="nil"/>
            </w:tcBorders>
            <w:shd w:val="clear" w:color="auto" w:fill="auto"/>
            <w:noWrap/>
            <w:vAlign w:val="bottom"/>
            <w:hideMark/>
          </w:tcPr>
          <w:p w14:paraId="39EB9F1F"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February</w:t>
            </w:r>
          </w:p>
        </w:tc>
        <w:tc>
          <w:tcPr>
            <w:tcW w:w="1780" w:type="dxa"/>
            <w:tcBorders>
              <w:top w:val="nil"/>
              <w:left w:val="nil"/>
              <w:bottom w:val="nil"/>
              <w:right w:val="nil"/>
            </w:tcBorders>
            <w:shd w:val="clear" w:color="auto" w:fill="auto"/>
            <w:noWrap/>
            <w:vAlign w:val="bottom"/>
            <w:hideMark/>
          </w:tcPr>
          <w:p w14:paraId="1F444660"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194C89C0"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284D390F"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3592B1AB"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0A3FE6DB" w14:textId="77777777" w:rsidTr="009809D2">
        <w:trPr>
          <w:trHeight w:val="315"/>
        </w:trPr>
        <w:tc>
          <w:tcPr>
            <w:tcW w:w="1480" w:type="dxa"/>
            <w:tcBorders>
              <w:top w:val="nil"/>
              <w:left w:val="nil"/>
              <w:bottom w:val="nil"/>
              <w:right w:val="nil"/>
            </w:tcBorders>
            <w:shd w:val="clear" w:color="auto" w:fill="auto"/>
            <w:noWrap/>
            <w:vAlign w:val="bottom"/>
            <w:hideMark/>
          </w:tcPr>
          <w:p w14:paraId="168924BF"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March</w:t>
            </w:r>
          </w:p>
        </w:tc>
        <w:tc>
          <w:tcPr>
            <w:tcW w:w="1780" w:type="dxa"/>
            <w:tcBorders>
              <w:top w:val="nil"/>
              <w:left w:val="nil"/>
              <w:bottom w:val="nil"/>
              <w:right w:val="nil"/>
            </w:tcBorders>
            <w:shd w:val="clear" w:color="auto" w:fill="auto"/>
            <w:noWrap/>
            <w:vAlign w:val="bottom"/>
            <w:hideMark/>
          </w:tcPr>
          <w:p w14:paraId="26536597"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686D2027"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3D777141"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2A409279"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334B5961" w14:textId="77777777" w:rsidTr="009809D2">
        <w:trPr>
          <w:trHeight w:val="315"/>
        </w:trPr>
        <w:tc>
          <w:tcPr>
            <w:tcW w:w="1480" w:type="dxa"/>
            <w:tcBorders>
              <w:top w:val="nil"/>
              <w:left w:val="nil"/>
              <w:bottom w:val="nil"/>
              <w:right w:val="nil"/>
            </w:tcBorders>
            <w:shd w:val="clear" w:color="auto" w:fill="auto"/>
            <w:noWrap/>
            <w:vAlign w:val="bottom"/>
            <w:hideMark/>
          </w:tcPr>
          <w:p w14:paraId="50880A31"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April</w:t>
            </w:r>
          </w:p>
        </w:tc>
        <w:tc>
          <w:tcPr>
            <w:tcW w:w="1780" w:type="dxa"/>
            <w:tcBorders>
              <w:top w:val="nil"/>
              <w:left w:val="nil"/>
              <w:bottom w:val="nil"/>
              <w:right w:val="nil"/>
            </w:tcBorders>
            <w:shd w:val="clear" w:color="auto" w:fill="auto"/>
            <w:noWrap/>
            <w:vAlign w:val="bottom"/>
            <w:hideMark/>
          </w:tcPr>
          <w:p w14:paraId="0DFBE135"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12FB54D8"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4EF2AAD9"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4E913281"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4618539F" w14:textId="77777777" w:rsidTr="009809D2">
        <w:trPr>
          <w:trHeight w:val="315"/>
        </w:trPr>
        <w:tc>
          <w:tcPr>
            <w:tcW w:w="1480" w:type="dxa"/>
            <w:tcBorders>
              <w:top w:val="nil"/>
              <w:left w:val="nil"/>
              <w:bottom w:val="nil"/>
              <w:right w:val="nil"/>
            </w:tcBorders>
            <w:shd w:val="clear" w:color="auto" w:fill="auto"/>
            <w:noWrap/>
            <w:vAlign w:val="bottom"/>
            <w:hideMark/>
          </w:tcPr>
          <w:p w14:paraId="6CB0A1E5"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May</w:t>
            </w:r>
          </w:p>
        </w:tc>
        <w:tc>
          <w:tcPr>
            <w:tcW w:w="1780" w:type="dxa"/>
            <w:tcBorders>
              <w:top w:val="nil"/>
              <w:left w:val="nil"/>
              <w:bottom w:val="nil"/>
              <w:right w:val="nil"/>
            </w:tcBorders>
            <w:shd w:val="clear" w:color="auto" w:fill="auto"/>
            <w:noWrap/>
            <w:vAlign w:val="bottom"/>
            <w:hideMark/>
          </w:tcPr>
          <w:p w14:paraId="4F3FCF38"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5DFD6917"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5DB577B6"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15BE7196"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249D3D48" w14:textId="77777777" w:rsidTr="009809D2">
        <w:trPr>
          <w:trHeight w:val="315"/>
        </w:trPr>
        <w:tc>
          <w:tcPr>
            <w:tcW w:w="1480" w:type="dxa"/>
            <w:tcBorders>
              <w:top w:val="nil"/>
              <w:left w:val="nil"/>
              <w:bottom w:val="nil"/>
              <w:right w:val="nil"/>
            </w:tcBorders>
            <w:shd w:val="clear" w:color="auto" w:fill="auto"/>
            <w:noWrap/>
            <w:vAlign w:val="bottom"/>
            <w:hideMark/>
          </w:tcPr>
          <w:p w14:paraId="2E4CC338"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June</w:t>
            </w:r>
          </w:p>
        </w:tc>
        <w:tc>
          <w:tcPr>
            <w:tcW w:w="1780" w:type="dxa"/>
            <w:tcBorders>
              <w:top w:val="nil"/>
              <w:left w:val="nil"/>
              <w:bottom w:val="nil"/>
              <w:right w:val="nil"/>
            </w:tcBorders>
            <w:shd w:val="clear" w:color="auto" w:fill="auto"/>
            <w:noWrap/>
            <w:vAlign w:val="bottom"/>
            <w:hideMark/>
          </w:tcPr>
          <w:p w14:paraId="51EA079F"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1A333528"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398B0391"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2514A8D2"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1D5BAA01" w14:textId="77777777" w:rsidTr="009809D2">
        <w:trPr>
          <w:trHeight w:val="315"/>
        </w:trPr>
        <w:tc>
          <w:tcPr>
            <w:tcW w:w="1480" w:type="dxa"/>
            <w:tcBorders>
              <w:top w:val="nil"/>
              <w:left w:val="nil"/>
              <w:bottom w:val="nil"/>
              <w:right w:val="nil"/>
            </w:tcBorders>
            <w:shd w:val="clear" w:color="auto" w:fill="auto"/>
            <w:noWrap/>
            <w:vAlign w:val="bottom"/>
            <w:hideMark/>
          </w:tcPr>
          <w:p w14:paraId="3F44C773"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July</w:t>
            </w:r>
          </w:p>
        </w:tc>
        <w:tc>
          <w:tcPr>
            <w:tcW w:w="1780" w:type="dxa"/>
            <w:tcBorders>
              <w:top w:val="nil"/>
              <w:left w:val="nil"/>
              <w:bottom w:val="nil"/>
              <w:right w:val="nil"/>
            </w:tcBorders>
            <w:shd w:val="clear" w:color="auto" w:fill="auto"/>
            <w:noWrap/>
            <w:vAlign w:val="bottom"/>
            <w:hideMark/>
          </w:tcPr>
          <w:p w14:paraId="4CA46DE1"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5B18282E"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48CA4593"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12DC0294"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3E156FBB" w14:textId="77777777" w:rsidTr="009809D2">
        <w:trPr>
          <w:trHeight w:val="315"/>
        </w:trPr>
        <w:tc>
          <w:tcPr>
            <w:tcW w:w="1480" w:type="dxa"/>
            <w:tcBorders>
              <w:top w:val="nil"/>
              <w:left w:val="nil"/>
              <w:bottom w:val="nil"/>
              <w:right w:val="nil"/>
            </w:tcBorders>
            <w:shd w:val="clear" w:color="auto" w:fill="auto"/>
            <w:noWrap/>
            <w:vAlign w:val="bottom"/>
            <w:hideMark/>
          </w:tcPr>
          <w:p w14:paraId="6095B1B7"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August</w:t>
            </w:r>
          </w:p>
        </w:tc>
        <w:tc>
          <w:tcPr>
            <w:tcW w:w="1780" w:type="dxa"/>
            <w:tcBorders>
              <w:top w:val="nil"/>
              <w:left w:val="nil"/>
              <w:bottom w:val="nil"/>
              <w:right w:val="nil"/>
            </w:tcBorders>
            <w:shd w:val="clear" w:color="auto" w:fill="auto"/>
            <w:noWrap/>
            <w:vAlign w:val="bottom"/>
            <w:hideMark/>
          </w:tcPr>
          <w:p w14:paraId="69CFB303"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60136BC1"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6419BA01"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4A01B1F9"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28259F12" w14:textId="77777777" w:rsidTr="009809D2">
        <w:trPr>
          <w:trHeight w:val="315"/>
        </w:trPr>
        <w:tc>
          <w:tcPr>
            <w:tcW w:w="1480" w:type="dxa"/>
            <w:tcBorders>
              <w:top w:val="nil"/>
              <w:left w:val="nil"/>
              <w:bottom w:val="nil"/>
              <w:right w:val="nil"/>
            </w:tcBorders>
            <w:shd w:val="clear" w:color="auto" w:fill="auto"/>
            <w:noWrap/>
            <w:vAlign w:val="bottom"/>
            <w:hideMark/>
          </w:tcPr>
          <w:p w14:paraId="576C1D58"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September</w:t>
            </w:r>
          </w:p>
        </w:tc>
        <w:tc>
          <w:tcPr>
            <w:tcW w:w="1780" w:type="dxa"/>
            <w:tcBorders>
              <w:top w:val="nil"/>
              <w:left w:val="nil"/>
              <w:bottom w:val="nil"/>
              <w:right w:val="nil"/>
            </w:tcBorders>
            <w:shd w:val="clear" w:color="auto" w:fill="auto"/>
            <w:noWrap/>
            <w:vAlign w:val="bottom"/>
            <w:hideMark/>
          </w:tcPr>
          <w:p w14:paraId="69AE8C96"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68544B9A"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04E54F7B"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6C26D0D0"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58DA233A" w14:textId="77777777" w:rsidTr="009809D2">
        <w:trPr>
          <w:trHeight w:val="315"/>
        </w:trPr>
        <w:tc>
          <w:tcPr>
            <w:tcW w:w="1480" w:type="dxa"/>
            <w:tcBorders>
              <w:top w:val="nil"/>
              <w:left w:val="nil"/>
              <w:bottom w:val="nil"/>
              <w:right w:val="nil"/>
            </w:tcBorders>
            <w:shd w:val="clear" w:color="auto" w:fill="auto"/>
            <w:noWrap/>
            <w:vAlign w:val="bottom"/>
            <w:hideMark/>
          </w:tcPr>
          <w:p w14:paraId="46543168"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October</w:t>
            </w:r>
          </w:p>
        </w:tc>
        <w:tc>
          <w:tcPr>
            <w:tcW w:w="1780" w:type="dxa"/>
            <w:tcBorders>
              <w:top w:val="nil"/>
              <w:left w:val="nil"/>
              <w:bottom w:val="nil"/>
              <w:right w:val="nil"/>
            </w:tcBorders>
            <w:shd w:val="clear" w:color="auto" w:fill="auto"/>
            <w:noWrap/>
            <w:vAlign w:val="bottom"/>
            <w:hideMark/>
          </w:tcPr>
          <w:p w14:paraId="26F841A4"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1CFB08C5"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658C3F63"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5068A04A"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63D76076" w14:textId="77777777" w:rsidTr="009809D2">
        <w:trPr>
          <w:trHeight w:val="315"/>
        </w:trPr>
        <w:tc>
          <w:tcPr>
            <w:tcW w:w="1480" w:type="dxa"/>
            <w:tcBorders>
              <w:top w:val="nil"/>
              <w:left w:val="nil"/>
              <w:bottom w:val="nil"/>
              <w:right w:val="nil"/>
            </w:tcBorders>
            <w:shd w:val="clear" w:color="auto" w:fill="auto"/>
            <w:noWrap/>
            <w:vAlign w:val="bottom"/>
            <w:hideMark/>
          </w:tcPr>
          <w:p w14:paraId="43865AEF"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November</w:t>
            </w:r>
          </w:p>
        </w:tc>
        <w:tc>
          <w:tcPr>
            <w:tcW w:w="1780" w:type="dxa"/>
            <w:tcBorders>
              <w:top w:val="nil"/>
              <w:left w:val="nil"/>
              <w:bottom w:val="nil"/>
              <w:right w:val="nil"/>
            </w:tcBorders>
            <w:shd w:val="clear" w:color="auto" w:fill="auto"/>
            <w:noWrap/>
            <w:vAlign w:val="bottom"/>
            <w:hideMark/>
          </w:tcPr>
          <w:p w14:paraId="145B6E20"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129C794D"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17E630E1"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74EDDA2A"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27BDACFF" w14:textId="77777777" w:rsidTr="009809D2">
        <w:trPr>
          <w:trHeight w:val="315"/>
        </w:trPr>
        <w:tc>
          <w:tcPr>
            <w:tcW w:w="1480" w:type="dxa"/>
            <w:tcBorders>
              <w:top w:val="nil"/>
              <w:left w:val="nil"/>
              <w:bottom w:val="nil"/>
              <w:right w:val="nil"/>
            </w:tcBorders>
            <w:shd w:val="clear" w:color="auto" w:fill="auto"/>
            <w:noWrap/>
            <w:vAlign w:val="bottom"/>
            <w:hideMark/>
          </w:tcPr>
          <w:p w14:paraId="589C7B96" w14:textId="77777777" w:rsidR="009809D2" w:rsidRPr="009809D2" w:rsidRDefault="009809D2" w:rsidP="009809D2">
            <w:pPr>
              <w:spacing w:after="0" w:line="240" w:lineRule="auto"/>
              <w:rPr>
                <w:rFonts w:ascii="Calibri" w:eastAsia="Times New Roman" w:hAnsi="Calibri" w:cs="Calibri"/>
                <w:color w:val="000000"/>
                <w:sz w:val="24"/>
                <w:szCs w:val="24"/>
              </w:rPr>
            </w:pPr>
            <w:r w:rsidRPr="009809D2">
              <w:rPr>
                <w:rFonts w:ascii="Calibri" w:eastAsia="Times New Roman" w:hAnsi="Calibri" w:cs="Calibri"/>
                <w:color w:val="000000"/>
                <w:sz w:val="24"/>
                <w:szCs w:val="24"/>
              </w:rPr>
              <w:t>December</w:t>
            </w:r>
          </w:p>
        </w:tc>
        <w:tc>
          <w:tcPr>
            <w:tcW w:w="1780" w:type="dxa"/>
            <w:tcBorders>
              <w:top w:val="nil"/>
              <w:left w:val="nil"/>
              <w:bottom w:val="nil"/>
              <w:right w:val="nil"/>
            </w:tcBorders>
            <w:shd w:val="clear" w:color="auto" w:fill="auto"/>
            <w:noWrap/>
            <w:vAlign w:val="bottom"/>
            <w:hideMark/>
          </w:tcPr>
          <w:p w14:paraId="063E18D7"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36.00%</w:t>
            </w:r>
          </w:p>
        </w:tc>
        <w:tc>
          <w:tcPr>
            <w:tcW w:w="1660" w:type="dxa"/>
            <w:tcBorders>
              <w:top w:val="nil"/>
              <w:left w:val="nil"/>
              <w:bottom w:val="nil"/>
              <w:right w:val="nil"/>
            </w:tcBorders>
            <w:shd w:val="clear" w:color="auto" w:fill="auto"/>
            <w:noWrap/>
            <w:vAlign w:val="bottom"/>
            <w:hideMark/>
          </w:tcPr>
          <w:p w14:paraId="174BA070"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27.00%</w:t>
            </w:r>
          </w:p>
        </w:tc>
        <w:tc>
          <w:tcPr>
            <w:tcW w:w="1540" w:type="dxa"/>
            <w:tcBorders>
              <w:top w:val="nil"/>
              <w:left w:val="nil"/>
              <w:bottom w:val="nil"/>
              <w:right w:val="nil"/>
            </w:tcBorders>
            <w:shd w:val="clear" w:color="auto" w:fill="auto"/>
            <w:noWrap/>
            <w:vAlign w:val="bottom"/>
            <w:hideMark/>
          </w:tcPr>
          <w:p w14:paraId="4B56A23B"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11.00%</w:t>
            </w:r>
          </w:p>
        </w:tc>
        <w:tc>
          <w:tcPr>
            <w:tcW w:w="2300" w:type="dxa"/>
            <w:tcBorders>
              <w:top w:val="nil"/>
              <w:left w:val="nil"/>
              <w:bottom w:val="nil"/>
              <w:right w:val="nil"/>
            </w:tcBorders>
            <w:shd w:val="clear" w:color="auto" w:fill="auto"/>
            <w:noWrap/>
            <w:vAlign w:val="bottom"/>
            <w:hideMark/>
          </w:tcPr>
          <w:p w14:paraId="559A9E74" w14:textId="77777777" w:rsidR="009809D2" w:rsidRPr="009809D2" w:rsidRDefault="009809D2" w:rsidP="009809D2">
            <w:pPr>
              <w:spacing w:after="0" w:line="240" w:lineRule="auto"/>
              <w:jc w:val="right"/>
              <w:rPr>
                <w:rFonts w:ascii="Calibri" w:eastAsia="Times New Roman" w:hAnsi="Calibri" w:cs="Calibri"/>
                <w:color w:val="000000"/>
                <w:sz w:val="24"/>
                <w:szCs w:val="24"/>
              </w:rPr>
            </w:pPr>
            <w:r w:rsidRPr="009809D2">
              <w:rPr>
                <w:rFonts w:ascii="Calibri" w:eastAsia="Times New Roman" w:hAnsi="Calibri" w:cs="Calibri"/>
                <w:color w:val="000000"/>
                <w:sz w:val="24"/>
                <w:szCs w:val="24"/>
              </w:rPr>
              <w:t>26.00%</w:t>
            </w:r>
          </w:p>
        </w:tc>
      </w:tr>
      <w:tr w:rsidR="009809D2" w:rsidRPr="009809D2" w14:paraId="794AE047" w14:textId="77777777" w:rsidTr="009809D2">
        <w:trPr>
          <w:trHeight w:val="315"/>
        </w:trPr>
        <w:tc>
          <w:tcPr>
            <w:tcW w:w="1480" w:type="dxa"/>
            <w:tcBorders>
              <w:top w:val="single" w:sz="4" w:space="0" w:color="8EA9DB"/>
              <w:left w:val="nil"/>
              <w:bottom w:val="nil"/>
              <w:right w:val="nil"/>
            </w:tcBorders>
            <w:shd w:val="clear" w:color="D9E1F2" w:fill="D9E1F2"/>
            <w:noWrap/>
            <w:vAlign w:val="bottom"/>
            <w:hideMark/>
          </w:tcPr>
          <w:p w14:paraId="32A278D8" w14:textId="77777777" w:rsidR="009809D2" w:rsidRPr="009809D2" w:rsidRDefault="009809D2" w:rsidP="009809D2">
            <w:pPr>
              <w:spacing w:after="0" w:line="240" w:lineRule="auto"/>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Grand Total</w:t>
            </w:r>
          </w:p>
        </w:tc>
        <w:tc>
          <w:tcPr>
            <w:tcW w:w="1780" w:type="dxa"/>
            <w:tcBorders>
              <w:top w:val="single" w:sz="4" w:space="0" w:color="8EA9DB"/>
              <w:left w:val="nil"/>
              <w:bottom w:val="nil"/>
              <w:right w:val="nil"/>
            </w:tcBorders>
            <w:shd w:val="clear" w:color="D9E1F2" w:fill="D9E1F2"/>
            <w:noWrap/>
            <w:vAlign w:val="bottom"/>
            <w:hideMark/>
          </w:tcPr>
          <w:p w14:paraId="1E02D7E1" w14:textId="77777777" w:rsidR="009809D2" w:rsidRPr="009809D2" w:rsidRDefault="009809D2" w:rsidP="009809D2">
            <w:pPr>
              <w:spacing w:after="0" w:line="240" w:lineRule="auto"/>
              <w:jc w:val="right"/>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35.91%</w:t>
            </w:r>
          </w:p>
        </w:tc>
        <w:tc>
          <w:tcPr>
            <w:tcW w:w="1660" w:type="dxa"/>
            <w:tcBorders>
              <w:top w:val="single" w:sz="4" w:space="0" w:color="8EA9DB"/>
              <w:left w:val="nil"/>
              <w:bottom w:val="nil"/>
              <w:right w:val="nil"/>
            </w:tcBorders>
            <w:shd w:val="clear" w:color="D9E1F2" w:fill="D9E1F2"/>
            <w:noWrap/>
            <w:vAlign w:val="bottom"/>
            <w:hideMark/>
          </w:tcPr>
          <w:p w14:paraId="6E208B4F" w14:textId="77777777" w:rsidR="009809D2" w:rsidRPr="009809D2" w:rsidRDefault="009809D2" w:rsidP="009809D2">
            <w:pPr>
              <w:spacing w:after="0" w:line="240" w:lineRule="auto"/>
              <w:jc w:val="right"/>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26.94%</w:t>
            </w:r>
          </w:p>
        </w:tc>
        <w:tc>
          <w:tcPr>
            <w:tcW w:w="1540" w:type="dxa"/>
            <w:tcBorders>
              <w:top w:val="single" w:sz="4" w:space="0" w:color="8EA9DB"/>
              <w:left w:val="nil"/>
              <w:bottom w:val="nil"/>
              <w:right w:val="nil"/>
            </w:tcBorders>
            <w:shd w:val="clear" w:color="D9E1F2" w:fill="D9E1F2"/>
            <w:noWrap/>
            <w:vAlign w:val="bottom"/>
            <w:hideMark/>
          </w:tcPr>
          <w:p w14:paraId="718D34DB" w14:textId="77777777" w:rsidR="009809D2" w:rsidRPr="009809D2" w:rsidRDefault="009809D2" w:rsidP="009809D2">
            <w:pPr>
              <w:spacing w:after="0" w:line="240" w:lineRule="auto"/>
              <w:jc w:val="right"/>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11.11%</w:t>
            </w:r>
          </w:p>
        </w:tc>
        <w:tc>
          <w:tcPr>
            <w:tcW w:w="2300" w:type="dxa"/>
            <w:tcBorders>
              <w:top w:val="single" w:sz="4" w:space="0" w:color="8EA9DB"/>
              <w:left w:val="nil"/>
              <w:bottom w:val="nil"/>
              <w:right w:val="nil"/>
            </w:tcBorders>
            <w:shd w:val="clear" w:color="D9E1F2" w:fill="D9E1F2"/>
            <w:noWrap/>
            <w:vAlign w:val="bottom"/>
            <w:hideMark/>
          </w:tcPr>
          <w:p w14:paraId="5131A9C6" w14:textId="77777777" w:rsidR="009809D2" w:rsidRPr="009809D2" w:rsidRDefault="009809D2" w:rsidP="009809D2">
            <w:pPr>
              <w:spacing w:after="0" w:line="240" w:lineRule="auto"/>
              <w:jc w:val="right"/>
              <w:rPr>
                <w:rFonts w:ascii="Calibri" w:eastAsia="Times New Roman" w:hAnsi="Calibri" w:cs="Calibri"/>
                <w:b/>
                <w:bCs/>
                <w:color w:val="000000"/>
                <w:sz w:val="24"/>
                <w:szCs w:val="24"/>
              </w:rPr>
            </w:pPr>
            <w:r w:rsidRPr="009809D2">
              <w:rPr>
                <w:rFonts w:ascii="Calibri" w:eastAsia="Times New Roman" w:hAnsi="Calibri" w:cs="Calibri"/>
                <w:b/>
                <w:bCs/>
                <w:color w:val="000000"/>
                <w:sz w:val="24"/>
                <w:szCs w:val="24"/>
              </w:rPr>
              <w:t>26.03%</w:t>
            </w:r>
          </w:p>
        </w:tc>
      </w:tr>
    </w:tbl>
    <w:p w14:paraId="36E127D4" w14:textId="77777777" w:rsidR="00AA0659" w:rsidRPr="00AA0659" w:rsidRDefault="00AA0659" w:rsidP="00AA0659">
      <w:pPr>
        <w:rPr>
          <w:rFonts w:ascii="Calibri" w:eastAsia="Times New Roman" w:hAnsi="Calibri" w:cs="Calibri"/>
          <w:color w:val="000000"/>
          <w:sz w:val="24"/>
          <w:szCs w:val="24"/>
        </w:rPr>
      </w:pPr>
    </w:p>
    <w:p w14:paraId="76C1B579" w14:textId="77777777" w:rsidR="00AA0659" w:rsidRDefault="00AA0659" w:rsidP="00AA0659">
      <w:pPr>
        <w:pStyle w:val="ListParagraph"/>
        <w:rPr>
          <w:rFonts w:ascii="Calibri" w:eastAsia="Times New Roman" w:hAnsi="Calibri" w:cs="Calibri"/>
          <w:color w:val="000000"/>
          <w:sz w:val="24"/>
          <w:szCs w:val="24"/>
        </w:rPr>
      </w:pPr>
    </w:p>
    <w:p w14:paraId="30C1AE9D" w14:textId="77777777" w:rsidR="00B90EA4" w:rsidRDefault="00E41E5C" w:rsidP="00E41E5C">
      <w:pPr>
        <w:pStyle w:val="ListParagraph"/>
        <w:numPr>
          <w:ilvl w:val="0"/>
          <w:numId w:val="6"/>
        </w:numPr>
        <w:rPr>
          <w:rFonts w:ascii="Calibri" w:eastAsia="Times New Roman" w:hAnsi="Calibri" w:cs="Calibri"/>
          <w:color w:val="000000"/>
          <w:sz w:val="24"/>
          <w:szCs w:val="24"/>
        </w:rPr>
      </w:pPr>
      <w:r w:rsidRPr="00E41E5C">
        <w:rPr>
          <w:rFonts w:ascii="Calibri" w:eastAsia="Times New Roman" w:hAnsi="Calibri" w:cs="Calibri"/>
          <w:color w:val="000000"/>
          <w:sz w:val="24"/>
          <w:szCs w:val="24"/>
        </w:rPr>
        <w:t xml:space="preserve">In the month of </w:t>
      </w:r>
      <w:r w:rsidRPr="00E66AEA">
        <w:rPr>
          <w:rFonts w:ascii="Calibri" w:eastAsia="Times New Roman" w:hAnsi="Calibri" w:cs="Calibri"/>
          <w:b/>
          <w:color w:val="000000"/>
          <w:sz w:val="24"/>
          <w:szCs w:val="24"/>
        </w:rPr>
        <w:t>January</w:t>
      </w:r>
      <w:r w:rsidRPr="00E41E5C">
        <w:rPr>
          <w:rFonts w:ascii="Calibri" w:eastAsia="Times New Roman" w:hAnsi="Calibri" w:cs="Calibri"/>
          <w:color w:val="000000"/>
          <w:sz w:val="24"/>
          <w:szCs w:val="24"/>
        </w:rPr>
        <w:t>, Swiggy experiences heightened traffic levels compared to other months, attributable to increased food orders at the onset of the new year.</w:t>
      </w:r>
    </w:p>
    <w:p w14:paraId="25EFA79F" w14:textId="11549168" w:rsidR="00E41E5C" w:rsidRDefault="00E41E5C" w:rsidP="00E41E5C">
      <w:pPr>
        <w:pStyle w:val="ListParagraph"/>
        <w:numPr>
          <w:ilvl w:val="0"/>
          <w:numId w:val="6"/>
        </w:numPr>
        <w:rPr>
          <w:rFonts w:ascii="Calibri" w:eastAsia="Times New Roman" w:hAnsi="Calibri" w:cs="Calibri"/>
          <w:color w:val="000000"/>
          <w:sz w:val="24"/>
          <w:szCs w:val="24"/>
        </w:rPr>
      </w:pPr>
      <w:r w:rsidRPr="00E41E5C">
        <w:rPr>
          <w:rFonts w:ascii="Calibri" w:eastAsia="Times New Roman" w:hAnsi="Calibri" w:cs="Calibri"/>
          <w:color w:val="000000"/>
          <w:sz w:val="24"/>
          <w:szCs w:val="24"/>
        </w:rPr>
        <w:lastRenderedPageBreak/>
        <w:t xml:space="preserve">However, two notable anomalies were observed on </w:t>
      </w:r>
      <w:r w:rsidRPr="0059461B">
        <w:rPr>
          <w:rFonts w:ascii="Calibri" w:eastAsia="Times New Roman" w:hAnsi="Calibri" w:cs="Calibri"/>
          <w:b/>
          <w:color w:val="000000"/>
          <w:sz w:val="24"/>
          <w:szCs w:val="24"/>
        </w:rPr>
        <w:t>January 10th and January 22nd,</w:t>
      </w:r>
      <w:r w:rsidRPr="00E66AEA">
        <w:rPr>
          <w:rFonts w:ascii="Calibri" w:eastAsia="Times New Roman" w:hAnsi="Calibri" w:cs="Calibri"/>
          <w:b/>
          <w:color w:val="000000"/>
          <w:sz w:val="24"/>
          <w:szCs w:val="24"/>
        </w:rPr>
        <w:t xml:space="preserve"> </w:t>
      </w:r>
      <w:r w:rsidRPr="00E41E5C">
        <w:rPr>
          <w:rFonts w:ascii="Calibri" w:eastAsia="Times New Roman" w:hAnsi="Calibri" w:cs="Calibri"/>
          <w:color w:val="000000"/>
          <w:sz w:val="24"/>
          <w:szCs w:val="24"/>
        </w:rPr>
        <w:t>impacting the platform's traffic dynamics and conversion rates.</w:t>
      </w:r>
    </w:p>
    <w:p w14:paraId="16946224" w14:textId="75FE4351" w:rsidR="00AA0659" w:rsidRDefault="00AA0659" w:rsidP="00E41E5C">
      <w:pPr>
        <w:pStyle w:val="ListParagraph"/>
        <w:numPr>
          <w:ilvl w:val="0"/>
          <w:numId w:val="6"/>
        </w:numPr>
        <w:rPr>
          <w:rFonts w:ascii="Calibri" w:eastAsia="Times New Roman" w:hAnsi="Calibri" w:cs="Calibri"/>
          <w:color w:val="000000"/>
          <w:sz w:val="24"/>
          <w:szCs w:val="24"/>
        </w:rPr>
      </w:pPr>
      <w:r w:rsidRPr="00AA0659">
        <w:rPr>
          <w:rFonts w:ascii="Calibri" w:eastAsia="Times New Roman" w:hAnsi="Calibri" w:cs="Calibri"/>
          <w:color w:val="000000"/>
          <w:sz w:val="24"/>
          <w:szCs w:val="24"/>
        </w:rPr>
        <w:t>In January, the traffic was affected on two days on 10</w:t>
      </w:r>
      <w:r w:rsidRPr="00AA0659">
        <w:rPr>
          <w:rFonts w:ascii="Calibri" w:eastAsia="Times New Roman" w:hAnsi="Calibri" w:cs="Calibri"/>
          <w:color w:val="000000"/>
          <w:sz w:val="24"/>
          <w:szCs w:val="24"/>
          <w:vertAlign w:val="superscript"/>
        </w:rPr>
        <w:t>th</w:t>
      </w:r>
      <w:r w:rsidRPr="00AA0659">
        <w:rPr>
          <w:rFonts w:ascii="Calibri" w:eastAsia="Times New Roman" w:hAnsi="Calibri" w:cs="Calibri"/>
          <w:color w:val="000000"/>
          <w:sz w:val="24"/>
          <w:szCs w:val="24"/>
        </w:rPr>
        <w:t xml:space="preserve"> January and 22</w:t>
      </w:r>
      <w:r w:rsidRPr="00AA0659">
        <w:rPr>
          <w:rFonts w:ascii="Calibri" w:eastAsia="Times New Roman" w:hAnsi="Calibri" w:cs="Calibri"/>
          <w:color w:val="000000"/>
          <w:sz w:val="24"/>
          <w:szCs w:val="24"/>
          <w:vertAlign w:val="superscript"/>
        </w:rPr>
        <w:t>nd</w:t>
      </w:r>
      <w:r w:rsidRPr="00AA0659">
        <w:rPr>
          <w:rFonts w:ascii="Calibri" w:eastAsia="Times New Roman" w:hAnsi="Calibri" w:cs="Calibri"/>
          <w:color w:val="000000"/>
          <w:sz w:val="24"/>
          <w:szCs w:val="24"/>
        </w:rPr>
        <w:t xml:space="preserve"> January.</w:t>
      </w:r>
    </w:p>
    <w:p w14:paraId="36166845" w14:textId="36698259" w:rsidR="00AA0659" w:rsidRPr="00AA0659" w:rsidRDefault="00AA0659" w:rsidP="00AA0659">
      <w:pPr>
        <w:pStyle w:val="ListParagraph"/>
        <w:numPr>
          <w:ilvl w:val="0"/>
          <w:numId w:val="6"/>
        </w:numPr>
        <w:rPr>
          <w:rFonts w:ascii="Calibri" w:eastAsia="Times New Roman" w:hAnsi="Calibri" w:cs="Calibri"/>
          <w:noProof/>
          <w:color w:val="000000"/>
          <w:sz w:val="24"/>
          <w:szCs w:val="24"/>
        </w:rPr>
      </w:pPr>
      <w:r w:rsidRPr="00AA0659">
        <w:rPr>
          <w:rFonts w:ascii="Calibri" w:eastAsia="Times New Roman" w:hAnsi="Calibri" w:cs="Calibri"/>
          <w:noProof/>
          <w:color w:val="000000"/>
          <w:sz w:val="24"/>
          <w:szCs w:val="24"/>
        </w:rPr>
        <w:t>On 10</w:t>
      </w:r>
      <w:r w:rsidRPr="00AA0659">
        <w:rPr>
          <w:rFonts w:ascii="Calibri" w:eastAsia="Times New Roman" w:hAnsi="Calibri" w:cs="Calibri"/>
          <w:noProof/>
          <w:color w:val="000000"/>
          <w:sz w:val="24"/>
          <w:szCs w:val="24"/>
          <w:vertAlign w:val="superscript"/>
        </w:rPr>
        <w:t>th</w:t>
      </w:r>
      <w:r w:rsidRPr="00AA0659">
        <w:rPr>
          <w:rFonts w:ascii="Calibri" w:eastAsia="Times New Roman" w:hAnsi="Calibri" w:cs="Calibri"/>
          <w:noProof/>
          <w:color w:val="000000"/>
          <w:sz w:val="24"/>
          <w:szCs w:val="24"/>
        </w:rPr>
        <w:t xml:space="preserve"> january, the traffic from facebook was reduced to 4% from the </w:t>
      </w:r>
      <w:r w:rsidR="00E41E5C">
        <w:rPr>
          <w:rFonts w:ascii="Calibri" w:eastAsia="Times New Roman" w:hAnsi="Calibri" w:cs="Calibri"/>
          <w:noProof/>
          <w:color w:val="000000"/>
          <w:sz w:val="24"/>
          <w:szCs w:val="24"/>
        </w:rPr>
        <w:t xml:space="preserve">last </w:t>
      </w:r>
      <w:r w:rsidRPr="00AA0659">
        <w:rPr>
          <w:rFonts w:ascii="Calibri" w:eastAsia="Times New Roman" w:hAnsi="Calibri" w:cs="Calibri"/>
          <w:noProof/>
          <w:color w:val="000000"/>
          <w:sz w:val="24"/>
          <w:szCs w:val="24"/>
        </w:rPr>
        <w:t>36%. Similarly on 22</w:t>
      </w:r>
      <w:r w:rsidRPr="00AA0659">
        <w:rPr>
          <w:rFonts w:ascii="Calibri" w:eastAsia="Times New Roman" w:hAnsi="Calibri" w:cs="Calibri"/>
          <w:noProof/>
          <w:color w:val="000000"/>
          <w:sz w:val="24"/>
          <w:szCs w:val="24"/>
          <w:vertAlign w:val="superscript"/>
        </w:rPr>
        <w:t>nd</w:t>
      </w:r>
      <w:r w:rsidRPr="00AA0659">
        <w:rPr>
          <w:rFonts w:ascii="Calibri" w:eastAsia="Times New Roman" w:hAnsi="Calibri" w:cs="Calibri"/>
          <w:noProof/>
          <w:color w:val="000000"/>
          <w:sz w:val="24"/>
          <w:szCs w:val="24"/>
        </w:rPr>
        <w:t xml:space="preserve"> january the traffic from youtube reduced to 5% and the traffic from twitter suddenly increased to 53%. </w:t>
      </w:r>
    </w:p>
    <w:p w14:paraId="14AAFBAE" w14:textId="3ACF449D" w:rsidR="00AA0659" w:rsidRPr="00AA0659" w:rsidRDefault="00AA0659" w:rsidP="00E66AEA">
      <w:pPr>
        <w:pStyle w:val="ListParagraph"/>
        <w:numPr>
          <w:ilvl w:val="0"/>
          <w:numId w:val="6"/>
        </w:numPr>
        <w:rPr>
          <w:rFonts w:ascii="Calibri" w:eastAsia="Times New Roman" w:hAnsi="Calibri" w:cs="Calibri"/>
          <w:b/>
          <w:bCs/>
          <w:noProof/>
          <w:color w:val="000000"/>
          <w:sz w:val="24"/>
          <w:szCs w:val="24"/>
        </w:rPr>
      </w:pPr>
      <w:r w:rsidRPr="00AA0659">
        <w:rPr>
          <w:rFonts w:ascii="Calibri" w:eastAsia="Times New Roman" w:hAnsi="Calibri" w:cs="Calibri"/>
          <w:noProof/>
          <w:color w:val="000000"/>
          <w:sz w:val="24"/>
          <w:szCs w:val="24"/>
        </w:rPr>
        <w:t>It was observed that the overall conversion rate improved on 10</w:t>
      </w:r>
      <w:r w:rsidRPr="00AA0659">
        <w:rPr>
          <w:rFonts w:ascii="Calibri" w:eastAsia="Times New Roman" w:hAnsi="Calibri" w:cs="Calibri"/>
          <w:noProof/>
          <w:color w:val="000000"/>
          <w:sz w:val="24"/>
          <w:szCs w:val="24"/>
          <w:vertAlign w:val="superscript"/>
        </w:rPr>
        <w:t>th</w:t>
      </w:r>
      <w:r w:rsidRPr="00AA0659">
        <w:rPr>
          <w:rFonts w:ascii="Calibri" w:eastAsia="Times New Roman" w:hAnsi="Calibri" w:cs="Calibri"/>
          <w:noProof/>
          <w:color w:val="000000"/>
          <w:sz w:val="24"/>
          <w:szCs w:val="24"/>
        </w:rPr>
        <w:t xml:space="preserve"> january </w:t>
      </w:r>
      <w:r w:rsidR="00E66AEA">
        <w:rPr>
          <w:rFonts w:ascii="Calibri" w:eastAsia="Times New Roman" w:hAnsi="Calibri" w:cs="Calibri"/>
          <w:noProof/>
          <w:color w:val="000000"/>
          <w:sz w:val="24"/>
          <w:szCs w:val="24"/>
        </w:rPr>
        <w:t xml:space="preserve">. </w:t>
      </w:r>
      <w:r w:rsidR="00E66AEA" w:rsidRPr="00E66AEA">
        <w:rPr>
          <w:rFonts w:ascii="Calibri" w:eastAsia="Times New Roman" w:hAnsi="Calibri" w:cs="Calibri"/>
          <w:noProof/>
          <w:color w:val="000000"/>
          <w:sz w:val="24"/>
          <w:szCs w:val="24"/>
        </w:rPr>
        <w:t xml:space="preserve">However, this shift coincided with a drastic drop in the overall conversion rate from 3.3% to 0% </w:t>
      </w:r>
      <w:r w:rsidR="00E66AEA" w:rsidRPr="00AA0659">
        <w:rPr>
          <w:rFonts w:ascii="Calibri" w:eastAsia="Times New Roman" w:hAnsi="Calibri" w:cs="Calibri"/>
          <w:noProof/>
          <w:color w:val="000000"/>
          <w:sz w:val="24"/>
          <w:szCs w:val="24"/>
        </w:rPr>
        <w:t>on 22</w:t>
      </w:r>
      <w:r w:rsidR="00E66AEA" w:rsidRPr="00AA0659">
        <w:rPr>
          <w:rFonts w:ascii="Calibri" w:eastAsia="Times New Roman" w:hAnsi="Calibri" w:cs="Calibri"/>
          <w:noProof/>
          <w:color w:val="000000"/>
          <w:sz w:val="24"/>
          <w:szCs w:val="24"/>
          <w:vertAlign w:val="superscript"/>
        </w:rPr>
        <w:t>nd</w:t>
      </w:r>
      <w:r w:rsidR="00E66AEA" w:rsidRPr="00AA0659">
        <w:rPr>
          <w:rFonts w:ascii="Calibri" w:eastAsia="Times New Roman" w:hAnsi="Calibri" w:cs="Calibri"/>
          <w:noProof/>
          <w:color w:val="000000"/>
          <w:sz w:val="24"/>
          <w:szCs w:val="24"/>
        </w:rPr>
        <w:t xml:space="preserve"> january</w:t>
      </w:r>
      <w:r w:rsidR="00E66AEA" w:rsidRPr="00E66AEA">
        <w:rPr>
          <w:rFonts w:ascii="Calibri" w:eastAsia="Times New Roman" w:hAnsi="Calibri" w:cs="Calibri"/>
          <w:noProof/>
          <w:color w:val="000000"/>
          <w:sz w:val="24"/>
          <w:szCs w:val="24"/>
        </w:rPr>
        <w:t xml:space="preserve"> compared to the preceding week. One plausible explanation could be a </w:t>
      </w:r>
      <w:r w:rsidR="00E66AEA" w:rsidRPr="0059461B">
        <w:rPr>
          <w:rFonts w:ascii="Calibri" w:eastAsia="Times New Roman" w:hAnsi="Calibri" w:cs="Calibri"/>
          <w:b/>
          <w:noProof/>
          <w:color w:val="000000"/>
          <w:sz w:val="24"/>
          <w:szCs w:val="24"/>
        </w:rPr>
        <w:t>reduction in the number of operational restaurants</w:t>
      </w:r>
      <w:r w:rsidR="00E66AEA" w:rsidRPr="0059461B">
        <w:rPr>
          <w:rFonts w:ascii="Calibri" w:eastAsia="Times New Roman" w:hAnsi="Calibri" w:cs="Calibri"/>
          <w:noProof/>
          <w:color w:val="000000"/>
          <w:sz w:val="24"/>
          <w:szCs w:val="24"/>
        </w:rPr>
        <w:t xml:space="preserve"> on this day</w:t>
      </w:r>
      <w:r w:rsidR="00E66AEA" w:rsidRPr="00E66AEA">
        <w:rPr>
          <w:rFonts w:ascii="Calibri" w:eastAsia="Times New Roman" w:hAnsi="Calibri" w:cs="Calibri"/>
          <w:noProof/>
          <w:color w:val="000000"/>
          <w:sz w:val="24"/>
          <w:szCs w:val="24"/>
        </w:rPr>
        <w:t>, contributing to diminished conversion opportunities.</w:t>
      </w:r>
      <w:r w:rsidRPr="00AA0659">
        <w:rPr>
          <w:rFonts w:ascii="Calibri" w:eastAsia="Times New Roman" w:hAnsi="Calibri" w:cs="Calibri"/>
          <w:b/>
          <w:bCs/>
          <w:noProof/>
          <w:color w:val="000000"/>
          <w:sz w:val="24"/>
          <w:szCs w:val="24"/>
        </w:rPr>
        <w:t xml:space="preserve"> </w:t>
      </w:r>
    </w:p>
    <w:p w14:paraId="06B3AD92" w14:textId="77777777" w:rsidR="00AA0659" w:rsidRPr="00AA0659" w:rsidRDefault="00AA0659" w:rsidP="00AA0659">
      <w:pPr>
        <w:pStyle w:val="ListParagraph"/>
        <w:rPr>
          <w:rFonts w:ascii="Calibri" w:eastAsia="Times New Roman" w:hAnsi="Calibri" w:cs="Calibri"/>
          <w:color w:val="000000"/>
          <w:sz w:val="24"/>
          <w:szCs w:val="24"/>
        </w:rPr>
      </w:pPr>
    </w:p>
    <w:tbl>
      <w:tblPr>
        <w:tblW w:w="8280" w:type="dxa"/>
        <w:tblLook w:val="04A0" w:firstRow="1" w:lastRow="0" w:firstColumn="1" w:lastColumn="0" w:noHBand="0" w:noVBand="1"/>
      </w:tblPr>
      <w:tblGrid>
        <w:gridCol w:w="1701"/>
        <w:gridCol w:w="1479"/>
        <w:gridCol w:w="1900"/>
        <w:gridCol w:w="1740"/>
        <w:gridCol w:w="1460"/>
      </w:tblGrid>
      <w:tr w:rsidR="00695F4E" w:rsidRPr="00695F4E" w14:paraId="2E5D8156" w14:textId="77777777" w:rsidTr="00695F4E">
        <w:trPr>
          <w:trHeight w:val="315"/>
        </w:trPr>
        <w:tc>
          <w:tcPr>
            <w:tcW w:w="1701" w:type="dxa"/>
            <w:tcBorders>
              <w:top w:val="nil"/>
              <w:left w:val="nil"/>
              <w:bottom w:val="single" w:sz="4" w:space="0" w:color="8EA9DB"/>
              <w:right w:val="nil"/>
            </w:tcBorders>
            <w:shd w:val="clear" w:color="D9E1F2" w:fill="D9E1F2"/>
            <w:noWrap/>
            <w:vAlign w:val="bottom"/>
            <w:hideMark/>
          </w:tcPr>
          <w:p w14:paraId="6D7D6A90" w14:textId="77777777" w:rsidR="00695F4E" w:rsidRPr="00695F4E" w:rsidRDefault="00695F4E" w:rsidP="00695F4E">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Date</w:t>
            </w:r>
          </w:p>
        </w:tc>
        <w:tc>
          <w:tcPr>
            <w:tcW w:w="1479" w:type="dxa"/>
            <w:tcBorders>
              <w:top w:val="nil"/>
              <w:left w:val="nil"/>
              <w:bottom w:val="single" w:sz="4" w:space="0" w:color="8EA9DB"/>
              <w:right w:val="nil"/>
            </w:tcBorders>
            <w:shd w:val="clear" w:color="D9E1F2" w:fill="D9E1F2"/>
            <w:noWrap/>
            <w:vAlign w:val="bottom"/>
            <w:hideMark/>
          </w:tcPr>
          <w:p w14:paraId="7F6E0055" w14:textId="77777777" w:rsidR="00695F4E" w:rsidRPr="00695F4E" w:rsidRDefault="00695F4E" w:rsidP="00695F4E">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 xml:space="preserve">Facebook </w:t>
            </w:r>
          </w:p>
        </w:tc>
        <w:tc>
          <w:tcPr>
            <w:tcW w:w="1900" w:type="dxa"/>
            <w:tcBorders>
              <w:top w:val="nil"/>
              <w:left w:val="nil"/>
              <w:bottom w:val="single" w:sz="4" w:space="0" w:color="8EA9DB"/>
              <w:right w:val="nil"/>
            </w:tcBorders>
            <w:shd w:val="clear" w:color="D9E1F2" w:fill="D9E1F2"/>
            <w:noWrap/>
            <w:vAlign w:val="bottom"/>
            <w:hideMark/>
          </w:tcPr>
          <w:p w14:paraId="3A0FBDFB" w14:textId="77777777" w:rsidR="00695F4E" w:rsidRPr="00695F4E" w:rsidRDefault="00695F4E" w:rsidP="00695F4E">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You Tube</w:t>
            </w:r>
          </w:p>
        </w:tc>
        <w:tc>
          <w:tcPr>
            <w:tcW w:w="1740" w:type="dxa"/>
            <w:tcBorders>
              <w:top w:val="nil"/>
              <w:left w:val="nil"/>
              <w:bottom w:val="single" w:sz="4" w:space="0" w:color="8EA9DB"/>
              <w:right w:val="nil"/>
            </w:tcBorders>
            <w:shd w:val="clear" w:color="D9E1F2" w:fill="D9E1F2"/>
            <w:noWrap/>
            <w:vAlign w:val="bottom"/>
            <w:hideMark/>
          </w:tcPr>
          <w:p w14:paraId="08F81ED4" w14:textId="77777777" w:rsidR="00695F4E" w:rsidRPr="00695F4E" w:rsidRDefault="00695F4E" w:rsidP="00695F4E">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 xml:space="preserve">Twitter </w:t>
            </w:r>
          </w:p>
        </w:tc>
        <w:tc>
          <w:tcPr>
            <w:tcW w:w="1460" w:type="dxa"/>
            <w:tcBorders>
              <w:top w:val="nil"/>
              <w:left w:val="nil"/>
              <w:bottom w:val="single" w:sz="4" w:space="0" w:color="8EA9DB"/>
              <w:right w:val="nil"/>
            </w:tcBorders>
            <w:shd w:val="clear" w:color="D9E1F2" w:fill="D9E1F2"/>
            <w:noWrap/>
            <w:vAlign w:val="bottom"/>
            <w:hideMark/>
          </w:tcPr>
          <w:p w14:paraId="31C359EC" w14:textId="77777777" w:rsidR="00695F4E" w:rsidRPr="00695F4E" w:rsidRDefault="00695F4E" w:rsidP="00695F4E">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 xml:space="preserve">Others </w:t>
            </w:r>
          </w:p>
        </w:tc>
      </w:tr>
      <w:tr w:rsidR="00695F4E" w:rsidRPr="00695F4E" w14:paraId="1FF06F37" w14:textId="77777777" w:rsidTr="00695F4E">
        <w:trPr>
          <w:trHeight w:val="315"/>
        </w:trPr>
        <w:tc>
          <w:tcPr>
            <w:tcW w:w="1701" w:type="dxa"/>
            <w:tcBorders>
              <w:top w:val="nil"/>
              <w:left w:val="nil"/>
              <w:bottom w:val="nil"/>
              <w:right w:val="nil"/>
            </w:tcBorders>
            <w:shd w:val="clear" w:color="auto" w:fill="auto"/>
            <w:noWrap/>
            <w:vAlign w:val="bottom"/>
            <w:hideMark/>
          </w:tcPr>
          <w:p w14:paraId="54378879" w14:textId="77777777" w:rsidR="00695F4E" w:rsidRPr="00695F4E" w:rsidRDefault="00695F4E" w:rsidP="00695F4E">
            <w:pPr>
              <w:spacing w:after="0" w:line="240" w:lineRule="auto"/>
              <w:rPr>
                <w:rFonts w:ascii="Calibri" w:eastAsia="Times New Roman" w:hAnsi="Calibri" w:cs="Calibri"/>
                <w:color w:val="000000"/>
                <w:sz w:val="24"/>
                <w:szCs w:val="24"/>
              </w:rPr>
            </w:pPr>
            <w:r w:rsidRPr="00695F4E">
              <w:rPr>
                <w:rFonts w:ascii="Calibri" w:eastAsia="Times New Roman" w:hAnsi="Calibri" w:cs="Calibri"/>
                <w:color w:val="000000"/>
                <w:sz w:val="24"/>
                <w:szCs w:val="24"/>
              </w:rPr>
              <w:t>10-01-2019</w:t>
            </w:r>
          </w:p>
        </w:tc>
        <w:tc>
          <w:tcPr>
            <w:tcW w:w="1479" w:type="dxa"/>
            <w:tcBorders>
              <w:top w:val="nil"/>
              <w:left w:val="nil"/>
              <w:bottom w:val="nil"/>
              <w:right w:val="nil"/>
            </w:tcBorders>
            <w:shd w:val="clear" w:color="auto" w:fill="auto"/>
            <w:noWrap/>
            <w:vAlign w:val="bottom"/>
            <w:hideMark/>
          </w:tcPr>
          <w:p w14:paraId="717B67B1" w14:textId="77777777" w:rsidR="00695F4E" w:rsidRPr="00695F4E" w:rsidRDefault="00695F4E" w:rsidP="00695F4E">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4%</w:t>
            </w:r>
          </w:p>
        </w:tc>
        <w:tc>
          <w:tcPr>
            <w:tcW w:w="1900" w:type="dxa"/>
            <w:tcBorders>
              <w:top w:val="nil"/>
              <w:left w:val="nil"/>
              <w:bottom w:val="nil"/>
              <w:right w:val="nil"/>
            </w:tcBorders>
            <w:shd w:val="clear" w:color="auto" w:fill="auto"/>
            <w:noWrap/>
            <w:vAlign w:val="bottom"/>
            <w:hideMark/>
          </w:tcPr>
          <w:p w14:paraId="2645D40F" w14:textId="77777777" w:rsidR="00695F4E" w:rsidRPr="00695F4E" w:rsidRDefault="00695F4E" w:rsidP="00695F4E">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27%</w:t>
            </w:r>
          </w:p>
        </w:tc>
        <w:tc>
          <w:tcPr>
            <w:tcW w:w="1740" w:type="dxa"/>
            <w:tcBorders>
              <w:top w:val="nil"/>
              <w:left w:val="nil"/>
              <w:bottom w:val="nil"/>
              <w:right w:val="nil"/>
            </w:tcBorders>
            <w:shd w:val="clear" w:color="auto" w:fill="auto"/>
            <w:noWrap/>
            <w:vAlign w:val="bottom"/>
            <w:hideMark/>
          </w:tcPr>
          <w:p w14:paraId="5FE50682" w14:textId="77777777" w:rsidR="00695F4E" w:rsidRPr="00695F4E" w:rsidRDefault="00695F4E" w:rsidP="00695F4E">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11%</w:t>
            </w:r>
          </w:p>
        </w:tc>
        <w:tc>
          <w:tcPr>
            <w:tcW w:w="1460" w:type="dxa"/>
            <w:tcBorders>
              <w:top w:val="nil"/>
              <w:left w:val="nil"/>
              <w:bottom w:val="nil"/>
              <w:right w:val="nil"/>
            </w:tcBorders>
            <w:shd w:val="clear" w:color="auto" w:fill="auto"/>
            <w:noWrap/>
            <w:vAlign w:val="bottom"/>
            <w:hideMark/>
          </w:tcPr>
          <w:p w14:paraId="703798DE" w14:textId="77777777" w:rsidR="00695F4E" w:rsidRPr="00695F4E" w:rsidRDefault="00695F4E" w:rsidP="00695F4E">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58%</w:t>
            </w:r>
          </w:p>
        </w:tc>
      </w:tr>
      <w:tr w:rsidR="00695F4E" w:rsidRPr="00695F4E" w14:paraId="7AEE6A38" w14:textId="77777777" w:rsidTr="00695F4E">
        <w:trPr>
          <w:trHeight w:val="315"/>
        </w:trPr>
        <w:tc>
          <w:tcPr>
            <w:tcW w:w="1701" w:type="dxa"/>
            <w:tcBorders>
              <w:top w:val="nil"/>
              <w:left w:val="nil"/>
              <w:bottom w:val="nil"/>
              <w:right w:val="nil"/>
            </w:tcBorders>
            <w:shd w:val="clear" w:color="auto" w:fill="auto"/>
            <w:noWrap/>
            <w:vAlign w:val="bottom"/>
            <w:hideMark/>
          </w:tcPr>
          <w:p w14:paraId="65E7607A" w14:textId="77777777" w:rsidR="00695F4E" w:rsidRPr="00695F4E" w:rsidRDefault="00695F4E" w:rsidP="00695F4E">
            <w:pPr>
              <w:spacing w:after="0" w:line="240" w:lineRule="auto"/>
              <w:rPr>
                <w:rFonts w:ascii="Calibri" w:eastAsia="Times New Roman" w:hAnsi="Calibri" w:cs="Calibri"/>
                <w:color w:val="000000"/>
                <w:sz w:val="24"/>
                <w:szCs w:val="24"/>
              </w:rPr>
            </w:pPr>
            <w:r w:rsidRPr="00695F4E">
              <w:rPr>
                <w:rFonts w:ascii="Calibri" w:eastAsia="Times New Roman" w:hAnsi="Calibri" w:cs="Calibri"/>
                <w:color w:val="000000"/>
                <w:sz w:val="24"/>
                <w:szCs w:val="24"/>
              </w:rPr>
              <w:t>22-01-2019</w:t>
            </w:r>
          </w:p>
        </w:tc>
        <w:tc>
          <w:tcPr>
            <w:tcW w:w="1479" w:type="dxa"/>
            <w:tcBorders>
              <w:top w:val="nil"/>
              <w:left w:val="nil"/>
              <w:bottom w:val="nil"/>
              <w:right w:val="nil"/>
            </w:tcBorders>
            <w:shd w:val="clear" w:color="auto" w:fill="auto"/>
            <w:noWrap/>
            <w:vAlign w:val="bottom"/>
            <w:hideMark/>
          </w:tcPr>
          <w:p w14:paraId="786D1DCE" w14:textId="77777777" w:rsidR="00695F4E" w:rsidRPr="00695F4E" w:rsidRDefault="00695F4E" w:rsidP="00695F4E">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36%</w:t>
            </w:r>
          </w:p>
        </w:tc>
        <w:tc>
          <w:tcPr>
            <w:tcW w:w="1900" w:type="dxa"/>
            <w:tcBorders>
              <w:top w:val="nil"/>
              <w:left w:val="nil"/>
              <w:bottom w:val="nil"/>
              <w:right w:val="nil"/>
            </w:tcBorders>
            <w:shd w:val="clear" w:color="auto" w:fill="auto"/>
            <w:noWrap/>
            <w:vAlign w:val="bottom"/>
            <w:hideMark/>
          </w:tcPr>
          <w:p w14:paraId="0D1D60D9" w14:textId="77777777" w:rsidR="00695F4E" w:rsidRPr="00695F4E" w:rsidRDefault="00695F4E" w:rsidP="00695F4E">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5%</w:t>
            </w:r>
          </w:p>
        </w:tc>
        <w:tc>
          <w:tcPr>
            <w:tcW w:w="1740" w:type="dxa"/>
            <w:tcBorders>
              <w:top w:val="nil"/>
              <w:left w:val="nil"/>
              <w:bottom w:val="nil"/>
              <w:right w:val="nil"/>
            </w:tcBorders>
            <w:shd w:val="clear" w:color="auto" w:fill="auto"/>
            <w:noWrap/>
            <w:vAlign w:val="bottom"/>
            <w:hideMark/>
          </w:tcPr>
          <w:p w14:paraId="3B1925CC" w14:textId="77777777" w:rsidR="00695F4E" w:rsidRPr="00695F4E" w:rsidRDefault="00695F4E" w:rsidP="00695F4E">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53%</w:t>
            </w:r>
          </w:p>
        </w:tc>
        <w:tc>
          <w:tcPr>
            <w:tcW w:w="1460" w:type="dxa"/>
            <w:tcBorders>
              <w:top w:val="nil"/>
              <w:left w:val="nil"/>
              <w:bottom w:val="nil"/>
              <w:right w:val="nil"/>
            </w:tcBorders>
            <w:shd w:val="clear" w:color="auto" w:fill="auto"/>
            <w:noWrap/>
            <w:vAlign w:val="bottom"/>
            <w:hideMark/>
          </w:tcPr>
          <w:p w14:paraId="4ECBC918" w14:textId="77777777" w:rsidR="00695F4E" w:rsidRPr="00695F4E" w:rsidRDefault="00695F4E" w:rsidP="00695F4E">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6%</w:t>
            </w:r>
          </w:p>
        </w:tc>
      </w:tr>
    </w:tbl>
    <w:p w14:paraId="16A0474C" w14:textId="77777777" w:rsidR="00AA0659" w:rsidRDefault="00AA0659" w:rsidP="00AA0659">
      <w:pPr>
        <w:rPr>
          <w:rFonts w:ascii="Calibri" w:eastAsia="Times New Roman" w:hAnsi="Calibri" w:cs="Calibri"/>
          <w:color w:val="000000"/>
          <w:sz w:val="24"/>
          <w:szCs w:val="24"/>
        </w:rPr>
      </w:pPr>
    </w:p>
    <w:p w14:paraId="1F4908D8" w14:textId="77777777" w:rsidR="0079017E" w:rsidRDefault="0079017E" w:rsidP="00AA0659">
      <w:pPr>
        <w:rPr>
          <w:rFonts w:ascii="Calibri" w:eastAsia="Times New Roman" w:hAnsi="Calibri" w:cs="Calibri"/>
          <w:color w:val="000000"/>
          <w:sz w:val="24"/>
          <w:szCs w:val="24"/>
        </w:rPr>
      </w:pPr>
    </w:p>
    <w:p w14:paraId="29AAFA17" w14:textId="77777777" w:rsidR="0079017E" w:rsidRDefault="0079017E" w:rsidP="0079017E">
      <w:pPr>
        <w:pStyle w:val="Default"/>
        <w:spacing w:before="0"/>
        <w:outlineLvl w:val="0"/>
        <w:rPr>
          <w:rFonts w:ascii="Times New Roman" w:hAnsi="Times New Roman"/>
          <w:b/>
          <w:bCs/>
          <w:color w:val="B51700"/>
          <w:sz w:val="28"/>
          <w:szCs w:val="28"/>
        </w:rPr>
      </w:pPr>
      <w:r>
        <w:rPr>
          <w:rFonts w:ascii="Times New Roman" w:hAnsi="Times New Roman"/>
          <w:b/>
          <w:bCs/>
          <w:color w:val="B51700"/>
          <w:sz w:val="28"/>
          <w:szCs w:val="28"/>
        </w:rPr>
        <w:t>Identify if traffic fluctuated as compared to the same day last week:</w:t>
      </w:r>
    </w:p>
    <w:p w14:paraId="631A63BE" w14:textId="0FA04A41" w:rsidR="00AA0659" w:rsidRPr="0079017E" w:rsidRDefault="0079017E" w:rsidP="00AA0659">
      <w:pPr>
        <w:rPr>
          <w:rFonts w:eastAsia="Times New Roman" w:cstheme="minorHAnsi"/>
          <w:color w:val="000000"/>
          <w:sz w:val="24"/>
          <w:szCs w:val="24"/>
        </w:rPr>
      </w:pPr>
      <w:r w:rsidRPr="0079017E">
        <w:rPr>
          <w:rFonts w:eastAsia="Times New Roman" w:cstheme="minorHAnsi"/>
          <w:color w:val="000000"/>
          <w:sz w:val="24"/>
          <w:szCs w:val="24"/>
        </w:rPr>
        <w:t>Analyzing peak order days provides valuable insights into consumer behavior, operational dynamics, and pricing strategies. By understanding the differences between positive and negative peak days, Swiggy can tailor its offerings, optimize resource allocation, and implement targeted initiatives to enhance cus</w:t>
      </w:r>
      <w:bookmarkStart w:id="0" w:name="_GoBack"/>
      <w:bookmarkEnd w:id="0"/>
      <w:r w:rsidRPr="0079017E">
        <w:rPr>
          <w:rFonts w:eastAsia="Times New Roman" w:cstheme="minorHAnsi"/>
          <w:color w:val="000000"/>
          <w:sz w:val="24"/>
          <w:szCs w:val="24"/>
        </w:rPr>
        <w:t>tomer satisfaction and drive sustained growth.</w:t>
      </w:r>
    </w:p>
    <w:p w14:paraId="5A1E6AF3" w14:textId="77777777" w:rsidR="0079017E" w:rsidRPr="0079017E" w:rsidRDefault="0079017E" w:rsidP="0079017E">
      <w:pPr>
        <w:rPr>
          <w:rFonts w:eastAsia="Times New Roman" w:cstheme="minorHAnsi"/>
          <w:b/>
          <w:color w:val="000000"/>
          <w:sz w:val="24"/>
          <w:szCs w:val="24"/>
        </w:rPr>
      </w:pPr>
      <w:r w:rsidRPr="0079017E">
        <w:rPr>
          <w:rFonts w:eastAsia="Times New Roman" w:cstheme="minorHAnsi"/>
          <w:b/>
          <w:color w:val="000000"/>
          <w:sz w:val="24"/>
          <w:szCs w:val="24"/>
        </w:rPr>
        <w:t>Positive Peak Order Days:</w:t>
      </w:r>
    </w:p>
    <w:p w14:paraId="6FC14758" w14:textId="45CE2B8D" w:rsidR="0079017E" w:rsidRPr="0079017E" w:rsidRDefault="0079017E" w:rsidP="0079017E">
      <w:pPr>
        <w:pStyle w:val="ListParagraph"/>
        <w:numPr>
          <w:ilvl w:val="0"/>
          <w:numId w:val="11"/>
        </w:numPr>
        <w:rPr>
          <w:rFonts w:eastAsia="Times New Roman" w:cstheme="minorHAnsi"/>
          <w:color w:val="000000"/>
          <w:sz w:val="24"/>
          <w:szCs w:val="24"/>
        </w:rPr>
      </w:pPr>
      <w:r w:rsidRPr="0079017E">
        <w:rPr>
          <w:rFonts w:eastAsia="Times New Roman" w:cstheme="minorHAnsi"/>
          <w:color w:val="000000"/>
          <w:sz w:val="24"/>
          <w:szCs w:val="24"/>
        </w:rPr>
        <w:t>Average Count of Images per Restaurant: On positive peak order days, the average count of images per restaurant stands at 35.95. This indicates a robust visual representation of menu items, potentially enhancing user engagement and order conversion rates.</w:t>
      </w:r>
    </w:p>
    <w:p w14:paraId="3BD4E77E" w14:textId="4DC3501F" w:rsidR="0079017E" w:rsidRPr="0079017E" w:rsidRDefault="0079017E" w:rsidP="0079017E">
      <w:pPr>
        <w:pStyle w:val="ListParagraph"/>
        <w:numPr>
          <w:ilvl w:val="0"/>
          <w:numId w:val="11"/>
        </w:numPr>
        <w:rPr>
          <w:rFonts w:eastAsia="Times New Roman" w:cstheme="minorHAnsi"/>
          <w:color w:val="000000"/>
          <w:sz w:val="24"/>
          <w:szCs w:val="24"/>
        </w:rPr>
      </w:pPr>
      <w:r w:rsidRPr="0079017E">
        <w:rPr>
          <w:rFonts w:eastAsia="Times New Roman" w:cstheme="minorHAnsi"/>
          <w:color w:val="000000"/>
          <w:sz w:val="24"/>
          <w:szCs w:val="24"/>
        </w:rPr>
        <w:t>Average Cost for Two: The average cost for two individuals on positive peak order days is $372.20. This signifies a moderate expenditure level among users during peak ordering periods.</w:t>
      </w:r>
    </w:p>
    <w:p w14:paraId="71C1ABA1" w14:textId="77777777" w:rsidR="0079017E" w:rsidRPr="0079017E" w:rsidRDefault="0079017E" w:rsidP="0079017E">
      <w:pPr>
        <w:pStyle w:val="ListParagraph"/>
        <w:numPr>
          <w:ilvl w:val="0"/>
          <w:numId w:val="11"/>
        </w:numPr>
        <w:rPr>
          <w:rFonts w:eastAsia="Times New Roman" w:cstheme="minorHAnsi"/>
          <w:color w:val="000000"/>
          <w:sz w:val="24"/>
          <w:szCs w:val="24"/>
        </w:rPr>
      </w:pPr>
      <w:r w:rsidRPr="0079017E">
        <w:rPr>
          <w:rFonts w:eastAsia="Times New Roman" w:cstheme="minorHAnsi"/>
          <w:color w:val="000000"/>
          <w:sz w:val="24"/>
          <w:szCs w:val="24"/>
        </w:rPr>
        <w:t>Average Discount: During positive peak order days, an average discount of 19% is offered. This incentivizes users and may contribute to the heightened order volumes observed on these days.</w:t>
      </w:r>
    </w:p>
    <w:p w14:paraId="5B72FDE4" w14:textId="77777777" w:rsidR="0079017E" w:rsidRPr="0079017E" w:rsidRDefault="0079017E" w:rsidP="0079017E">
      <w:pPr>
        <w:pStyle w:val="ListParagraph"/>
        <w:numPr>
          <w:ilvl w:val="0"/>
          <w:numId w:val="11"/>
        </w:numPr>
        <w:rPr>
          <w:rFonts w:eastAsia="Times New Roman" w:cstheme="minorHAnsi"/>
          <w:color w:val="000000"/>
          <w:sz w:val="24"/>
          <w:szCs w:val="24"/>
        </w:rPr>
      </w:pPr>
      <w:r w:rsidRPr="0079017E">
        <w:rPr>
          <w:rFonts w:eastAsia="Times New Roman" w:cstheme="minorHAnsi"/>
          <w:color w:val="000000"/>
          <w:sz w:val="24"/>
          <w:szCs w:val="24"/>
        </w:rPr>
        <w:t>Average Out-of-Stock Items: The average number of out-of-stock items on positive peak order days is 35.05. Minimizing out-of-stock instances is crucial for ensuring customer satisfaction and maximizing order fulfillment rates.</w:t>
      </w:r>
    </w:p>
    <w:p w14:paraId="75C45349" w14:textId="73E98AB3" w:rsidR="0079017E" w:rsidRPr="0079017E" w:rsidRDefault="0079017E" w:rsidP="0079017E">
      <w:pPr>
        <w:pStyle w:val="ListParagraph"/>
        <w:numPr>
          <w:ilvl w:val="0"/>
          <w:numId w:val="11"/>
        </w:numPr>
        <w:rPr>
          <w:rFonts w:eastAsia="Times New Roman" w:cstheme="minorHAnsi"/>
          <w:color w:val="000000"/>
          <w:sz w:val="24"/>
          <w:szCs w:val="24"/>
        </w:rPr>
      </w:pPr>
      <w:r w:rsidRPr="0079017E">
        <w:rPr>
          <w:rFonts w:eastAsia="Times New Roman" w:cstheme="minorHAnsi"/>
          <w:color w:val="000000"/>
          <w:sz w:val="24"/>
          <w:szCs w:val="24"/>
        </w:rPr>
        <w:lastRenderedPageBreak/>
        <w:t>Average Packaging Charges: On positive peak order days, the average packaging charges amount to $19.35. This reflects the cost incurred for ensuring the quality and safety of delivered items.</w:t>
      </w:r>
    </w:p>
    <w:p w14:paraId="07BBFF73" w14:textId="77777777" w:rsidR="0079017E" w:rsidRPr="0079017E" w:rsidRDefault="0079017E" w:rsidP="0079017E">
      <w:pPr>
        <w:pStyle w:val="ListParagraph"/>
        <w:numPr>
          <w:ilvl w:val="0"/>
          <w:numId w:val="11"/>
        </w:numPr>
        <w:rPr>
          <w:rFonts w:eastAsia="Times New Roman" w:cstheme="minorHAnsi"/>
          <w:color w:val="000000"/>
          <w:sz w:val="24"/>
          <w:szCs w:val="24"/>
        </w:rPr>
      </w:pPr>
      <w:r w:rsidRPr="0079017E">
        <w:rPr>
          <w:rFonts w:eastAsia="Times New Roman" w:cstheme="minorHAnsi"/>
          <w:color w:val="000000"/>
          <w:sz w:val="24"/>
          <w:szCs w:val="24"/>
        </w:rPr>
        <w:t>Average Delivery Charges: The average delivery charges on positive peak order days are $27.02. These charges contribute to the overall cost of the order and should be optimized to maintain competitiveness while ensuring profitability.</w:t>
      </w:r>
    </w:p>
    <w:p w14:paraId="52438FDB" w14:textId="77777777" w:rsidR="0079017E" w:rsidRPr="0079017E" w:rsidRDefault="0079017E" w:rsidP="0079017E">
      <w:pPr>
        <w:rPr>
          <w:rFonts w:eastAsia="Times New Roman" w:cstheme="minorHAnsi"/>
          <w:color w:val="000000"/>
          <w:sz w:val="24"/>
          <w:szCs w:val="24"/>
        </w:rPr>
      </w:pPr>
    </w:p>
    <w:p w14:paraId="04F29D6D" w14:textId="77777777" w:rsidR="0079017E" w:rsidRPr="0079017E" w:rsidRDefault="0079017E" w:rsidP="0079017E">
      <w:pPr>
        <w:rPr>
          <w:rFonts w:eastAsia="Times New Roman" w:cstheme="minorHAnsi"/>
          <w:b/>
          <w:color w:val="000000"/>
          <w:sz w:val="24"/>
          <w:szCs w:val="24"/>
        </w:rPr>
      </w:pPr>
      <w:r w:rsidRPr="0079017E">
        <w:rPr>
          <w:rFonts w:eastAsia="Times New Roman" w:cstheme="minorHAnsi"/>
          <w:b/>
          <w:color w:val="000000"/>
          <w:sz w:val="24"/>
          <w:szCs w:val="24"/>
        </w:rPr>
        <w:t>Negative Peak Order Days:</w:t>
      </w:r>
    </w:p>
    <w:p w14:paraId="25DBF0F5" w14:textId="559C346F" w:rsidR="0079017E" w:rsidRPr="0079017E" w:rsidRDefault="0079017E" w:rsidP="0079017E">
      <w:pPr>
        <w:pStyle w:val="ListParagraph"/>
        <w:numPr>
          <w:ilvl w:val="0"/>
          <w:numId w:val="12"/>
        </w:numPr>
        <w:rPr>
          <w:rFonts w:eastAsia="Times New Roman" w:cstheme="minorHAnsi"/>
          <w:color w:val="000000"/>
          <w:sz w:val="24"/>
          <w:szCs w:val="24"/>
        </w:rPr>
      </w:pPr>
      <w:r w:rsidRPr="0079017E">
        <w:rPr>
          <w:rFonts w:eastAsia="Times New Roman" w:cstheme="minorHAnsi"/>
          <w:color w:val="000000"/>
          <w:sz w:val="24"/>
          <w:szCs w:val="24"/>
        </w:rPr>
        <w:t>Average Count of Images per Restaurant: Conversely, on negative peak order days, the average count of images per restaurant slightly increases to 36.23. This indicates a consistent visual representation despite lower order volumes.</w:t>
      </w:r>
    </w:p>
    <w:p w14:paraId="006E1BA8" w14:textId="3176AE23" w:rsidR="0079017E" w:rsidRPr="0079017E" w:rsidRDefault="0079017E" w:rsidP="0079017E">
      <w:pPr>
        <w:pStyle w:val="ListParagraph"/>
        <w:numPr>
          <w:ilvl w:val="0"/>
          <w:numId w:val="12"/>
        </w:numPr>
        <w:rPr>
          <w:rFonts w:eastAsia="Times New Roman" w:cstheme="minorHAnsi"/>
          <w:color w:val="000000"/>
          <w:sz w:val="24"/>
          <w:szCs w:val="24"/>
        </w:rPr>
      </w:pPr>
      <w:r w:rsidRPr="0079017E">
        <w:rPr>
          <w:rFonts w:eastAsia="Times New Roman" w:cstheme="minorHAnsi"/>
          <w:color w:val="000000"/>
          <w:sz w:val="24"/>
          <w:szCs w:val="24"/>
        </w:rPr>
        <w:t>Average Cost for Two: The average cost for two individuals on negative peak order days is slightly higher at $387.15. This suggests a potential correlation between increased costs and reduced order volumes.</w:t>
      </w:r>
    </w:p>
    <w:p w14:paraId="59ECF4C5" w14:textId="2F54BCCE" w:rsidR="0079017E" w:rsidRPr="0079017E" w:rsidRDefault="0079017E" w:rsidP="0079017E">
      <w:pPr>
        <w:pStyle w:val="ListParagraph"/>
        <w:numPr>
          <w:ilvl w:val="0"/>
          <w:numId w:val="12"/>
        </w:numPr>
        <w:rPr>
          <w:rFonts w:eastAsia="Times New Roman" w:cstheme="minorHAnsi"/>
          <w:color w:val="000000"/>
          <w:sz w:val="24"/>
          <w:szCs w:val="24"/>
        </w:rPr>
      </w:pPr>
      <w:r w:rsidRPr="0079017E">
        <w:rPr>
          <w:rFonts w:eastAsia="Times New Roman" w:cstheme="minorHAnsi"/>
          <w:color w:val="000000"/>
          <w:sz w:val="24"/>
          <w:szCs w:val="24"/>
        </w:rPr>
        <w:t>Average Discount: The average discount offered on negative peak order days is slightly lower at 17%. Despite this, discounts remain a significant factor influencing consumer behavior.</w:t>
      </w:r>
    </w:p>
    <w:p w14:paraId="5B2DA9F4" w14:textId="72FA9245" w:rsidR="0079017E" w:rsidRPr="0079017E" w:rsidRDefault="0079017E" w:rsidP="0079017E">
      <w:pPr>
        <w:pStyle w:val="ListParagraph"/>
        <w:numPr>
          <w:ilvl w:val="0"/>
          <w:numId w:val="12"/>
        </w:numPr>
        <w:rPr>
          <w:rFonts w:eastAsia="Times New Roman" w:cstheme="minorHAnsi"/>
          <w:color w:val="000000"/>
          <w:sz w:val="24"/>
          <w:szCs w:val="24"/>
        </w:rPr>
      </w:pPr>
      <w:r w:rsidRPr="0079017E">
        <w:rPr>
          <w:rFonts w:eastAsia="Times New Roman" w:cstheme="minorHAnsi"/>
          <w:color w:val="000000"/>
          <w:sz w:val="24"/>
          <w:szCs w:val="24"/>
        </w:rPr>
        <w:t>Average Out-of-Stock Items: The average number of out-of-stock items increases to 42.61 on negative peak order days. Addressing inventory management issues is crucial to mitigate customer dissatisfaction and potential revenue loss.</w:t>
      </w:r>
    </w:p>
    <w:p w14:paraId="368CE66C" w14:textId="1AD42D30" w:rsidR="0079017E" w:rsidRPr="0079017E" w:rsidRDefault="0079017E" w:rsidP="0079017E">
      <w:pPr>
        <w:pStyle w:val="ListParagraph"/>
        <w:numPr>
          <w:ilvl w:val="0"/>
          <w:numId w:val="12"/>
        </w:numPr>
        <w:rPr>
          <w:rFonts w:eastAsia="Times New Roman" w:cstheme="minorHAnsi"/>
          <w:color w:val="000000"/>
          <w:sz w:val="24"/>
          <w:szCs w:val="24"/>
        </w:rPr>
      </w:pPr>
      <w:r w:rsidRPr="0079017E">
        <w:rPr>
          <w:rFonts w:eastAsia="Times New Roman" w:cstheme="minorHAnsi"/>
          <w:color w:val="000000"/>
          <w:sz w:val="24"/>
          <w:szCs w:val="24"/>
        </w:rPr>
        <w:t>Average Packaging Charges: Similar to positive peak days, the average packaging charges on negative peak days are $20.61. Maintaining consistent packaging standards is imperative regardless of order volumes.</w:t>
      </w:r>
    </w:p>
    <w:p w14:paraId="5670A084" w14:textId="77777777" w:rsidR="0079017E" w:rsidRPr="0079017E" w:rsidRDefault="0079017E" w:rsidP="0079017E">
      <w:pPr>
        <w:pStyle w:val="ListParagraph"/>
        <w:numPr>
          <w:ilvl w:val="0"/>
          <w:numId w:val="12"/>
        </w:numPr>
        <w:rPr>
          <w:rFonts w:eastAsia="Times New Roman" w:cstheme="minorHAnsi"/>
          <w:color w:val="000000"/>
          <w:sz w:val="24"/>
          <w:szCs w:val="24"/>
        </w:rPr>
      </w:pPr>
      <w:r w:rsidRPr="0079017E">
        <w:rPr>
          <w:rFonts w:eastAsia="Times New Roman" w:cstheme="minorHAnsi"/>
          <w:color w:val="000000"/>
          <w:sz w:val="24"/>
          <w:szCs w:val="24"/>
        </w:rPr>
        <w:t>Average Delivery Charges: On negative peak order days, the average delivery charges slightly increase to $29.69. Balancing delivery costs with customer expectations is essential to sustain profitability without compromising service quality.</w:t>
      </w:r>
    </w:p>
    <w:p w14:paraId="39CACC48" w14:textId="77777777" w:rsidR="0079017E" w:rsidRPr="0079017E" w:rsidRDefault="0079017E" w:rsidP="0079017E">
      <w:pPr>
        <w:rPr>
          <w:rFonts w:eastAsia="Times New Roman" w:cstheme="minorHAnsi"/>
          <w:color w:val="000000"/>
          <w:sz w:val="24"/>
          <w:szCs w:val="24"/>
        </w:rPr>
      </w:pPr>
    </w:p>
    <w:p w14:paraId="28303FAD" w14:textId="19CEE7C1" w:rsidR="00AA0659" w:rsidRDefault="0079017E" w:rsidP="00AA0659">
      <w:pPr>
        <w:rPr>
          <w:rFonts w:ascii="Calibri" w:eastAsia="Times New Roman" w:hAnsi="Calibri" w:cs="Calibri"/>
          <w:color w:val="000000"/>
          <w:sz w:val="24"/>
          <w:szCs w:val="24"/>
        </w:rPr>
      </w:pPr>
      <w:r>
        <w:rPr>
          <w:rFonts w:ascii="Calibri" w:eastAsia="Times New Roman" w:hAnsi="Calibri" w:cs="Calibri"/>
          <w:color w:val="000000"/>
          <w:sz w:val="24"/>
          <w:szCs w:val="24"/>
        </w:rPr>
        <w:t>The</w:t>
      </w:r>
      <w:r w:rsidR="00AA0659">
        <w:rPr>
          <w:rFonts w:ascii="Calibri" w:eastAsia="Times New Roman" w:hAnsi="Calibri" w:cs="Calibri"/>
          <w:color w:val="000000"/>
          <w:sz w:val="24"/>
          <w:szCs w:val="24"/>
        </w:rPr>
        <w:t xml:space="preserve"> days with the </w:t>
      </w:r>
      <w:r w:rsidR="00937EBC">
        <w:rPr>
          <w:rFonts w:ascii="Calibri" w:eastAsia="Times New Roman" w:hAnsi="Calibri" w:cs="Calibri"/>
          <w:color w:val="000000"/>
          <w:sz w:val="24"/>
          <w:szCs w:val="24"/>
        </w:rPr>
        <w:t>positive</w:t>
      </w:r>
      <w:r w:rsidR="00AA0659">
        <w:rPr>
          <w:rFonts w:ascii="Calibri" w:eastAsia="Times New Roman" w:hAnsi="Calibri" w:cs="Calibri"/>
          <w:color w:val="000000"/>
          <w:sz w:val="24"/>
          <w:szCs w:val="24"/>
        </w:rPr>
        <w:t xml:space="preserve"> and </w:t>
      </w:r>
      <w:r w:rsidR="00937EBC">
        <w:rPr>
          <w:rFonts w:ascii="Calibri" w:eastAsia="Times New Roman" w:hAnsi="Calibri" w:cs="Calibri"/>
          <w:color w:val="000000"/>
          <w:sz w:val="24"/>
          <w:szCs w:val="24"/>
        </w:rPr>
        <w:t>negative</w:t>
      </w:r>
      <w:r w:rsidR="00AA0659">
        <w:rPr>
          <w:rFonts w:ascii="Calibri" w:eastAsia="Times New Roman" w:hAnsi="Calibri" w:cs="Calibri"/>
          <w:color w:val="000000"/>
          <w:sz w:val="24"/>
          <w:szCs w:val="24"/>
        </w:rPr>
        <w:t xml:space="preserve"> pea</w:t>
      </w:r>
      <w:r w:rsidR="00E66AEA">
        <w:rPr>
          <w:rFonts w:ascii="Calibri" w:eastAsia="Times New Roman" w:hAnsi="Calibri" w:cs="Calibri"/>
          <w:color w:val="000000"/>
          <w:sz w:val="24"/>
          <w:szCs w:val="24"/>
        </w:rPr>
        <w:t xml:space="preserve">k days </w:t>
      </w:r>
      <w:r>
        <w:rPr>
          <w:rFonts w:ascii="Calibri" w:eastAsia="Times New Roman" w:hAnsi="Calibri" w:cs="Calibri"/>
          <w:color w:val="000000"/>
          <w:sz w:val="24"/>
          <w:szCs w:val="24"/>
        </w:rPr>
        <w:t>are as follows:</w:t>
      </w:r>
    </w:p>
    <w:tbl>
      <w:tblPr>
        <w:tblW w:w="9214" w:type="dxa"/>
        <w:tblInd w:w="-5" w:type="dxa"/>
        <w:tblLayout w:type="fixed"/>
        <w:tblLook w:val="04A0" w:firstRow="1" w:lastRow="0" w:firstColumn="1" w:lastColumn="0" w:noHBand="0" w:noVBand="1"/>
      </w:tblPr>
      <w:tblGrid>
        <w:gridCol w:w="1696"/>
        <w:gridCol w:w="1281"/>
        <w:gridCol w:w="992"/>
        <w:gridCol w:w="1843"/>
        <w:gridCol w:w="3402"/>
      </w:tblGrid>
      <w:tr w:rsidR="0079017E" w14:paraId="4E22D587" w14:textId="77777777" w:rsidTr="0079017E">
        <w:trPr>
          <w:trHeight w:val="1200"/>
        </w:trPr>
        <w:tc>
          <w:tcPr>
            <w:tcW w:w="1696" w:type="dxa"/>
            <w:tcBorders>
              <w:top w:val="single" w:sz="4" w:space="0" w:color="auto"/>
              <w:left w:val="single" w:sz="4" w:space="0" w:color="auto"/>
              <w:bottom w:val="single" w:sz="4" w:space="0" w:color="auto"/>
              <w:right w:val="single" w:sz="4" w:space="0" w:color="auto"/>
            </w:tcBorders>
            <w:shd w:val="clear" w:color="000000" w:fill="203764"/>
            <w:vAlign w:val="bottom"/>
            <w:hideMark/>
          </w:tcPr>
          <w:p w14:paraId="1ACEA969" w14:textId="77777777" w:rsidR="0079017E" w:rsidRDefault="0079017E">
            <w:pPr>
              <w:rPr>
                <w:rFonts w:ascii="Calibri" w:hAnsi="Calibri" w:cs="Calibri"/>
                <w:color w:val="FFFFFF"/>
              </w:rPr>
            </w:pPr>
            <w:r>
              <w:rPr>
                <w:rFonts w:ascii="Calibri" w:hAnsi="Calibri" w:cs="Calibri"/>
                <w:color w:val="FFFFFF"/>
              </w:rPr>
              <w:t>DATE of positive peak orders</w:t>
            </w:r>
          </w:p>
        </w:tc>
        <w:tc>
          <w:tcPr>
            <w:tcW w:w="1281" w:type="dxa"/>
            <w:tcBorders>
              <w:top w:val="single" w:sz="4" w:space="0" w:color="auto"/>
              <w:left w:val="nil"/>
              <w:bottom w:val="single" w:sz="4" w:space="0" w:color="auto"/>
              <w:right w:val="single" w:sz="4" w:space="0" w:color="auto"/>
            </w:tcBorders>
            <w:shd w:val="clear" w:color="000000" w:fill="203764"/>
            <w:vAlign w:val="bottom"/>
            <w:hideMark/>
          </w:tcPr>
          <w:p w14:paraId="0545D779" w14:textId="77777777" w:rsidR="0079017E" w:rsidRDefault="0079017E">
            <w:pPr>
              <w:rPr>
                <w:rFonts w:ascii="Calibri" w:hAnsi="Calibri" w:cs="Calibri"/>
                <w:color w:val="FFFFFF"/>
              </w:rPr>
            </w:pPr>
            <w:r>
              <w:rPr>
                <w:rFonts w:ascii="Calibri" w:hAnsi="Calibri" w:cs="Calibri"/>
                <w:color w:val="FFFFFF"/>
              </w:rPr>
              <w:t>Date w.r.t same day last week</w:t>
            </w:r>
          </w:p>
        </w:tc>
        <w:tc>
          <w:tcPr>
            <w:tcW w:w="992" w:type="dxa"/>
            <w:tcBorders>
              <w:top w:val="single" w:sz="4" w:space="0" w:color="auto"/>
              <w:left w:val="nil"/>
              <w:bottom w:val="single" w:sz="4" w:space="0" w:color="auto"/>
              <w:right w:val="single" w:sz="4" w:space="0" w:color="auto"/>
            </w:tcBorders>
            <w:shd w:val="clear" w:color="000000" w:fill="203764"/>
            <w:vAlign w:val="bottom"/>
            <w:hideMark/>
          </w:tcPr>
          <w:p w14:paraId="6367E484" w14:textId="77777777" w:rsidR="0079017E" w:rsidRDefault="0079017E">
            <w:pPr>
              <w:rPr>
                <w:rFonts w:ascii="Calibri" w:hAnsi="Calibri" w:cs="Calibri"/>
                <w:color w:val="FFFFFF"/>
              </w:rPr>
            </w:pPr>
            <w:r>
              <w:rPr>
                <w:rFonts w:ascii="Calibri" w:hAnsi="Calibri" w:cs="Calibri"/>
                <w:color w:val="FFFFFF"/>
              </w:rPr>
              <w:t>Change in  orders</w:t>
            </w:r>
          </w:p>
        </w:tc>
        <w:tc>
          <w:tcPr>
            <w:tcW w:w="1843" w:type="dxa"/>
            <w:tcBorders>
              <w:top w:val="single" w:sz="4" w:space="0" w:color="auto"/>
              <w:left w:val="nil"/>
              <w:bottom w:val="single" w:sz="4" w:space="0" w:color="auto"/>
              <w:right w:val="single" w:sz="4" w:space="0" w:color="auto"/>
            </w:tcBorders>
            <w:shd w:val="clear" w:color="000000" w:fill="203764"/>
            <w:vAlign w:val="bottom"/>
            <w:hideMark/>
          </w:tcPr>
          <w:p w14:paraId="23B69890" w14:textId="77777777" w:rsidR="0079017E" w:rsidRDefault="0079017E">
            <w:pPr>
              <w:rPr>
                <w:rFonts w:ascii="Calibri" w:hAnsi="Calibri" w:cs="Calibri"/>
                <w:color w:val="FFFFFF"/>
              </w:rPr>
            </w:pPr>
            <w:r>
              <w:rPr>
                <w:rFonts w:ascii="Calibri" w:hAnsi="Calibri" w:cs="Calibri"/>
                <w:color w:val="FFFFFF"/>
              </w:rPr>
              <w:t>Change in traffic</w:t>
            </w:r>
          </w:p>
        </w:tc>
        <w:tc>
          <w:tcPr>
            <w:tcW w:w="3402" w:type="dxa"/>
            <w:tcBorders>
              <w:top w:val="single" w:sz="4" w:space="0" w:color="auto"/>
              <w:left w:val="nil"/>
              <w:bottom w:val="single" w:sz="4" w:space="0" w:color="auto"/>
              <w:right w:val="single" w:sz="4" w:space="0" w:color="auto"/>
            </w:tcBorders>
            <w:shd w:val="clear" w:color="000000" w:fill="203764"/>
            <w:vAlign w:val="bottom"/>
            <w:hideMark/>
          </w:tcPr>
          <w:p w14:paraId="2F078269" w14:textId="77777777" w:rsidR="0079017E" w:rsidRDefault="0079017E">
            <w:pPr>
              <w:rPr>
                <w:rFonts w:ascii="Calibri" w:hAnsi="Calibri" w:cs="Calibri"/>
                <w:color w:val="FFFFFF"/>
              </w:rPr>
            </w:pPr>
            <w:r>
              <w:rPr>
                <w:rFonts w:ascii="Calibri" w:hAnsi="Calibri" w:cs="Calibri"/>
                <w:color w:val="FFFFFF"/>
              </w:rPr>
              <w:t>Source of traffic change</w:t>
            </w:r>
          </w:p>
        </w:tc>
      </w:tr>
      <w:tr w:rsidR="0079017E" w14:paraId="0821A34A" w14:textId="77777777" w:rsidTr="0079017E">
        <w:trPr>
          <w:trHeight w:val="1050"/>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29667EA6" w14:textId="77777777" w:rsidR="0079017E" w:rsidRDefault="0079017E">
            <w:pPr>
              <w:jc w:val="right"/>
              <w:rPr>
                <w:rFonts w:ascii="Calibri" w:hAnsi="Calibri" w:cs="Calibri"/>
                <w:color w:val="000000"/>
              </w:rPr>
            </w:pPr>
            <w:r>
              <w:rPr>
                <w:rFonts w:ascii="Calibri" w:hAnsi="Calibri" w:cs="Helvetica Neue"/>
                <w:color w:val="000000"/>
              </w:rPr>
              <w:t>17-01-2019</w:t>
            </w:r>
          </w:p>
        </w:tc>
        <w:tc>
          <w:tcPr>
            <w:tcW w:w="1281" w:type="dxa"/>
            <w:tcBorders>
              <w:top w:val="nil"/>
              <w:left w:val="nil"/>
              <w:bottom w:val="single" w:sz="4" w:space="0" w:color="auto"/>
              <w:right w:val="single" w:sz="4" w:space="0" w:color="auto"/>
            </w:tcBorders>
            <w:shd w:val="clear" w:color="auto" w:fill="auto"/>
            <w:vAlign w:val="bottom"/>
            <w:hideMark/>
          </w:tcPr>
          <w:p w14:paraId="5C1581A4" w14:textId="77777777" w:rsidR="0079017E" w:rsidRDefault="0079017E">
            <w:pPr>
              <w:jc w:val="right"/>
              <w:rPr>
                <w:rFonts w:ascii="Calibri" w:hAnsi="Calibri" w:cs="Calibri"/>
                <w:color w:val="000000"/>
              </w:rPr>
            </w:pPr>
            <w:r>
              <w:rPr>
                <w:rFonts w:ascii="Calibri" w:eastAsia="Arial Unicode MS" w:hAnsi="Calibri" w:cs="Arial Unicode MS"/>
                <w:color w:val="000000"/>
              </w:rPr>
              <w:t>10-01-2019</w:t>
            </w:r>
          </w:p>
        </w:tc>
        <w:tc>
          <w:tcPr>
            <w:tcW w:w="992" w:type="dxa"/>
            <w:tcBorders>
              <w:top w:val="nil"/>
              <w:left w:val="nil"/>
              <w:bottom w:val="single" w:sz="4" w:space="0" w:color="auto"/>
              <w:right w:val="single" w:sz="4" w:space="0" w:color="auto"/>
            </w:tcBorders>
            <w:shd w:val="clear" w:color="auto" w:fill="auto"/>
            <w:vAlign w:val="bottom"/>
            <w:hideMark/>
          </w:tcPr>
          <w:p w14:paraId="401B5A87" w14:textId="77777777" w:rsidR="0079017E" w:rsidRDefault="0079017E">
            <w:pPr>
              <w:jc w:val="right"/>
              <w:rPr>
                <w:rFonts w:ascii="Calibri" w:hAnsi="Calibri" w:cs="Calibri"/>
                <w:color w:val="000000"/>
              </w:rPr>
            </w:pPr>
            <w:r>
              <w:rPr>
                <w:rFonts w:ascii="Calibri" w:hAnsi="Calibri" w:cs="Calibri"/>
                <w:color w:val="000000"/>
              </w:rPr>
              <w:t>106.00%</w:t>
            </w:r>
          </w:p>
        </w:tc>
        <w:tc>
          <w:tcPr>
            <w:tcW w:w="1843" w:type="dxa"/>
            <w:tcBorders>
              <w:top w:val="nil"/>
              <w:left w:val="nil"/>
              <w:bottom w:val="single" w:sz="4" w:space="0" w:color="auto"/>
              <w:right w:val="single" w:sz="4" w:space="0" w:color="auto"/>
            </w:tcBorders>
            <w:shd w:val="clear" w:color="000000" w:fill="66FFCC"/>
            <w:vAlign w:val="bottom"/>
            <w:hideMark/>
          </w:tcPr>
          <w:p w14:paraId="746CC0BC" w14:textId="77777777" w:rsidR="0079017E" w:rsidRDefault="0079017E">
            <w:pPr>
              <w:jc w:val="right"/>
              <w:rPr>
                <w:rFonts w:ascii="Calibri" w:hAnsi="Calibri" w:cs="Calibri"/>
                <w:color w:val="000000"/>
              </w:rPr>
            </w:pPr>
            <w:r>
              <w:rPr>
                <w:rFonts w:ascii="Calibri" w:hAnsi="Calibri" w:cs="Calibri"/>
                <w:color w:val="000000"/>
              </w:rPr>
              <w:t>110.00%</w:t>
            </w:r>
          </w:p>
        </w:tc>
        <w:tc>
          <w:tcPr>
            <w:tcW w:w="3402" w:type="dxa"/>
            <w:tcBorders>
              <w:top w:val="nil"/>
              <w:left w:val="nil"/>
              <w:bottom w:val="single" w:sz="4" w:space="0" w:color="auto"/>
              <w:right w:val="single" w:sz="4" w:space="0" w:color="auto"/>
            </w:tcBorders>
            <w:shd w:val="clear" w:color="auto" w:fill="auto"/>
            <w:vAlign w:val="bottom"/>
            <w:hideMark/>
          </w:tcPr>
          <w:p w14:paraId="0B2AE862" w14:textId="77777777" w:rsidR="0079017E" w:rsidRDefault="0079017E">
            <w:pPr>
              <w:rPr>
                <w:rFonts w:ascii="Calibri" w:hAnsi="Calibri" w:cs="Calibri"/>
                <w:color w:val="000000"/>
              </w:rPr>
            </w:pPr>
            <w:r>
              <w:rPr>
                <w:rFonts w:ascii="Calibri" w:hAnsi="Calibri" w:cs="Calibri"/>
                <w:color w:val="000000"/>
              </w:rPr>
              <w:t>Increase in  number users due to weekends, festivals and available discounts</w:t>
            </w:r>
          </w:p>
        </w:tc>
      </w:tr>
      <w:tr w:rsidR="0079017E" w14:paraId="2312ED49" w14:textId="77777777" w:rsidTr="0079017E">
        <w:trPr>
          <w:trHeight w:val="630"/>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0D81FD64" w14:textId="77777777" w:rsidR="0079017E" w:rsidRDefault="0079017E">
            <w:pPr>
              <w:jc w:val="right"/>
              <w:rPr>
                <w:rFonts w:ascii="Calibri" w:hAnsi="Calibri" w:cs="Calibri"/>
                <w:color w:val="000000"/>
              </w:rPr>
            </w:pPr>
            <w:r>
              <w:rPr>
                <w:rFonts w:ascii="Calibri" w:hAnsi="Calibri" w:cs="Helvetica Neue Medium"/>
                <w:color w:val="000000"/>
              </w:rPr>
              <w:t>21-01-2019</w:t>
            </w:r>
          </w:p>
        </w:tc>
        <w:tc>
          <w:tcPr>
            <w:tcW w:w="1281" w:type="dxa"/>
            <w:tcBorders>
              <w:top w:val="nil"/>
              <w:left w:val="nil"/>
              <w:bottom w:val="single" w:sz="4" w:space="0" w:color="auto"/>
              <w:right w:val="single" w:sz="4" w:space="0" w:color="auto"/>
            </w:tcBorders>
            <w:shd w:val="clear" w:color="auto" w:fill="auto"/>
            <w:vAlign w:val="bottom"/>
            <w:hideMark/>
          </w:tcPr>
          <w:p w14:paraId="4EE29EF3" w14:textId="77777777" w:rsidR="0079017E" w:rsidRDefault="0079017E">
            <w:pPr>
              <w:jc w:val="right"/>
              <w:rPr>
                <w:rFonts w:ascii="Calibri" w:hAnsi="Calibri" w:cs="Calibri"/>
                <w:color w:val="000000"/>
              </w:rPr>
            </w:pPr>
            <w:r>
              <w:rPr>
                <w:rFonts w:ascii="Calibri" w:eastAsia="Arial Unicode MS" w:hAnsi="Calibri" w:cs="Arial Unicode MS"/>
                <w:color w:val="000000"/>
              </w:rPr>
              <w:t>14-01-2019</w:t>
            </w:r>
          </w:p>
        </w:tc>
        <w:tc>
          <w:tcPr>
            <w:tcW w:w="992" w:type="dxa"/>
            <w:tcBorders>
              <w:top w:val="nil"/>
              <w:left w:val="nil"/>
              <w:bottom w:val="single" w:sz="4" w:space="0" w:color="auto"/>
              <w:right w:val="single" w:sz="4" w:space="0" w:color="auto"/>
            </w:tcBorders>
            <w:shd w:val="clear" w:color="auto" w:fill="auto"/>
            <w:vAlign w:val="bottom"/>
            <w:hideMark/>
          </w:tcPr>
          <w:p w14:paraId="66F89DE7" w14:textId="77777777" w:rsidR="0079017E" w:rsidRDefault="0079017E">
            <w:pPr>
              <w:jc w:val="right"/>
              <w:rPr>
                <w:rFonts w:ascii="Calibri" w:hAnsi="Calibri" w:cs="Calibri"/>
                <w:color w:val="000000"/>
              </w:rPr>
            </w:pPr>
            <w:r>
              <w:rPr>
                <w:rFonts w:ascii="Calibri" w:hAnsi="Calibri" w:cs="Calibri"/>
                <w:color w:val="000000"/>
              </w:rPr>
              <w:t>23.00%</w:t>
            </w:r>
          </w:p>
        </w:tc>
        <w:tc>
          <w:tcPr>
            <w:tcW w:w="1843" w:type="dxa"/>
            <w:tcBorders>
              <w:top w:val="nil"/>
              <w:left w:val="nil"/>
              <w:bottom w:val="single" w:sz="4" w:space="0" w:color="auto"/>
              <w:right w:val="single" w:sz="4" w:space="0" w:color="auto"/>
            </w:tcBorders>
            <w:shd w:val="clear" w:color="auto" w:fill="auto"/>
            <w:vAlign w:val="bottom"/>
            <w:hideMark/>
          </w:tcPr>
          <w:p w14:paraId="6ACE87A6" w14:textId="77777777" w:rsidR="0079017E" w:rsidRDefault="0079017E">
            <w:pPr>
              <w:jc w:val="right"/>
              <w:rPr>
                <w:rFonts w:ascii="Calibri" w:hAnsi="Calibri" w:cs="Calibri"/>
                <w:color w:val="000000"/>
              </w:rPr>
            </w:pPr>
            <w:r>
              <w:rPr>
                <w:rFonts w:ascii="Calibri" w:hAnsi="Calibri" w:cs="Calibri"/>
                <w:color w:val="000000"/>
              </w:rPr>
              <w:t>5.00%</w:t>
            </w:r>
          </w:p>
        </w:tc>
        <w:tc>
          <w:tcPr>
            <w:tcW w:w="3402" w:type="dxa"/>
            <w:tcBorders>
              <w:top w:val="nil"/>
              <w:left w:val="nil"/>
              <w:bottom w:val="single" w:sz="4" w:space="0" w:color="auto"/>
              <w:right w:val="single" w:sz="4" w:space="0" w:color="auto"/>
            </w:tcBorders>
            <w:shd w:val="clear" w:color="auto" w:fill="auto"/>
            <w:vAlign w:val="bottom"/>
            <w:hideMark/>
          </w:tcPr>
          <w:p w14:paraId="1036D841"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4F8B8424" w14:textId="77777777" w:rsidTr="0079017E">
        <w:trPr>
          <w:trHeight w:val="630"/>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2825E1C9" w14:textId="77777777" w:rsidR="0079017E" w:rsidRDefault="0079017E">
            <w:pPr>
              <w:jc w:val="right"/>
              <w:rPr>
                <w:rFonts w:ascii="Calibri" w:hAnsi="Calibri" w:cs="Calibri"/>
                <w:color w:val="000000"/>
              </w:rPr>
            </w:pPr>
            <w:r>
              <w:rPr>
                <w:rFonts w:ascii="Calibri" w:hAnsi="Calibri" w:cs="Helvetica Neue Medium"/>
                <w:color w:val="000000"/>
              </w:rPr>
              <w:lastRenderedPageBreak/>
              <w:t>22-01-2019</w:t>
            </w:r>
          </w:p>
        </w:tc>
        <w:tc>
          <w:tcPr>
            <w:tcW w:w="1281" w:type="dxa"/>
            <w:tcBorders>
              <w:top w:val="nil"/>
              <w:left w:val="nil"/>
              <w:bottom w:val="single" w:sz="4" w:space="0" w:color="auto"/>
              <w:right w:val="single" w:sz="4" w:space="0" w:color="auto"/>
            </w:tcBorders>
            <w:shd w:val="clear" w:color="auto" w:fill="auto"/>
            <w:vAlign w:val="bottom"/>
            <w:hideMark/>
          </w:tcPr>
          <w:p w14:paraId="5053B4CF" w14:textId="77777777" w:rsidR="0079017E" w:rsidRDefault="0079017E">
            <w:pPr>
              <w:jc w:val="right"/>
              <w:rPr>
                <w:rFonts w:ascii="Calibri" w:hAnsi="Calibri" w:cs="Calibri"/>
                <w:color w:val="000000"/>
              </w:rPr>
            </w:pPr>
            <w:r>
              <w:rPr>
                <w:rFonts w:ascii="Calibri" w:eastAsia="Arial Unicode MS" w:hAnsi="Calibri" w:cs="Arial Unicode MS"/>
                <w:color w:val="000000"/>
              </w:rPr>
              <w:t>15-01-2019</w:t>
            </w:r>
          </w:p>
        </w:tc>
        <w:tc>
          <w:tcPr>
            <w:tcW w:w="992" w:type="dxa"/>
            <w:tcBorders>
              <w:top w:val="nil"/>
              <w:left w:val="nil"/>
              <w:bottom w:val="single" w:sz="4" w:space="0" w:color="auto"/>
              <w:right w:val="single" w:sz="4" w:space="0" w:color="auto"/>
            </w:tcBorders>
            <w:shd w:val="clear" w:color="auto" w:fill="auto"/>
            <w:vAlign w:val="bottom"/>
            <w:hideMark/>
          </w:tcPr>
          <w:p w14:paraId="364C4C68" w14:textId="77777777" w:rsidR="0079017E" w:rsidRDefault="0079017E">
            <w:pPr>
              <w:jc w:val="right"/>
              <w:rPr>
                <w:rFonts w:ascii="Calibri" w:hAnsi="Calibri" w:cs="Calibri"/>
                <w:color w:val="000000"/>
              </w:rPr>
            </w:pPr>
            <w:r>
              <w:rPr>
                <w:rFonts w:ascii="Calibri" w:hAnsi="Calibri" w:cs="Calibri"/>
                <w:color w:val="000000"/>
              </w:rPr>
              <w:t>85.00%</w:t>
            </w:r>
          </w:p>
        </w:tc>
        <w:tc>
          <w:tcPr>
            <w:tcW w:w="1843" w:type="dxa"/>
            <w:tcBorders>
              <w:top w:val="nil"/>
              <w:left w:val="nil"/>
              <w:bottom w:val="single" w:sz="4" w:space="0" w:color="auto"/>
              <w:right w:val="single" w:sz="4" w:space="0" w:color="auto"/>
            </w:tcBorders>
            <w:shd w:val="clear" w:color="000000" w:fill="66FFCC"/>
            <w:vAlign w:val="bottom"/>
            <w:hideMark/>
          </w:tcPr>
          <w:p w14:paraId="281BF824" w14:textId="77777777" w:rsidR="0079017E" w:rsidRDefault="0079017E">
            <w:pPr>
              <w:jc w:val="right"/>
              <w:rPr>
                <w:rFonts w:ascii="Calibri" w:hAnsi="Calibri" w:cs="Calibri"/>
                <w:color w:val="000000"/>
              </w:rPr>
            </w:pPr>
            <w:r>
              <w:rPr>
                <w:rFonts w:ascii="Calibri" w:hAnsi="Calibri" w:cs="Calibri"/>
                <w:color w:val="000000"/>
              </w:rPr>
              <w:t>77.00%</w:t>
            </w:r>
          </w:p>
        </w:tc>
        <w:tc>
          <w:tcPr>
            <w:tcW w:w="3402" w:type="dxa"/>
            <w:tcBorders>
              <w:top w:val="nil"/>
              <w:left w:val="nil"/>
              <w:bottom w:val="single" w:sz="4" w:space="0" w:color="auto"/>
              <w:right w:val="single" w:sz="4" w:space="0" w:color="auto"/>
            </w:tcBorders>
            <w:shd w:val="clear" w:color="auto" w:fill="auto"/>
            <w:vAlign w:val="bottom"/>
            <w:hideMark/>
          </w:tcPr>
          <w:p w14:paraId="540B460F" w14:textId="77777777" w:rsidR="0079017E" w:rsidRDefault="0079017E">
            <w:pPr>
              <w:rPr>
                <w:rFonts w:ascii="Calibri" w:hAnsi="Calibri" w:cs="Calibri"/>
                <w:color w:val="000000"/>
              </w:rPr>
            </w:pPr>
            <w:r>
              <w:rPr>
                <w:rFonts w:ascii="Calibri" w:hAnsi="Calibri" w:cs="Calibri"/>
                <w:color w:val="000000"/>
              </w:rPr>
              <w:t>Increase in twitter users</w:t>
            </w:r>
          </w:p>
        </w:tc>
      </w:tr>
      <w:tr w:rsidR="0079017E" w14:paraId="5E69D7FC"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365938FD" w14:textId="77777777" w:rsidR="0079017E" w:rsidRDefault="0079017E">
            <w:pPr>
              <w:jc w:val="right"/>
              <w:rPr>
                <w:rFonts w:ascii="Calibri" w:hAnsi="Calibri" w:cs="Calibri"/>
                <w:color w:val="000000"/>
              </w:rPr>
            </w:pPr>
            <w:r>
              <w:rPr>
                <w:rFonts w:ascii="Calibri" w:hAnsi="Calibri" w:cs="Helvetica Neue Medium"/>
                <w:color w:val="000000"/>
              </w:rPr>
              <w:t>31-01-2019</w:t>
            </w:r>
          </w:p>
        </w:tc>
        <w:tc>
          <w:tcPr>
            <w:tcW w:w="1281" w:type="dxa"/>
            <w:tcBorders>
              <w:top w:val="nil"/>
              <w:left w:val="nil"/>
              <w:bottom w:val="single" w:sz="4" w:space="0" w:color="auto"/>
              <w:right w:val="single" w:sz="4" w:space="0" w:color="auto"/>
            </w:tcBorders>
            <w:shd w:val="clear" w:color="auto" w:fill="auto"/>
            <w:vAlign w:val="bottom"/>
            <w:hideMark/>
          </w:tcPr>
          <w:p w14:paraId="17EC0892" w14:textId="77777777" w:rsidR="0079017E" w:rsidRDefault="0079017E">
            <w:pPr>
              <w:jc w:val="right"/>
              <w:rPr>
                <w:rFonts w:ascii="Calibri" w:hAnsi="Calibri" w:cs="Calibri"/>
                <w:color w:val="000000"/>
              </w:rPr>
            </w:pPr>
            <w:r>
              <w:rPr>
                <w:rFonts w:ascii="Calibri" w:eastAsia="Arial Unicode MS" w:hAnsi="Calibri" w:cs="Arial Unicode MS"/>
                <w:color w:val="000000"/>
              </w:rPr>
              <w:t>24-01-2019</w:t>
            </w:r>
          </w:p>
        </w:tc>
        <w:tc>
          <w:tcPr>
            <w:tcW w:w="992" w:type="dxa"/>
            <w:tcBorders>
              <w:top w:val="nil"/>
              <w:left w:val="nil"/>
              <w:bottom w:val="single" w:sz="4" w:space="0" w:color="auto"/>
              <w:right w:val="single" w:sz="4" w:space="0" w:color="auto"/>
            </w:tcBorders>
            <w:shd w:val="clear" w:color="auto" w:fill="auto"/>
            <w:vAlign w:val="bottom"/>
            <w:hideMark/>
          </w:tcPr>
          <w:p w14:paraId="55118787" w14:textId="77777777" w:rsidR="0079017E" w:rsidRDefault="0079017E">
            <w:pPr>
              <w:jc w:val="right"/>
              <w:rPr>
                <w:rFonts w:ascii="Calibri" w:hAnsi="Calibri" w:cs="Calibri"/>
                <w:color w:val="000000"/>
              </w:rPr>
            </w:pPr>
            <w:r>
              <w:rPr>
                <w:rFonts w:ascii="Calibri" w:hAnsi="Calibri" w:cs="Calibri"/>
                <w:color w:val="000000"/>
              </w:rPr>
              <w:t>20.00%</w:t>
            </w:r>
          </w:p>
        </w:tc>
        <w:tc>
          <w:tcPr>
            <w:tcW w:w="1843" w:type="dxa"/>
            <w:tcBorders>
              <w:top w:val="nil"/>
              <w:left w:val="nil"/>
              <w:bottom w:val="single" w:sz="4" w:space="0" w:color="auto"/>
              <w:right w:val="single" w:sz="4" w:space="0" w:color="auto"/>
            </w:tcBorders>
            <w:shd w:val="clear" w:color="auto" w:fill="auto"/>
            <w:vAlign w:val="bottom"/>
            <w:hideMark/>
          </w:tcPr>
          <w:p w14:paraId="1C89329E" w14:textId="77777777" w:rsidR="0079017E" w:rsidRDefault="0079017E">
            <w:pPr>
              <w:jc w:val="right"/>
              <w:rPr>
                <w:rFonts w:ascii="Calibri" w:hAnsi="Calibri" w:cs="Calibri"/>
                <w:color w:val="000000"/>
              </w:rPr>
            </w:pPr>
            <w:r>
              <w:rPr>
                <w:rFonts w:ascii="Calibri" w:hAnsi="Calibri" w:cs="Calibri"/>
                <w:color w:val="000000"/>
              </w:rPr>
              <w:t>1.00%</w:t>
            </w:r>
          </w:p>
        </w:tc>
        <w:tc>
          <w:tcPr>
            <w:tcW w:w="3402" w:type="dxa"/>
            <w:tcBorders>
              <w:top w:val="nil"/>
              <w:left w:val="nil"/>
              <w:bottom w:val="single" w:sz="4" w:space="0" w:color="auto"/>
              <w:right w:val="single" w:sz="4" w:space="0" w:color="auto"/>
            </w:tcBorders>
            <w:shd w:val="clear" w:color="auto" w:fill="auto"/>
            <w:vAlign w:val="bottom"/>
            <w:hideMark/>
          </w:tcPr>
          <w:p w14:paraId="56679271"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5178EB03"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1D8FBDB5" w14:textId="77777777" w:rsidR="0079017E" w:rsidRDefault="0079017E">
            <w:pPr>
              <w:jc w:val="right"/>
              <w:rPr>
                <w:rFonts w:ascii="Calibri" w:hAnsi="Calibri" w:cs="Calibri"/>
                <w:color w:val="000000"/>
              </w:rPr>
            </w:pPr>
            <w:r>
              <w:rPr>
                <w:rFonts w:ascii="Calibri" w:hAnsi="Calibri" w:cs="Helvetica Neue Medium"/>
                <w:color w:val="000000"/>
              </w:rPr>
              <w:t>05-02-2019</w:t>
            </w:r>
          </w:p>
        </w:tc>
        <w:tc>
          <w:tcPr>
            <w:tcW w:w="1281" w:type="dxa"/>
            <w:tcBorders>
              <w:top w:val="nil"/>
              <w:left w:val="nil"/>
              <w:bottom w:val="single" w:sz="4" w:space="0" w:color="auto"/>
              <w:right w:val="single" w:sz="4" w:space="0" w:color="auto"/>
            </w:tcBorders>
            <w:shd w:val="clear" w:color="auto" w:fill="auto"/>
            <w:vAlign w:val="bottom"/>
            <w:hideMark/>
          </w:tcPr>
          <w:p w14:paraId="2E6D9675" w14:textId="77777777" w:rsidR="0079017E" w:rsidRDefault="0079017E">
            <w:pPr>
              <w:jc w:val="right"/>
              <w:rPr>
                <w:rFonts w:ascii="Calibri" w:hAnsi="Calibri" w:cs="Calibri"/>
                <w:color w:val="000000"/>
              </w:rPr>
            </w:pPr>
            <w:r>
              <w:rPr>
                <w:rFonts w:ascii="Calibri" w:eastAsia="Arial Unicode MS" w:hAnsi="Calibri" w:cs="Arial Unicode MS"/>
                <w:color w:val="000000"/>
              </w:rPr>
              <w:t>29-01-2019</w:t>
            </w:r>
          </w:p>
        </w:tc>
        <w:tc>
          <w:tcPr>
            <w:tcW w:w="992" w:type="dxa"/>
            <w:tcBorders>
              <w:top w:val="nil"/>
              <w:left w:val="nil"/>
              <w:bottom w:val="single" w:sz="4" w:space="0" w:color="auto"/>
              <w:right w:val="single" w:sz="4" w:space="0" w:color="auto"/>
            </w:tcBorders>
            <w:shd w:val="clear" w:color="auto" w:fill="auto"/>
            <w:vAlign w:val="bottom"/>
            <w:hideMark/>
          </w:tcPr>
          <w:p w14:paraId="3D31C7D8" w14:textId="77777777" w:rsidR="0079017E" w:rsidRDefault="0079017E">
            <w:pPr>
              <w:jc w:val="right"/>
              <w:rPr>
                <w:rFonts w:ascii="Calibri" w:hAnsi="Calibri" w:cs="Calibri"/>
                <w:color w:val="000000"/>
              </w:rPr>
            </w:pPr>
            <w:r>
              <w:rPr>
                <w:rFonts w:ascii="Calibri" w:hAnsi="Calibri" w:cs="Calibri"/>
                <w:color w:val="000000"/>
              </w:rPr>
              <w:t>115.00%</w:t>
            </w:r>
          </w:p>
        </w:tc>
        <w:tc>
          <w:tcPr>
            <w:tcW w:w="1843" w:type="dxa"/>
            <w:tcBorders>
              <w:top w:val="nil"/>
              <w:left w:val="nil"/>
              <w:bottom w:val="single" w:sz="4" w:space="0" w:color="auto"/>
              <w:right w:val="single" w:sz="4" w:space="0" w:color="auto"/>
            </w:tcBorders>
            <w:shd w:val="clear" w:color="auto" w:fill="auto"/>
            <w:vAlign w:val="bottom"/>
            <w:hideMark/>
          </w:tcPr>
          <w:p w14:paraId="39CC6BEE" w14:textId="77777777" w:rsidR="0079017E" w:rsidRDefault="0079017E">
            <w:pPr>
              <w:jc w:val="right"/>
              <w:rPr>
                <w:rFonts w:ascii="Calibri" w:hAnsi="Calibri" w:cs="Calibri"/>
                <w:color w:val="000000"/>
              </w:rPr>
            </w:pPr>
            <w:r>
              <w:rPr>
                <w:rFonts w:ascii="Calibri" w:hAnsi="Calibri" w:cs="Calibri"/>
                <w:color w:val="000000"/>
              </w:rPr>
              <w:t>0.00%</w:t>
            </w:r>
          </w:p>
        </w:tc>
        <w:tc>
          <w:tcPr>
            <w:tcW w:w="3402" w:type="dxa"/>
            <w:tcBorders>
              <w:top w:val="nil"/>
              <w:left w:val="nil"/>
              <w:bottom w:val="single" w:sz="4" w:space="0" w:color="auto"/>
              <w:right w:val="single" w:sz="4" w:space="0" w:color="auto"/>
            </w:tcBorders>
            <w:shd w:val="clear" w:color="auto" w:fill="auto"/>
            <w:vAlign w:val="bottom"/>
            <w:hideMark/>
          </w:tcPr>
          <w:p w14:paraId="725567B8"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135F9CFC"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26DCC4F5" w14:textId="77777777" w:rsidR="0079017E" w:rsidRDefault="0079017E">
            <w:pPr>
              <w:jc w:val="right"/>
              <w:rPr>
                <w:rFonts w:ascii="Calibri" w:hAnsi="Calibri" w:cs="Calibri"/>
                <w:color w:val="000000"/>
              </w:rPr>
            </w:pPr>
            <w:r>
              <w:rPr>
                <w:rFonts w:ascii="Calibri" w:hAnsi="Calibri" w:cs="Helvetica Neue Medium"/>
                <w:color w:val="000000"/>
              </w:rPr>
              <w:t>26-02-2019</w:t>
            </w:r>
          </w:p>
        </w:tc>
        <w:tc>
          <w:tcPr>
            <w:tcW w:w="1281" w:type="dxa"/>
            <w:tcBorders>
              <w:top w:val="nil"/>
              <w:left w:val="nil"/>
              <w:bottom w:val="single" w:sz="4" w:space="0" w:color="auto"/>
              <w:right w:val="single" w:sz="4" w:space="0" w:color="auto"/>
            </w:tcBorders>
            <w:shd w:val="clear" w:color="auto" w:fill="auto"/>
            <w:vAlign w:val="bottom"/>
            <w:hideMark/>
          </w:tcPr>
          <w:p w14:paraId="7E7CAFEF" w14:textId="77777777" w:rsidR="0079017E" w:rsidRDefault="0079017E">
            <w:pPr>
              <w:jc w:val="right"/>
              <w:rPr>
                <w:rFonts w:ascii="Calibri" w:hAnsi="Calibri" w:cs="Calibri"/>
                <w:color w:val="000000"/>
              </w:rPr>
            </w:pPr>
            <w:r>
              <w:rPr>
                <w:rFonts w:ascii="Calibri" w:eastAsia="Arial Unicode MS" w:hAnsi="Calibri" w:cs="Arial Unicode MS"/>
                <w:color w:val="000000"/>
              </w:rPr>
              <w:t>19-02-2019</w:t>
            </w:r>
          </w:p>
        </w:tc>
        <w:tc>
          <w:tcPr>
            <w:tcW w:w="992" w:type="dxa"/>
            <w:tcBorders>
              <w:top w:val="nil"/>
              <w:left w:val="nil"/>
              <w:bottom w:val="single" w:sz="4" w:space="0" w:color="auto"/>
              <w:right w:val="single" w:sz="4" w:space="0" w:color="auto"/>
            </w:tcBorders>
            <w:shd w:val="clear" w:color="auto" w:fill="auto"/>
            <w:vAlign w:val="bottom"/>
            <w:hideMark/>
          </w:tcPr>
          <w:p w14:paraId="1076683A" w14:textId="77777777" w:rsidR="0079017E" w:rsidRDefault="0079017E">
            <w:pPr>
              <w:jc w:val="right"/>
              <w:rPr>
                <w:rFonts w:ascii="Calibri" w:hAnsi="Calibri" w:cs="Calibri"/>
                <w:color w:val="000000"/>
              </w:rPr>
            </w:pPr>
            <w:r>
              <w:rPr>
                <w:rFonts w:ascii="Calibri" w:hAnsi="Calibri" w:cs="Calibri"/>
                <w:color w:val="000000"/>
              </w:rPr>
              <w:t>120.00%</w:t>
            </w:r>
          </w:p>
        </w:tc>
        <w:tc>
          <w:tcPr>
            <w:tcW w:w="1843" w:type="dxa"/>
            <w:tcBorders>
              <w:top w:val="nil"/>
              <w:left w:val="nil"/>
              <w:bottom w:val="single" w:sz="4" w:space="0" w:color="auto"/>
              <w:right w:val="single" w:sz="4" w:space="0" w:color="auto"/>
            </w:tcBorders>
            <w:shd w:val="clear" w:color="auto" w:fill="auto"/>
            <w:vAlign w:val="bottom"/>
            <w:hideMark/>
          </w:tcPr>
          <w:p w14:paraId="29892B0D" w14:textId="77777777" w:rsidR="0079017E" w:rsidRDefault="0079017E">
            <w:pPr>
              <w:jc w:val="right"/>
              <w:rPr>
                <w:rFonts w:ascii="Calibri" w:hAnsi="Calibri" w:cs="Calibri"/>
                <w:color w:val="000000"/>
              </w:rPr>
            </w:pPr>
            <w:r>
              <w:rPr>
                <w:rFonts w:ascii="Calibri" w:hAnsi="Calibri" w:cs="Calibri"/>
                <w:color w:val="000000"/>
              </w:rPr>
              <w:t>2.00%</w:t>
            </w:r>
          </w:p>
        </w:tc>
        <w:tc>
          <w:tcPr>
            <w:tcW w:w="3402" w:type="dxa"/>
            <w:tcBorders>
              <w:top w:val="nil"/>
              <w:left w:val="nil"/>
              <w:bottom w:val="single" w:sz="4" w:space="0" w:color="auto"/>
              <w:right w:val="single" w:sz="4" w:space="0" w:color="auto"/>
            </w:tcBorders>
            <w:shd w:val="clear" w:color="auto" w:fill="auto"/>
            <w:vAlign w:val="bottom"/>
            <w:hideMark/>
          </w:tcPr>
          <w:p w14:paraId="0E454B1F"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544FF484"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56163647" w14:textId="77777777" w:rsidR="0079017E" w:rsidRDefault="0079017E">
            <w:pPr>
              <w:jc w:val="right"/>
              <w:rPr>
                <w:rFonts w:ascii="Calibri" w:hAnsi="Calibri" w:cs="Calibri"/>
                <w:color w:val="000000"/>
              </w:rPr>
            </w:pPr>
            <w:r>
              <w:rPr>
                <w:rFonts w:ascii="Calibri" w:hAnsi="Calibri" w:cs="Helvetica Neue Medium"/>
                <w:color w:val="000000"/>
              </w:rPr>
              <w:t>28-02-2019</w:t>
            </w:r>
          </w:p>
        </w:tc>
        <w:tc>
          <w:tcPr>
            <w:tcW w:w="1281" w:type="dxa"/>
            <w:tcBorders>
              <w:top w:val="nil"/>
              <w:left w:val="nil"/>
              <w:bottom w:val="single" w:sz="4" w:space="0" w:color="auto"/>
              <w:right w:val="single" w:sz="4" w:space="0" w:color="auto"/>
            </w:tcBorders>
            <w:shd w:val="clear" w:color="auto" w:fill="auto"/>
            <w:vAlign w:val="bottom"/>
            <w:hideMark/>
          </w:tcPr>
          <w:p w14:paraId="2D2D2D9E" w14:textId="77777777" w:rsidR="0079017E" w:rsidRDefault="0079017E">
            <w:pPr>
              <w:jc w:val="right"/>
              <w:rPr>
                <w:rFonts w:ascii="Calibri" w:hAnsi="Calibri" w:cs="Calibri"/>
                <w:color w:val="000000"/>
              </w:rPr>
            </w:pPr>
            <w:r>
              <w:rPr>
                <w:rFonts w:ascii="Calibri" w:eastAsia="Arial Unicode MS" w:hAnsi="Calibri" w:cs="Arial Unicode MS"/>
                <w:color w:val="000000"/>
              </w:rPr>
              <w:t>21-02-2019</w:t>
            </w:r>
          </w:p>
        </w:tc>
        <w:tc>
          <w:tcPr>
            <w:tcW w:w="992" w:type="dxa"/>
            <w:tcBorders>
              <w:top w:val="nil"/>
              <w:left w:val="nil"/>
              <w:bottom w:val="single" w:sz="4" w:space="0" w:color="auto"/>
              <w:right w:val="single" w:sz="4" w:space="0" w:color="auto"/>
            </w:tcBorders>
            <w:shd w:val="clear" w:color="auto" w:fill="auto"/>
            <w:vAlign w:val="bottom"/>
            <w:hideMark/>
          </w:tcPr>
          <w:p w14:paraId="393BC87C" w14:textId="77777777" w:rsidR="0079017E" w:rsidRDefault="0079017E">
            <w:pPr>
              <w:jc w:val="right"/>
              <w:rPr>
                <w:rFonts w:ascii="Calibri" w:hAnsi="Calibri" w:cs="Calibri"/>
                <w:color w:val="000000"/>
              </w:rPr>
            </w:pPr>
            <w:r>
              <w:rPr>
                <w:rFonts w:ascii="Calibri" w:hAnsi="Calibri" w:cs="Calibri"/>
                <w:color w:val="000000"/>
              </w:rPr>
              <w:t>22.00%</w:t>
            </w:r>
          </w:p>
        </w:tc>
        <w:tc>
          <w:tcPr>
            <w:tcW w:w="1843" w:type="dxa"/>
            <w:tcBorders>
              <w:top w:val="nil"/>
              <w:left w:val="nil"/>
              <w:bottom w:val="single" w:sz="4" w:space="0" w:color="auto"/>
              <w:right w:val="single" w:sz="4" w:space="0" w:color="auto"/>
            </w:tcBorders>
            <w:shd w:val="clear" w:color="auto" w:fill="auto"/>
            <w:vAlign w:val="bottom"/>
            <w:hideMark/>
          </w:tcPr>
          <w:p w14:paraId="45871ED4" w14:textId="77777777" w:rsidR="0079017E" w:rsidRDefault="0079017E">
            <w:pPr>
              <w:jc w:val="right"/>
              <w:rPr>
                <w:rFonts w:ascii="Calibri" w:hAnsi="Calibri" w:cs="Calibri"/>
                <w:color w:val="000000"/>
              </w:rPr>
            </w:pPr>
            <w:r>
              <w:rPr>
                <w:rFonts w:ascii="Calibri" w:hAnsi="Calibri" w:cs="Calibri"/>
                <w:color w:val="000000"/>
              </w:rPr>
              <w:t>8.00%</w:t>
            </w:r>
          </w:p>
        </w:tc>
        <w:tc>
          <w:tcPr>
            <w:tcW w:w="3402" w:type="dxa"/>
            <w:tcBorders>
              <w:top w:val="nil"/>
              <w:left w:val="nil"/>
              <w:bottom w:val="single" w:sz="4" w:space="0" w:color="auto"/>
              <w:right w:val="single" w:sz="4" w:space="0" w:color="auto"/>
            </w:tcBorders>
            <w:shd w:val="clear" w:color="auto" w:fill="auto"/>
            <w:vAlign w:val="bottom"/>
            <w:hideMark/>
          </w:tcPr>
          <w:p w14:paraId="6BB6866D"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74181ABC"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1A643B9B" w14:textId="77777777" w:rsidR="0079017E" w:rsidRDefault="0079017E">
            <w:pPr>
              <w:jc w:val="right"/>
              <w:rPr>
                <w:rFonts w:ascii="Calibri" w:hAnsi="Calibri" w:cs="Calibri"/>
                <w:color w:val="000000"/>
              </w:rPr>
            </w:pPr>
            <w:r>
              <w:rPr>
                <w:rFonts w:ascii="Calibri" w:hAnsi="Calibri" w:cs="Helvetica Neue Medium"/>
                <w:color w:val="000000"/>
              </w:rPr>
              <w:t>09-03-2019</w:t>
            </w:r>
          </w:p>
        </w:tc>
        <w:tc>
          <w:tcPr>
            <w:tcW w:w="1281" w:type="dxa"/>
            <w:tcBorders>
              <w:top w:val="nil"/>
              <w:left w:val="nil"/>
              <w:bottom w:val="single" w:sz="4" w:space="0" w:color="auto"/>
              <w:right w:val="single" w:sz="4" w:space="0" w:color="auto"/>
            </w:tcBorders>
            <w:shd w:val="clear" w:color="auto" w:fill="auto"/>
            <w:vAlign w:val="bottom"/>
            <w:hideMark/>
          </w:tcPr>
          <w:p w14:paraId="124F6002" w14:textId="77777777" w:rsidR="0079017E" w:rsidRDefault="0079017E">
            <w:pPr>
              <w:jc w:val="right"/>
              <w:rPr>
                <w:rFonts w:ascii="Calibri" w:hAnsi="Calibri" w:cs="Calibri"/>
                <w:color w:val="000000"/>
              </w:rPr>
            </w:pPr>
            <w:r>
              <w:rPr>
                <w:rFonts w:ascii="Calibri" w:eastAsia="Arial Unicode MS" w:hAnsi="Calibri" w:cs="Arial Unicode MS"/>
                <w:color w:val="000000"/>
              </w:rPr>
              <w:t>02-03-2019</w:t>
            </w:r>
          </w:p>
        </w:tc>
        <w:tc>
          <w:tcPr>
            <w:tcW w:w="992" w:type="dxa"/>
            <w:tcBorders>
              <w:top w:val="nil"/>
              <w:left w:val="nil"/>
              <w:bottom w:val="single" w:sz="4" w:space="0" w:color="auto"/>
              <w:right w:val="single" w:sz="4" w:space="0" w:color="auto"/>
            </w:tcBorders>
            <w:shd w:val="clear" w:color="auto" w:fill="auto"/>
            <w:vAlign w:val="bottom"/>
            <w:hideMark/>
          </w:tcPr>
          <w:p w14:paraId="0A22F722" w14:textId="77777777" w:rsidR="0079017E" w:rsidRDefault="0079017E">
            <w:pPr>
              <w:jc w:val="right"/>
              <w:rPr>
                <w:rFonts w:ascii="Calibri" w:hAnsi="Calibri" w:cs="Calibri"/>
                <w:color w:val="000000"/>
              </w:rPr>
            </w:pPr>
            <w:r>
              <w:rPr>
                <w:rFonts w:ascii="Calibri" w:hAnsi="Calibri" w:cs="Calibri"/>
                <w:color w:val="000000"/>
              </w:rPr>
              <w:t>102.00%</w:t>
            </w:r>
          </w:p>
        </w:tc>
        <w:tc>
          <w:tcPr>
            <w:tcW w:w="1843" w:type="dxa"/>
            <w:tcBorders>
              <w:top w:val="nil"/>
              <w:left w:val="nil"/>
              <w:bottom w:val="single" w:sz="4" w:space="0" w:color="auto"/>
              <w:right w:val="single" w:sz="4" w:space="0" w:color="auto"/>
            </w:tcBorders>
            <w:shd w:val="clear" w:color="auto" w:fill="auto"/>
            <w:vAlign w:val="bottom"/>
            <w:hideMark/>
          </w:tcPr>
          <w:p w14:paraId="7A6F94FC" w14:textId="77777777" w:rsidR="0079017E" w:rsidRDefault="0079017E">
            <w:pPr>
              <w:jc w:val="right"/>
              <w:rPr>
                <w:rFonts w:ascii="Calibri" w:hAnsi="Calibri" w:cs="Calibri"/>
                <w:color w:val="000000"/>
              </w:rPr>
            </w:pPr>
            <w:r>
              <w:rPr>
                <w:rFonts w:ascii="Calibri" w:hAnsi="Calibri" w:cs="Calibri"/>
                <w:color w:val="000000"/>
              </w:rPr>
              <w:t>0.00%</w:t>
            </w:r>
          </w:p>
        </w:tc>
        <w:tc>
          <w:tcPr>
            <w:tcW w:w="3402" w:type="dxa"/>
            <w:tcBorders>
              <w:top w:val="nil"/>
              <w:left w:val="nil"/>
              <w:bottom w:val="single" w:sz="4" w:space="0" w:color="auto"/>
              <w:right w:val="single" w:sz="4" w:space="0" w:color="auto"/>
            </w:tcBorders>
            <w:shd w:val="clear" w:color="auto" w:fill="auto"/>
            <w:vAlign w:val="bottom"/>
            <w:hideMark/>
          </w:tcPr>
          <w:p w14:paraId="25B38C3F"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751E5A5D" w14:textId="77777777" w:rsidTr="0079017E">
        <w:trPr>
          <w:trHeight w:val="94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5BC693EF" w14:textId="77777777" w:rsidR="0079017E" w:rsidRDefault="0079017E">
            <w:pPr>
              <w:jc w:val="right"/>
              <w:rPr>
                <w:rFonts w:ascii="Calibri" w:hAnsi="Calibri" w:cs="Calibri"/>
                <w:color w:val="000000"/>
              </w:rPr>
            </w:pPr>
            <w:r>
              <w:rPr>
                <w:rFonts w:ascii="Calibri" w:hAnsi="Calibri" w:cs="Helvetica Neue Medium"/>
                <w:color w:val="000000"/>
              </w:rPr>
              <w:t>24-03-2019</w:t>
            </w:r>
          </w:p>
        </w:tc>
        <w:tc>
          <w:tcPr>
            <w:tcW w:w="1281" w:type="dxa"/>
            <w:tcBorders>
              <w:top w:val="nil"/>
              <w:left w:val="nil"/>
              <w:bottom w:val="single" w:sz="4" w:space="0" w:color="auto"/>
              <w:right w:val="single" w:sz="4" w:space="0" w:color="auto"/>
            </w:tcBorders>
            <w:shd w:val="clear" w:color="auto" w:fill="auto"/>
            <w:vAlign w:val="bottom"/>
            <w:hideMark/>
          </w:tcPr>
          <w:p w14:paraId="6C26188E" w14:textId="77777777" w:rsidR="0079017E" w:rsidRDefault="0079017E">
            <w:pPr>
              <w:jc w:val="right"/>
              <w:rPr>
                <w:rFonts w:ascii="Calibri" w:hAnsi="Calibri" w:cs="Calibri"/>
                <w:color w:val="000000"/>
              </w:rPr>
            </w:pPr>
            <w:r>
              <w:rPr>
                <w:rFonts w:ascii="Calibri" w:eastAsia="Arial Unicode MS" w:hAnsi="Calibri" w:cs="Arial Unicode MS"/>
                <w:color w:val="000000"/>
              </w:rPr>
              <w:t>17-03-2019</w:t>
            </w:r>
          </w:p>
        </w:tc>
        <w:tc>
          <w:tcPr>
            <w:tcW w:w="992" w:type="dxa"/>
            <w:tcBorders>
              <w:top w:val="nil"/>
              <w:left w:val="nil"/>
              <w:bottom w:val="single" w:sz="4" w:space="0" w:color="auto"/>
              <w:right w:val="single" w:sz="4" w:space="0" w:color="auto"/>
            </w:tcBorders>
            <w:shd w:val="clear" w:color="auto" w:fill="auto"/>
            <w:vAlign w:val="bottom"/>
            <w:hideMark/>
          </w:tcPr>
          <w:p w14:paraId="0C88EC89" w14:textId="77777777" w:rsidR="0079017E" w:rsidRDefault="0079017E">
            <w:pPr>
              <w:jc w:val="right"/>
              <w:rPr>
                <w:rFonts w:ascii="Calibri" w:hAnsi="Calibri" w:cs="Calibri"/>
                <w:color w:val="000000"/>
              </w:rPr>
            </w:pPr>
            <w:r>
              <w:rPr>
                <w:rFonts w:ascii="Calibri" w:hAnsi="Calibri" w:cs="Calibri"/>
                <w:color w:val="000000"/>
              </w:rPr>
              <w:t>22.00%</w:t>
            </w:r>
          </w:p>
        </w:tc>
        <w:tc>
          <w:tcPr>
            <w:tcW w:w="1843" w:type="dxa"/>
            <w:tcBorders>
              <w:top w:val="nil"/>
              <w:left w:val="nil"/>
              <w:bottom w:val="single" w:sz="4" w:space="0" w:color="auto"/>
              <w:right w:val="single" w:sz="4" w:space="0" w:color="auto"/>
            </w:tcBorders>
            <w:shd w:val="clear" w:color="auto" w:fill="auto"/>
            <w:vAlign w:val="bottom"/>
            <w:hideMark/>
          </w:tcPr>
          <w:p w14:paraId="7BE6FB70" w14:textId="77777777" w:rsidR="0079017E" w:rsidRDefault="0079017E">
            <w:pPr>
              <w:jc w:val="right"/>
              <w:rPr>
                <w:rFonts w:ascii="Calibri" w:hAnsi="Calibri" w:cs="Calibri"/>
                <w:color w:val="000000"/>
              </w:rPr>
            </w:pPr>
            <w:r>
              <w:rPr>
                <w:rFonts w:ascii="Calibri" w:hAnsi="Calibri" w:cs="Calibri"/>
                <w:color w:val="000000"/>
              </w:rPr>
              <w:t>6.00%</w:t>
            </w:r>
          </w:p>
        </w:tc>
        <w:tc>
          <w:tcPr>
            <w:tcW w:w="3402" w:type="dxa"/>
            <w:tcBorders>
              <w:top w:val="nil"/>
              <w:left w:val="nil"/>
              <w:bottom w:val="single" w:sz="4" w:space="0" w:color="auto"/>
              <w:right w:val="single" w:sz="4" w:space="0" w:color="auto"/>
            </w:tcBorders>
            <w:shd w:val="clear" w:color="auto" w:fill="auto"/>
            <w:vAlign w:val="bottom"/>
            <w:hideMark/>
          </w:tcPr>
          <w:p w14:paraId="6748F650"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051AB2B5"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287D92EE" w14:textId="77777777" w:rsidR="0079017E" w:rsidRDefault="0079017E">
            <w:pPr>
              <w:jc w:val="right"/>
              <w:rPr>
                <w:rFonts w:ascii="Calibri" w:hAnsi="Calibri" w:cs="Calibri"/>
                <w:color w:val="000000"/>
              </w:rPr>
            </w:pPr>
            <w:r>
              <w:rPr>
                <w:rFonts w:ascii="Calibri" w:hAnsi="Calibri" w:cs="Helvetica Neue Medium"/>
                <w:color w:val="000000"/>
              </w:rPr>
              <w:t>26-03-2019</w:t>
            </w:r>
          </w:p>
        </w:tc>
        <w:tc>
          <w:tcPr>
            <w:tcW w:w="1281" w:type="dxa"/>
            <w:tcBorders>
              <w:top w:val="nil"/>
              <w:left w:val="nil"/>
              <w:bottom w:val="single" w:sz="4" w:space="0" w:color="auto"/>
              <w:right w:val="single" w:sz="4" w:space="0" w:color="auto"/>
            </w:tcBorders>
            <w:shd w:val="clear" w:color="auto" w:fill="auto"/>
            <w:vAlign w:val="bottom"/>
            <w:hideMark/>
          </w:tcPr>
          <w:p w14:paraId="747A72B9" w14:textId="77777777" w:rsidR="0079017E" w:rsidRDefault="0079017E">
            <w:pPr>
              <w:jc w:val="right"/>
              <w:rPr>
                <w:rFonts w:ascii="Calibri" w:hAnsi="Calibri" w:cs="Calibri"/>
                <w:color w:val="000000"/>
              </w:rPr>
            </w:pPr>
            <w:r>
              <w:rPr>
                <w:rFonts w:ascii="Calibri" w:eastAsia="Arial Unicode MS" w:hAnsi="Calibri" w:cs="Arial Unicode MS"/>
                <w:color w:val="000000"/>
              </w:rPr>
              <w:t>19-03-2019</w:t>
            </w:r>
          </w:p>
        </w:tc>
        <w:tc>
          <w:tcPr>
            <w:tcW w:w="992" w:type="dxa"/>
            <w:tcBorders>
              <w:top w:val="nil"/>
              <w:left w:val="nil"/>
              <w:bottom w:val="single" w:sz="4" w:space="0" w:color="auto"/>
              <w:right w:val="single" w:sz="4" w:space="0" w:color="auto"/>
            </w:tcBorders>
            <w:shd w:val="clear" w:color="auto" w:fill="auto"/>
            <w:vAlign w:val="bottom"/>
            <w:hideMark/>
          </w:tcPr>
          <w:p w14:paraId="1890213D" w14:textId="77777777" w:rsidR="0079017E" w:rsidRDefault="0079017E">
            <w:pPr>
              <w:jc w:val="right"/>
              <w:rPr>
                <w:rFonts w:ascii="Calibri" w:hAnsi="Calibri" w:cs="Calibri"/>
                <w:color w:val="000000"/>
              </w:rPr>
            </w:pPr>
            <w:r>
              <w:rPr>
                <w:rFonts w:ascii="Calibri" w:hAnsi="Calibri" w:cs="Calibri"/>
                <w:color w:val="000000"/>
              </w:rPr>
              <w:t>78.00%</w:t>
            </w:r>
          </w:p>
        </w:tc>
        <w:tc>
          <w:tcPr>
            <w:tcW w:w="1843" w:type="dxa"/>
            <w:tcBorders>
              <w:top w:val="nil"/>
              <w:left w:val="nil"/>
              <w:bottom w:val="single" w:sz="4" w:space="0" w:color="auto"/>
              <w:right w:val="single" w:sz="4" w:space="0" w:color="auto"/>
            </w:tcBorders>
            <w:shd w:val="clear" w:color="auto" w:fill="auto"/>
            <w:vAlign w:val="bottom"/>
            <w:hideMark/>
          </w:tcPr>
          <w:p w14:paraId="6C57E8B7" w14:textId="77777777" w:rsidR="0079017E" w:rsidRDefault="0079017E">
            <w:pPr>
              <w:jc w:val="right"/>
              <w:rPr>
                <w:rFonts w:ascii="Calibri" w:hAnsi="Calibri" w:cs="Calibri"/>
                <w:color w:val="000000"/>
              </w:rPr>
            </w:pPr>
            <w:r>
              <w:rPr>
                <w:rFonts w:ascii="Calibri" w:hAnsi="Calibri" w:cs="Calibri"/>
                <w:color w:val="000000"/>
              </w:rPr>
              <w:t>-5.00%</w:t>
            </w:r>
          </w:p>
        </w:tc>
        <w:tc>
          <w:tcPr>
            <w:tcW w:w="3402" w:type="dxa"/>
            <w:tcBorders>
              <w:top w:val="nil"/>
              <w:left w:val="nil"/>
              <w:bottom w:val="single" w:sz="4" w:space="0" w:color="auto"/>
              <w:right w:val="single" w:sz="4" w:space="0" w:color="auto"/>
            </w:tcBorders>
            <w:shd w:val="clear" w:color="auto" w:fill="auto"/>
            <w:vAlign w:val="bottom"/>
            <w:hideMark/>
          </w:tcPr>
          <w:p w14:paraId="0387A03B"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51126944" w14:textId="77777777" w:rsidTr="0079017E">
        <w:trPr>
          <w:trHeight w:val="630"/>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6C4670DD" w14:textId="77777777" w:rsidR="0079017E" w:rsidRDefault="0079017E">
            <w:pPr>
              <w:jc w:val="right"/>
              <w:rPr>
                <w:rFonts w:ascii="Calibri" w:hAnsi="Calibri" w:cs="Calibri"/>
                <w:color w:val="000000"/>
              </w:rPr>
            </w:pPr>
            <w:r>
              <w:rPr>
                <w:rFonts w:ascii="Calibri" w:hAnsi="Calibri" w:cs="Helvetica Neue Medium"/>
                <w:color w:val="000000"/>
              </w:rPr>
              <w:t>11-04-2019</w:t>
            </w:r>
          </w:p>
        </w:tc>
        <w:tc>
          <w:tcPr>
            <w:tcW w:w="1281" w:type="dxa"/>
            <w:tcBorders>
              <w:top w:val="nil"/>
              <w:left w:val="nil"/>
              <w:bottom w:val="single" w:sz="4" w:space="0" w:color="auto"/>
              <w:right w:val="single" w:sz="4" w:space="0" w:color="auto"/>
            </w:tcBorders>
            <w:shd w:val="clear" w:color="auto" w:fill="auto"/>
            <w:vAlign w:val="bottom"/>
            <w:hideMark/>
          </w:tcPr>
          <w:p w14:paraId="6564C771" w14:textId="77777777" w:rsidR="0079017E" w:rsidRDefault="0079017E">
            <w:pPr>
              <w:jc w:val="right"/>
              <w:rPr>
                <w:rFonts w:ascii="Calibri" w:hAnsi="Calibri" w:cs="Calibri"/>
                <w:color w:val="000000"/>
              </w:rPr>
            </w:pPr>
            <w:r>
              <w:rPr>
                <w:rFonts w:ascii="Calibri" w:eastAsia="Arial Unicode MS" w:hAnsi="Calibri" w:cs="Arial Unicode MS"/>
                <w:color w:val="000000"/>
              </w:rPr>
              <w:t>04-04-2019</w:t>
            </w:r>
          </w:p>
        </w:tc>
        <w:tc>
          <w:tcPr>
            <w:tcW w:w="992" w:type="dxa"/>
            <w:tcBorders>
              <w:top w:val="nil"/>
              <w:left w:val="nil"/>
              <w:bottom w:val="single" w:sz="4" w:space="0" w:color="auto"/>
              <w:right w:val="single" w:sz="4" w:space="0" w:color="auto"/>
            </w:tcBorders>
            <w:shd w:val="clear" w:color="auto" w:fill="auto"/>
            <w:vAlign w:val="bottom"/>
            <w:hideMark/>
          </w:tcPr>
          <w:p w14:paraId="66442F50" w14:textId="77777777" w:rsidR="0079017E" w:rsidRDefault="0079017E">
            <w:pPr>
              <w:jc w:val="right"/>
              <w:rPr>
                <w:rFonts w:ascii="Calibri" w:hAnsi="Calibri" w:cs="Calibri"/>
                <w:color w:val="000000"/>
              </w:rPr>
            </w:pPr>
            <w:r>
              <w:rPr>
                <w:rFonts w:ascii="Calibri" w:hAnsi="Calibri" w:cs="Calibri"/>
                <w:color w:val="000000"/>
              </w:rPr>
              <w:t>92.00%</w:t>
            </w:r>
          </w:p>
        </w:tc>
        <w:tc>
          <w:tcPr>
            <w:tcW w:w="1843" w:type="dxa"/>
            <w:tcBorders>
              <w:top w:val="nil"/>
              <w:left w:val="nil"/>
              <w:bottom w:val="single" w:sz="4" w:space="0" w:color="auto"/>
              <w:right w:val="single" w:sz="4" w:space="0" w:color="auto"/>
            </w:tcBorders>
            <w:shd w:val="clear" w:color="auto" w:fill="auto"/>
            <w:vAlign w:val="bottom"/>
            <w:hideMark/>
          </w:tcPr>
          <w:p w14:paraId="60D7F42A" w14:textId="77777777" w:rsidR="0079017E" w:rsidRDefault="0079017E">
            <w:pPr>
              <w:jc w:val="right"/>
              <w:rPr>
                <w:rFonts w:ascii="Calibri" w:hAnsi="Calibri" w:cs="Calibri"/>
                <w:color w:val="000000"/>
              </w:rPr>
            </w:pPr>
            <w:r>
              <w:rPr>
                <w:rFonts w:ascii="Calibri" w:hAnsi="Calibri" w:cs="Calibri"/>
                <w:color w:val="000000"/>
              </w:rPr>
              <w:t>-7.00%</w:t>
            </w:r>
          </w:p>
        </w:tc>
        <w:tc>
          <w:tcPr>
            <w:tcW w:w="3402" w:type="dxa"/>
            <w:tcBorders>
              <w:top w:val="nil"/>
              <w:left w:val="nil"/>
              <w:bottom w:val="single" w:sz="4" w:space="0" w:color="auto"/>
              <w:right w:val="single" w:sz="4" w:space="0" w:color="auto"/>
            </w:tcBorders>
            <w:shd w:val="clear" w:color="auto" w:fill="auto"/>
            <w:vAlign w:val="bottom"/>
            <w:hideMark/>
          </w:tcPr>
          <w:p w14:paraId="57BEE2DF"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457F0AC4"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4A5D30E4" w14:textId="77777777" w:rsidR="0079017E" w:rsidRDefault="0079017E">
            <w:pPr>
              <w:jc w:val="right"/>
              <w:rPr>
                <w:rFonts w:ascii="Calibri" w:hAnsi="Calibri" w:cs="Calibri"/>
                <w:color w:val="000000"/>
              </w:rPr>
            </w:pPr>
            <w:r>
              <w:rPr>
                <w:rFonts w:ascii="Calibri" w:hAnsi="Calibri" w:cs="Helvetica Neue Medium"/>
                <w:color w:val="000000"/>
              </w:rPr>
              <w:t>14-04-2019</w:t>
            </w:r>
          </w:p>
        </w:tc>
        <w:tc>
          <w:tcPr>
            <w:tcW w:w="1281" w:type="dxa"/>
            <w:tcBorders>
              <w:top w:val="nil"/>
              <w:left w:val="nil"/>
              <w:bottom w:val="single" w:sz="4" w:space="0" w:color="auto"/>
              <w:right w:val="single" w:sz="4" w:space="0" w:color="auto"/>
            </w:tcBorders>
            <w:shd w:val="clear" w:color="auto" w:fill="auto"/>
            <w:vAlign w:val="bottom"/>
            <w:hideMark/>
          </w:tcPr>
          <w:p w14:paraId="742976D6" w14:textId="77777777" w:rsidR="0079017E" w:rsidRDefault="0079017E">
            <w:pPr>
              <w:jc w:val="right"/>
              <w:rPr>
                <w:rFonts w:ascii="Calibri" w:hAnsi="Calibri" w:cs="Calibri"/>
                <w:color w:val="000000"/>
              </w:rPr>
            </w:pPr>
            <w:r>
              <w:rPr>
                <w:rFonts w:ascii="Calibri" w:eastAsia="Arial Unicode MS" w:hAnsi="Calibri" w:cs="Arial Unicode MS"/>
                <w:color w:val="000000"/>
              </w:rPr>
              <w:t>07-04-2019</w:t>
            </w:r>
          </w:p>
        </w:tc>
        <w:tc>
          <w:tcPr>
            <w:tcW w:w="992" w:type="dxa"/>
            <w:tcBorders>
              <w:top w:val="nil"/>
              <w:left w:val="nil"/>
              <w:bottom w:val="single" w:sz="4" w:space="0" w:color="auto"/>
              <w:right w:val="single" w:sz="4" w:space="0" w:color="auto"/>
            </w:tcBorders>
            <w:shd w:val="clear" w:color="auto" w:fill="auto"/>
            <w:vAlign w:val="bottom"/>
            <w:hideMark/>
          </w:tcPr>
          <w:p w14:paraId="75C0F20A" w14:textId="77777777" w:rsidR="0079017E" w:rsidRDefault="0079017E">
            <w:pPr>
              <w:jc w:val="right"/>
              <w:rPr>
                <w:rFonts w:ascii="Calibri" w:hAnsi="Calibri" w:cs="Calibri"/>
                <w:color w:val="000000"/>
              </w:rPr>
            </w:pPr>
            <w:r>
              <w:rPr>
                <w:rFonts w:ascii="Calibri" w:hAnsi="Calibri" w:cs="Calibri"/>
                <w:color w:val="000000"/>
              </w:rPr>
              <w:t>28.00%</w:t>
            </w:r>
          </w:p>
        </w:tc>
        <w:tc>
          <w:tcPr>
            <w:tcW w:w="1843" w:type="dxa"/>
            <w:tcBorders>
              <w:top w:val="nil"/>
              <w:left w:val="nil"/>
              <w:bottom w:val="single" w:sz="4" w:space="0" w:color="auto"/>
              <w:right w:val="single" w:sz="4" w:space="0" w:color="auto"/>
            </w:tcBorders>
            <w:shd w:val="clear" w:color="auto" w:fill="auto"/>
            <w:vAlign w:val="bottom"/>
            <w:hideMark/>
          </w:tcPr>
          <w:p w14:paraId="0612650B" w14:textId="77777777" w:rsidR="0079017E" w:rsidRDefault="0079017E">
            <w:pPr>
              <w:jc w:val="right"/>
              <w:rPr>
                <w:rFonts w:ascii="Calibri" w:hAnsi="Calibri" w:cs="Calibri"/>
                <w:color w:val="000000"/>
              </w:rPr>
            </w:pPr>
            <w:r>
              <w:rPr>
                <w:rFonts w:ascii="Calibri" w:hAnsi="Calibri" w:cs="Calibri"/>
                <w:color w:val="000000"/>
              </w:rPr>
              <w:t>8.00%</w:t>
            </w:r>
          </w:p>
        </w:tc>
        <w:tc>
          <w:tcPr>
            <w:tcW w:w="3402" w:type="dxa"/>
            <w:tcBorders>
              <w:top w:val="nil"/>
              <w:left w:val="nil"/>
              <w:bottom w:val="single" w:sz="4" w:space="0" w:color="auto"/>
              <w:right w:val="single" w:sz="4" w:space="0" w:color="auto"/>
            </w:tcBorders>
            <w:shd w:val="clear" w:color="auto" w:fill="auto"/>
            <w:vAlign w:val="bottom"/>
            <w:hideMark/>
          </w:tcPr>
          <w:p w14:paraId="0ABB10C5"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32281DE0"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35CCD9B2" w14:textId="77777777" w:rsidR="0079017E" w:rsidRDefault="0079017E">
            <w:pPr>
              <w:jc w:val="right"/>
              <w:rPr>
                <w:rFonts w:ascii="Calibri" w:hAnsi="Calibri" w:cs="Calibri"/>
                <w:color w:val="000000"/>
              </w:rPr>
            </w:pPr>
            <w:r>
              <w:rPr>
                <w:rFonts w:ascii="Calibri" w:hAnsi="Calibri" w:cs="Helvetica Neue Medium"/>
                <w:color w:val="000000"/>
              </w:rPr>
              <w:t>18-04-2019</w:t>
            </w:r>
          </w:p>
        </w:tc>
        <w:tc>
          <w:tcPr>
            <w:tcW w:w="1281" w:type="dxa"/>
            <w:tcBorders>
              <w:top w:val="nil"/>
              <w:left w:val="nil"/>
              <w:bottom w:val="single" w:sz="4" w:space="0" w:color="auto"/>
              <w:right w:val="single" w:sz="4" w:space="0" w:color="auto"/>
            </w:tcBorders>
            <w:shd w:val="clear" w:color="auto" w:fill="auto"/>
            <w:vAlign w:val="bottom"/>
            <w:hideMark/>
          </w:tcPr>
          <w:p w14:paraId="0EC84900" w14:textId="77777777" w:rsidR="0079017E" w:rsidRDefault="0079017E">
            <w:pPr>
              <w:jc w:val="right"/>
              <w:rPr>
                <w:rFonts w:ascii="Calibri" w:hAnsi="Calibri" w:cs="Calibri"/>
                <w:color w:val="000000"/>
              </w:rPr>
            </w:pPr>
            <w:r>
              <w:rPr>
                <w:rFonts w:ascii="Calibri" w:eastAsia="Arial Unicode MS" w:hAnsi="Calibri" w:cs="Arial Unicode MS"/>
                <w:color w:val="000000"/>
              </w:rPr>
              <w:t>11-04-2019</w:t>
            </w:r>
          </w:p>
        </w:tc>
        <w:tc>
          <w:tcPr>
            <w:tcW w:w="992" w:type="dxa"/>
            <w:tcBorders>
              <w:top w:val="nil"/>
              <w:left w:val="nil"/>
              <w:bottom w:val="single" w:sz="4" w:space="0" w:color="auto"/>
              <w:right w:val="single" w:sz="4" w:space="0" w:color="auto"/>
            </w:tcBorders>
            <w:shd w:val="clear" w:color="auto" w:fill="auto"/>
            <w:vAlign w:val="bottom"/>
            <w:hideMark/>
          </w:tcPr>
          <w:p w14:paraId="34A5357B" w14:textId="77777777" w:rsidR="0079017E" w:rsidRDefault="0079017E">
            <w:pPr>
              <w:jc w:val="right"/>
              <w:rPr>
                <w:rFonts w:ascii="Calibri" w:hAnsi="Calibri" w:cs="Calibri"/>
                <w:color w:val="000000"/>
              </w:rPr>
            </w:pPr>
            <w:r>
              <w:rPr>
                <w:rFonts w:ascii="Calibri" w:hAnsi="Calibri" w:cs="Calibri"/>
                <w:color w:val="000000"/>
              </w:rPr>
              <w:t>73.00%</w:t>
            </w:r>
          </w:p>
        </w:tc>
        <w:tc>
          <w:tcPr>
            <w:tcW w:w="1843" w:type="dxa"/>
            <w:tcBorders>
              <w:top w:val="nil"/>
              <w:left w:val="nil"/>
              <w:bottom w:val="single" w:sz="4" w:space="0" w:color="auto"/>
              <w:right w:val="single" w:sz="4" w:space="0" w:color="auto"/>
            </w:tcBorders>
            <w:shd w:val="clear" w:color="auto" w:fill="auto"/>
            <w:vAlign w:val="bottom"/>
            <w:hideMark/>
          </w:tcPr>
          <w:p w14:paraId="4101772A" w14:textId="77777777" w:rsidR="0079017E" w:rsidRDefault="0079017E">
            <w:pPr>
              <w:jc w:val="right"/>
              <w:rPr>
                <w:rFonts w:ascii="Calibri" w:hAnsi="Calibri" w:cs="Calibri"/>
                <w:color w:val="000000"/>
              </w:rPr>
            </w:pPr>
            <w:r>
              <w:rPr>
                <w:rFonts w:ascii="Calibri" w:hAnsi="Calibri" w:cs="Calibri"/>
                <w:color w:val="000000"/>
              </w:rPr>
              <w:t>11.00%</w:t>
            </w:r>
          </w:p>
        </w:tc>
        <w:tc>
          <w:tcPr>
            <w:tcW w:w="3402" w:type="dxa"/>
            <w:tcBorders>
              <w:top w:val="nil"/>
              <w:left w:val="nil"/>
              <w:bottom w:val="single" w:sz="4" w:space="0" w:color="auto"/>
              <w:right w:val="single" w:sz="4" w:space="0" w:color="auto"/>
            </w:tcBorders>
            <w:shd w:val="clear" w:color="auto" w:fill="auto"/>
            <w:vAlign w:val="bottom"/>
            <w:hideMark/>
          </w:tcPr>
          <w:p w14:paraId="70456B09"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42FFCF1F"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480ED98A" w14:textId="77777777" w:rsidR="0079017E" w:rsidRDefault="0079017E">
            <w:pPr>
              <w:jc w:val="right"/>
              <w:rPr>
                <w:rFonts w:ascii="Calibri" w:hAnsi="Calibri" w:cs="Calibri"/>
                <w:color w:val="000000"/>
              </w:rPr>
            </w:pPr>
            <w:r>
              <w:rPr>
                <w:rFonts w:ascii="Calibri" w:hAnsi="Calibri" w:cs="Helvetica Neue Medium"/>
                <w:color w:val="000000"/>
              </w:rPr>
              <w:t>19-04-2019</w:t>
            </w:r>
          </w:p>
        </w:tc>
        <w:tc>
          <w:tcPr>
            <w:tcW w:w="1281" w:type="dxa"/>
            <w:tcBorders>
              <w:top w:val="nil"/>
              <w:left w:val="nil"/>
              <w:bottom w:val="single" w:sz="4" w:space="0" w:color="auto"/>
              <w:right w:val="single" w:sz="4" w:space="0" w:color="auto"/>
            </w:tcBorders>
            <w:shd w:val="clear" w:color="auto" w:fill="auto"/>
            <w:vAlign w:val="bottom"/>
            <w:hideMark/>
          </w:tcPr>
          <w:p w14:paraId="7CBC61B0" w14:textId="77777777" w:rsidR="0079017E" w:rsidRDefault="0079017E">
            <w:pPr>
              <w:jc w:val="right"/>
              <w:rPr>
                <w:rFonts w:ascii="Calibri" w:hAnsi="Calibri" w:cs="Calibri"/>
                <w:color w:val="000000"/>
              </w:rPr>
            </w:pPr>
            <w:r>
              <w:rPr>
                <w:rFonts w:ascii="Calibri" w:eastAsia="Arial Unicode MS" w:hAnsi="Calibri" w:cs="Arial Unicode MS"/>
                <w:color w:val="000000"/>
              </w:rPr>
              <w:t>12-04-2019</w:t>
            </w:r>
          </w:p>
        </w:tc>
        <w:tc>
          <w:tcPr>
            <w:tcW w:w="992" w:type="dxa"/>
            <w:tcBorders>
              <w:top w:val="nil"/>
              <w:left w:val="nil"/>
              <w:bottom w:val="single" w:sz="4" w:space="0" w:color="auto"/>
              <w:right w:val="single" w:sz="4" w:space="0" w:color="auto"/>
            </w:tcBorders>
            <w:shd w:val="clear" w:color="auto" w:fill="auto"/>
            <w:vAlign w:val="bottom"/>
            <w:hideMark/>
          </w:tcPr>
          <w:p w14:paraId="61FCA5FB" w14:textId="77777777" w:rsidR="0079017E" w:rsidRDefault="0079017E">
            <w:pPr>
              <w:jc w:val="right"/>
              <w:rPr>
                <w:rFonts w:ascii="Calibri" w:hAnsi="Calibri" w:cs="Calibri"/>
                <w:color w:val="000000"/>
              </w:rPr>
            </w:pPr>
            <w:r>
              <w:rPr>
                <w:rFonts w:ascii="Calibri" w:hAnsi="Calibri" w:cs="Calibri"/>
                <w:color w:val="000000"/>
              </w:rPr>
              <w:t>25.00%</w:t>
            </w:r>
          </w:p>
        </w:tc>
        <w:tc>
          <w:tcPr>
            <w:tcW w:w="1843" w:type="dxa"/>
            <w:tcBorders>
              <w:top w:val="nil"/>
              <w:left w:val="nil"/>
              <w:bottom w:val="single" w:sz="4" w:space="0" w:color="auto"/>
              <w:right w:val="single" w:sz="4" w:space="0" w:color="auto"/>
            </w:tcBorders>
            <w:shd w:val="clear" w:color="auto" w:fill="auto"/>
            <w:vAlign w:val="bottom"/>
            <w:hideMark/>
          </w:tcPr>
          <w:p w14:paraId="34787091" w14:textId="77777777" w:rsidR="0079017E" w:rsidRDefault="0079017E">
            <w:pPr>
              <w:jc w:val="right"/>
              <w:rPr>
                <w:rFonts w:ascii="Calibri" w:hAnsi="Calibri" w:cs="Calibri"/>
                <w:color w:val="000000"/>
              </w:rPr>
            </w:pPr>
            <w:r>
              <w:rPr>
                <w:rFonts w:ascii="Calibri" w:hAnsi="Calibri" w:cs="Calibri"/>
                <w:color w:val="000000"/>
              </w:rPr>
              <w:t>7.00%</w:t>
            </w:r>
          </w:p>
        </w:tc>
        <w:tc>
          <w:tcPr>
            <w:tcW w:w="3402" w:type="dxa"/>
            <w:tcBorders>
              <w:top w:val="nil"/>
              <w:left w:val="nil"/>
              <w:bottom w:val="single" w:sz="4" w:space="0" w:color="auto"/>
              <w:right w:val="single" w:sz="4" w:space="0" w:color="auto"/>
            </w:tcBorders>
            <w:shd w:val="clear" w:color="auto" w:fill="auto"/>
            <w:vAlign w:val="bottom"/>
            <w:hideMark/>
          </w:tcPr>
          <w:p w14:paraId="0B83311D"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42FD9526" w14:textId="77777777" w:rsidTr="0079017E">
        <w:trPr>
          <w:trHeight w:val="100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6AB9AAD5" w14:textId="77777777" w:rsidR="0079017E" w:rsidRDefault="0079017E">
            <w:pPr>
              <w:jc w:val="right"/>
              <w:rPr>
                <w:rFonts w:ascii="Calibri" w:hAnsi="Calibri" w:cs="Calibri"/>
                <w:color w:val="000000"/>
              </w:rPr>
            </w:pPr>
            <w:r>
              <w:rPr>
                <w:rFonts w:ascii="Calibri" w:hAnsi="Calibri" w:cs="Helvetica Neue Medium"/>
                <w:color w:val="000000"/>
              </w:rPr>
              <w:t>27-06-2019</w:t>
            </w:r>
          </w:p>
        </w:tc>
        <w:tc>
          <w:tcPr>
            <w:tcW w:w="1281" w:type="dxa"/>
            <w:tcBorders>
              <w:top w:val="nil"/>
              <w:left w:val="nil"/>
              <w:bottom w:val="single" w:sz="4" w:space="0" w:color="auto"/>
              <w:right w:val="single" w:sz="4" w:space="0" w:color="auto"/>
            </w:tcBorders>
            <w:shd w:val="clear" w:color="auto" w:fill="auto"/>
            <w:vAlign w:val="bottom"/>
            <w:hideMark/>
          </w:tcPr>
          <w:p w14:paraId="6FDB8DA9" w14:textId="77777777" w:rsidR="0079017E" w:rsidRDefault="0079017E">
            <w:pPr>
              <w:jc w:val="right"/>
              <w:rPr>
                <w:rFonts w:ascii="Calibri" w:hAnsi="Calibri" w:cs="Calibri"/>
                <w:color w:val="000000"/>
              </w:rPr>
            </w:pPr>
            <w:r>
              <w:rPr>
                <w:rFonts w:ascii="Calibri" w:eastAsia="Arial Unicode MS" w:hAnsi="Calibri" w:cs="Arial Unicode MS"/>
                <w:color w:val="000000"/>
              </w:rPr>
              <w:t>20-06-2019</w:t>
            </w:r>
          </w:p>
        </w:tc>
        <w:tc>
          <w:tcPr>
            <w:tcW w:w="992" w:type="dxa"/>
            <w:tcBorders>
              <w:top w:val="nil"/>
              <w:left w:val="nil"/>
              <w:bottom w:val="single" w:sz="4" w:space="0" w:color="auto"/>
              <w:right w:val="single" w:sz="4" w:space="0" w:color="auto"/>
            </w:tcBorders>
            <w:shd w:val="clear" w:color="auto" w:fill="auto"/>
            <w:vAlign w:val="bottom"/>
            <w:hideMark/>
          </w:tcPr>
          <w:p w14:paraId="54D675E5" w14:textId="77777777" w:rsidR="0079017E" w:rsidRDefault="0079017E">
            <w:pPr>
              <w:jc w:val="right"/>
              <w:rPr>
                <w:rFonts w:ascii="Calibri" w:hAnsi="Calibri" w:cs="Calibri"/>
                <w:color w:val="000000"/>
              </w:rPr>
            </w:pPr>
            <w:r>
              <w:rPr>
                <w:rFonts w:ascii="Calibri" w:hAnsi="Calibri" w:cs="Calibri"/>
                <w:color w:val="000000"/>
              </w:rPr>
              <w:t>115.00%</w:t>
            </w:r>
          </w:p>
        </w:tc>
        <w:tc>
          <w:tcPr>
            <w:tcW w:w="1843" w:type="dxa"/>
            <w:tcBorders>
              <w:top w:val="nil"/>
              <w:left w:val="nil"/>
              <w:bottom w:val="single" w:sz="4" w:space="0" w:color="auto"/>
              <w:right w:val="single" w:sz="4" w:space="0" w:color="auto"/>
            </w:tcBorders>
            <w:shd w:val="clear" w:color="000000" w:fill="66FFCC"/>
            <w:vAlign w:val="bottom"/>
            <w:hideMark/>
          </w:tcPr>
          <w:p w14:paraId="4275A271" w14:textId="77777777" w:rsidR="0079017E" w:rsidRDefault="0079017E">
            <w:pPr>
              <w:jc w:val="right"/>
              <w:rPr>
                <w:rFonts w:ascii="Calibri" w:hAnsi="Calibri" w:cs="Calibri"/>
                <w:color w:val="000000"/>
              </w:rPr>
            </w:pPr>
            <w:r>
              <w:rPr>
                <w:rFonts w:ascii="Calibri" w:hAnsi="Calibri" w:cs="Calibri"/>
                <w:color w:val="000000"/>
              </w:rPr>
              <w:t>119.00%</w:t>
            </w:r>
          </w:p>
        </w:tc>
        <w:tc>
          <w:tcPr>
            <w:tcW w:w="3402" w:type="dxa"/>
            <w:tcBorders>
              <w:top w:val="nil"/>
              <w:left w:val="nil"/>
              <w:bottom w:val="single" w:sz="4" w:space="0" w:color="auto"/>
              <w:right w:val="single" w:sz="4" w:space="0" w:color="auto"/>
            </w:tcBorders>
            <w:shd w:val="clear" w:color="auto" w:fill="auto"/>
            <w:vAlign w:val="bottom"/>
            <w:hideMark/>
          </w:tcPr>
          <w:p w14:paraId="35E59122" w14:textId="77777777" w:rsidR="0079017E" w:rsidRDefault="0079017E">
            <w:pPr>
              <w:rPr>
                <w:rFonts w:ascii="Calibri" w:hAnsi="Calibri" w:cs="Calibri"/>
                <w:color w:val="000000"/>
              </w:rPr>
            </w:pPr>
            <w:r>
              <w:rPr>
                <w:rFonts w:ascii="Calibri" w:hAnsi="Calibri" w:cs="Calibri"/>
                <w:color w:val="000000"/>
              </w:rPr>
              <w:t>Increase in  number users due to weekends, festivals and available discounts</w:t>
            </w:r>
          </w:p>
        </w:tc>
      </w:tr>
      <w:tr w:rsidR="0079017E" w14:paraId="1B87CF56"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154FBDCE" w14:textId="77777777" w:rsidR="0079017E" w:rsidRDefault="0079017E">
            <w:pPr>
              <w:jc w:val="right"/>
              <w:rPr>
                <w:rFonts w:ascii="Calibri" w:hAnsi="Calibri" w:cs="Calibri"/>
                <w:color w:val="000000"/>
              </w:rPr>
            </w:pPr>
            <w:r>
              <w:rPr>
                <w:rFonts w:ascii="Calibri" w:eastAsia="Arial Unicode MS" w:hAnsi="Calibri" w:cs="Arial Unicode MS"/>
                <w:color w:val="000000"/>
              </w:rPr>
              <w:t>23-07-2019</w:t>
            </w:r>
          </w:p>
        </w:tc>
        <w:tc>
          <w:tcPr>
            <w:tcW w:w="1281" w:type="dxa"/>
            <w:tcBorders>
              <w:top w:val="nil"/>
              <w:left w:val="nil"/>
              <w:bottom w:val="single" w:sz="4" w:space="0" w:color="auto"/>
              <w:right w:val="single" w:sz="4" w:space="0" w:color="auto"/>
            </w:tcBorders>
            <w:shd w:val="clear" w:color="auto" w:fill="auto"/>
            <w:vAlign w:val="bottom"/>
            <w:hideMark/>
          </w:tcPr>
          <w:p w14:paraId="2F314A00" w14:textId="77777777" w:rsidR="0079017E" w:rsidRDefault="0079017E">
            <w:pPr>
              <w:jc w:val="right"/>
              <w:rPr>
                <w:rFonts w:ascii="Calibri" w:hAnsi="Calibri" w:cs="Calibri"/>
                <w:color w:val="000000"/>
              </w:rPr>
            </w:pPr>
            <w:r>
              <w:rPr>
                <w:rFonts w:ascii="Calibri" w:eastAsia="Arial Unicode MS" w:hAnsi="Calibri" w:cs="Arial Unicode MS"/>
                <w:color w:val="000000"/>
              </w:rPr>
              <w:t>16-07-2019</w:t>
            </w:r>
          </w:p>
        </w:tc>
        <w:tc>
          <w:tcPr>
            <w:tcW w:w="992" w:type="dxa"/>
            <w:tcBorders>
              <w:top w:val="nil"/>
              <w:left w:val="nil"/>
              <w:bottom w:val="single" w:sz="4" w:space="0" w:color="auto"/>
              <w:right w:val="single" w:sz="4" w:space="0" w:color="auto"/>
            </w:tcBorders>
            <w:shd w:val="clear" w:color="auto" w:fill="auto"/>
            <w:vAlign w:val="bottom"/>
            <w:hideMark/>
          </w:tcPr>
          <w:p w14:paraId="10F0A464" w14:textId="77777777" w:rsidR="0079017E" w:rsidRDefault="0079017E">
            <w:pPr>
              <w:jc w:val="right"/>
              <w:rPr>
                <w:rFonts w:ascii="Calibri" w:hAnsi="Calibri" w:cs="Calibri"/>
                <w:color w:val="000000"/>
              </w:rPr>
            </w:pPr>
            <w:r>
              <w:rPr>
                <w:rFonts w:ascii="Calibri" w:hAnsi="Calibri" w:cs="Calibri"/>
                <w:color w:val="000000"/>
              </w:rPr>
              <w:t>135.00%</w:t>
            </w:r>
          </w:p>
        </w:tc>
        <w:tc>
          <w:tcPr>
            <w:tcW w:w="1843" w:type="dxa"/>
            <w:tcBorders>
              <w:top w:val="nil"/>
              <w:left w:val="nil"/>
              <w:bottom w:val="single" w:sz="4" w:space="0" w:color="auto"/>
              <w:right w:val="single" w:sz="4" w:space="0" w:color="auto"/>
            </w:tcBorders>
            <w:shd w:val="clear" w:color="auto" w:fill="auto"/>
            <w:vAlign w:val="bottom"/>
            <w:hideMark/>
          </w:tcPr>
          <w:p w14:paraId="7ADF4141" w14:textId="77777777" w:rsidR="0079017E" w:rsidRDefault="0079017E">
            <w:pPr>
              <w:jc w:val="right"/>
              <w:rPr>
                <w:rFonts w:ascii="Calibri" w:hAnsi="Calibri" w:cs="Calibri"/>
                <w:color w:val="000000"/>
              </w:rPr>
            </w:pPr>
            <w:r>
              <w:rPr>
                <w:rFonts w:ascii="Calibri" w:hAnsi="Calibri" w:cs="Calibri"/>
                <w:color w:val="000000"/>
              </w:rPr>
              <w:t>3.00%</w:t>
            </w:r>
          </w:p>
        </w:tc>
        <w:tc>
          <w:tcPr>
            <w:tcW w:w="3402" w:type="dxa"/>
            <w:tcBorders>
              <w:top w:val="nil"/>
              <w:left w:val="nil"/>
              <w:bottom w:val="single" w:sz="4" w:space="0" w:color="auto"/>
              <w:right w:val="single" w:sz="4" w:space="0" w:color="auto"/>
            </w:tcBorders>
            <w:shd w:val="clear" w:color="auto" w:fill="auto"/>
            <w:vAlign w:val="bottom"/>
            <w:hideMark/>
          </w:tcPr>
          <w:p w14:paraId="61D74BE7"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5DF1B3DA"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4429D7BB" w14:textId="77777777" w:rsidR="0079017E" w:rsidRDefault="0079017E">
            <w:pPr>
              <w:jc w:val="right"/>
              <w:rPr>
                <w:rFonts w:ascii="Calibri" w:hAnsi="Calibri" w:cs="Calibri"/>
                <w:color w:val="000000"/>
              </w:rPr>
            </w:pPr>
            <w:r>
              <w:rPr>
                <w:rFonts w:ascii="Calibri" w:eastAsia="Arial Unicode MS" w:hAnsi="Calibri" w:cs="Arial Unicode MS"/>
                <w:color w:val="000000"/>
              </w:rPr>
              <w:t>18-08-2019</w:t>
            </w:r>
          </w:p>
        </w:tc>
        <w:tc>
          <w:tcPr>
            <w:tcW w:w="1281" w:type="dxa"/>
            <w:tcBorders>
              <w:top w:val="nil"/>
              <w:left w:val="nil"/>
              <w:bottom w:val="single" w:sz="4" w:space="0" w:color="auto"/>
              <w:right w:val="single" w:sz="4" w:space="0" w:color="auto"/>
            </w:tcBorders>
            <w:shd w:val="clear" w:color="auto" w:fill="auto"/>
            <w:vAlign w:val="bottom"/>
            <w:hideMark/>
          </w:tcPr>
          <w:p w14:paraId="1445F156" w14:textId="77777777" w:rsidR="0079017E" w:rsidRDefault="0079017E">
            <w:pPr>
              <w:jc w:val="right"/>
              <w:rPr>
                <w:rFonts w:ascii="Calibri" w:hAnsi="Calibri" w:cs="Calibri"/>
                <w:color w:val="000000"/>
              </w:rPr>
            </w:pPr>
            <w:r>
              <w:rPr>
                <w:rFonts w:ascii="Calibri" w:eastAsia="Arial Unicode MS" w:hAnsi="Calibri" w:cs="Arial Unicode MS"/>
                <w:color w:val="000000"/>
              </w:rPr>
              <w:t>11-08-2019</w:t>
            </w:r>
          </w:p>
        </w:tc>
        <w:tc>
          <w:tcPr>
            <w:tcW w:w="992" w:type="dxa"/>
            <w:tcBorders>
              <w:top w:val="nil"/>
              <w:left w:val="nil"/>
              <w:bottom w:val="single" w:sz="4" w:space="0" w:color="auto"/>
              <w:right w:val="single" w:sz="4" w:space="0" w:color="auto"/>
            </w:tcBorders>
            <w:shd w:val="clear" w:color="auto" w:fill="auto"/>
            <w:vAlign w:val="bottom"/>
            <w:hideMark/>
          </w:tcPr>
          <w:p w14:paraId="5A481FE5" w14:textId="77777777" w:rsidR="0079017E" w:rsidRDefault="0079017E">
            <w:pPr>
              <w:jc w:val="right"/>
              <w:rPr>
                <w:rFonts w:ascii="Calibri" w:hAnsi="Calibri" w:cs="Calibri"/>
                <w:color w:val="000000"/>
              </w:rPr>
            </w:pPr>
            <w:r>
              <w:rPr>
                <w:rFonts w:ascii="Calibri" w:hAnsi="Calibri" w:cs="Calibri"/>
                <w:color w:val="000000"/>
              </w:rPr>
              <w:t>107.00%</w:t>
            </w:r>
          </w:p>
        </w:tc>
        <w:tc>
          <w:tcPr>
            <w:tcW w:w="1843" w:type="dxa"/>
            <w:tcBorders>
              <w:top w:val="nil"/>
              <w:left w:val="nil"/>
              <w:bottom w:val="single" w:sz="4" w:space="0" w:color="auto"/>
              <w:right w:val="single" w:sz="4" w:space="0" w:color="auto"/>
            </w:tcBorders>
            <w:shd w:val="clear" w:color="auto" w:fill="auto"/>
            <w:vAlign w:val="bottom"/>
            <w:hideMark/>
          </w:tcPr>
          <w:p w14:paraId="1BFC821D" w14:textId="77777777" w:rsidR="0079017E" w:rsidRDefault="0079017E">
            <w:pPr>
              <w:jc w:val="right"/>
              <w:rPr>
                <w:rFonts w:ascii="Calibri" w:hAnsi="Calibri" w:cs="Calibri"/>
                <w:color w:val="000000"/>
              </w:rPr>
            </w:pPr>
            <w:r>
              <w:rPr>
                <w:rFonts w:ascii="Calibri" w:hAnsi="Calibri" w:cs="Calibri"/>
                <w:color w:val="000000"/>
              </w:rPr>
              <w:t>3.00%</w:t>
            </w:r>
          </w:p>
        </w:tc>
        <w:tc>
          <w:tcPr>
            <w:tcW w:w="3402" w:type="dxa"/>
            <w:tcBorders>
              <w:top w:val="nil"/>
              <w:left w:val="nil"/>
              <w:bottom w:val="single" w:sz="4" w:space="0" w:color="auto"/>
              <w:right w:val="single" w:sz="4" w:space="0" w:color="auto"/>
            </w:tcBorders>
            <w:shd w:val="clear" w:color="auto" w:fill="auto"/>
            <w:vAlign w:val="bottom"/>
            <w:hideMark/>
          </w:tcPr>
          <w:p w14:paraId="411857EB"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1B381D0F"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1C8D981A" w14:textId="77777777" w:rsidR="0079017E" w:rsidRDefault="0079017E">
            <w:pPr>
              <w:jc w:val="right"/>
              <w:rPr>
                <w:rFonts w:ascii="Calibri" w:hAnsi="Calibri" w:cs="Calibri"/>
                <w:color w:val="000000"/>
              </w:rPr>
            </w:pPr>
            <w:r>
              <w:rPr>
                <w:rFonts w:ascii="Calibri" w:eastAsia="Arial Unicode MS" w:hAnsi="Calibri" w:cs="Arial Unicode MS"/>
                <w:color w:val="000000"/>
              </w:rPr>
              <w:t>21-09-2019</w:t>
            </w:r>
          </w:p>
        </w:tc>
        <w:tc>
          <w:tcPr>
            <w:tcW w:w="1281" w:type="dxa"/>
            <w:tcBorders>
              <w:top w:val="nil"/>
              <w:left w:val="nil"/>
              <w:bottom w:val="single" w:sz="4" w:space="0" w:color="auto"/>
              <w:right w:val="single" w:sz="4" w:space="0" w:color="auto"/>
            </w:tcBorders>
            <w:shd w:val="clear" w:color="auto" w:fill="auto"/>
            <w:vAlign w:val="bottom"/>
            <w:hideMark/>
          </w:tcPr>
          <w:p w14:paraId="7F10D21E" w14:textId="77777777" w:rsidR="0079017E" w:rsidRDefault="0079017E">
            <w:pPr>
              <w:jc w:val="right"/>
              <w:rPr>
                <w:rFonts w:ascii="Calibri" w:hAnsi="Calibri" w:cs="Calibri"/>
                <w:color w:val="000000"/>
              </w:rPr>
            </w:pPr>
            <w:r>
              <w:rPr>
                <w:rFonts w:ascii="Calibri" w:eastAsia="Arial Unicode MS" w:hAnsi="Calibri" w:cs="Arial Unicode MS"/>
                <w:color w:val="000000"/>
              </w:rPr>
              <w:t>14-09-2019</w:t>
            </w:r>
          </w:p>
        </w:tc>
        <w:tc>
          <w:tcPr>
            <w:tcW w:w="992" w:type="dxa"/>
            <w:tcBorders>
              <w:top w:val="nil"/>
              <w:left w:val="nil"/>
              <w:bottom w:val="single" w:sz="4" w:space="0" w:color="auto"/>
              <w:right w:val="single" w:sz="4" w:space="0" w:color="auto"/>
            </w:tcBorders>
            <w:shd w:val="clear" w:color="auto" w:fill="auto"/>
            <w:vAlign w:val="bottom"/>
            <w:hideMark/>
          </w:tcPr>
          <w:p w14:paraId="4359BD56" w14:textId="77777777" w:rsidR="0079017E" w:rsidRDefault="0079017E">
            <w:pPr>
              <w:jc w:val="right"/>
              <w:rPr>
                <w:rFonts w:ascii="Calibri" w:hAnsi="Calibri" w:cs="Calibri"/>
                <w:color w:val="000000"/>
              </w:rPr>
            </w:pPr>
            <w:r>
              <w:rPr>
                <w:rFonts w:ascii="Calibri" w:hAnsi="Calibri" w:cs="Calibri"/>
                <w:color w:val="000000"/>
              </w:rPr>
              <w:t>112.00%</w:t>
            </w:r>
          </w:p>
        </w:tc>
        <w:tc>
          <w:tcPr>
            <w:tcW w:w="1843" w:type="dxa"/>
            <w:tcBorders>
              <w:top w:val="nil"/>
              <w:left w:val="nil"/>
              <w:bottom w:val="single" w:sz="4" w:space="0" w:color="auto"/>
              <w:right w:val="single" w:sz="4" w:space="0" w:color="auto"/>
            </w:tcBorders>
            <w:shd w:val="clear" w:color="auto" w:fill="auto"/>
            <w:vAlign w:val="bottom"/>
            <w:hideMark/>
          </w:tcPr>
          <w:p w14:paraId="64C17092" w14:textId="77777777" w:rsidR="0079017E" w:rsidRDefault="0079017E">
            <w:pPr>
              <w:jc w:val="right"/>
              <w:rPr>
                <w:rFonts w:ascii="Calibri" w:hAnsi="Calibri" w:cs="Calibri"/>
                <w:color w:val="000000"/>
              </w:rPr>
            </w:pPr>
            <w:r>
              <w:rPr>
                <w:rFonts w:ascii="Calibri" w:hAnsi="Calibri" w:cs="Calibri"/>
                <w:color w:val="000000"/>
              </w:rPr>
              <w:t>-1.00%</w:t>
            </w:r>
          </w:p>
        </w:tc>
        <w:tc>
          <w:tcPr>
            <w:tcW w:w="3402" w:type="dxa"/>
            <w:tcBorders>
              <w:top w:val="nil"/>
              <w:left w:val="nil"/>
              <w:bottom w:val="single" w:sz="4" w:space="0" w:color="auto"/>
              <w:right w:val="single" w:sz="4" w:space="0" w:color="auto"/>
            </w:tcBorders>
            <w:shd w:val="clear" w:color="auto" w:fill="auto"/>
            <w:vAlign w:val="bottom"/>
            <w:hideMark/>
          </w:tcPr>
          <w:p w14:paraId="6C087331"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1D4E9E3C"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52BF7E79" w14:textId="77777777" w:rsidR="0079017E" w:rsidRDefault="0079017E">
            <w:pPr>
              <w:jc w:val="right"/>
              <w:rPr>
                <w:rFonts w:ascii="Calibri" w:hAnsi="Calibri" w:cs="Calibri"/>
                <w:color w:val="000000"/>
              </w:rPr>
            </w:pPr>
            <w:r>
              <w:rPr>
                <w:rFonts w:ascii="Calibri" w:eastAsia="Arial Unicode MS" w:hAnsi="Calibri" w:cs="Arial Unicode MS"/>
                <w:color w:val="000000"/>
              </w:rPr>
              <w:t>09-10-2019</w:t>
            </w:r>
          </w:p>
        </w:tc>
        <w:tc>
          <w:tcPr>
            <w:tcW w:w="1281" w:type="dxa"/>
            <w:tcBorders>
              <w:top w:val="nil"/>
              <w:left w:val="nil"/>
              <w:bottom w:val="single" w:sz="4" w:space="0" w:color="auto"/>
              <w:right w:val="single" w:sz="4" w:space="0" w:color="auto"/>
            </w:tcBorders>
            <w:shd w:val="clear" w:color="auto" w:fill="auto"/>
            <w:vAlign w:val="bottom"/>
            <w:hideMark/>
          </w:tcPr>
          <w:p w14:paraId="1763C060" w14:textId="77777777" w:rsidR="0079017E" w:rsidRDefault="0079017E">
            <w:pPr>
              <w:jc w:val="right"/>
              <w:rPr>
                <w:rFonts w:ascii="Calibri" w:hAnsi="Calibri" w:cs="Calibri"/>
                <w:color w:val="000000"/>
              </w:rPr>
            </w:pPr>
            <w:r>
              <w:rPr>
                <w:rFonts w:ascii="Calibri" w:eastAsia="Arial Unicode MS" w:hAnsi="Calibri" w:cs="Arial Unicode MS"/>
                <w:color w:val="000000"/>
              </w:rPr>
              <w:t>02-10-2019</w:t>
            </w:r>
          </w:p>
        </w:tc>
        <w:tc>
          <w:tcPr>
            <w:tcW w:w="992" w:type="dxa"/>
            <w:tcBorders>
              <w:top w:val="nil"/>
              <w:left w:val="nil"/>
              <w:bottom w:val="single" w:sz="4" w:space="0" w:color="auto"/>
              <w:right w:val="single" w:sz="4" w:space="0" w:color="auto"/>
            </w:tcBorders>
            <w:shd w:val="clear" w:color="auto" w:fill="auto"/>
            <w:vAlign w:val="bottom"/>
            <w:hideMark/>
          </w:tcPr>
          <w:p w14:paraId="68D7E33C" w14:textId="77777777" w:rsidR="0079017E" w:rsidRDefault="0079017E">
            <w:pPr>
              <w:jc w:val="right"/>
              <w:rPr>
                <w:rFonts w:ascii="Calibri" w:hAnsi="Calibri" w:cs="Calibri"/>
                <w:color w:val="000000"/>
              </w:rPr>
            </w:pPr>
            <w:r>
              <w:rPr>
                <w:rFonts w:ascii="Calibri" w:hAnsi="Calibri" w:cs="Calibri"/>
                <w:color w:val="000000"/>
              </w:rPr>
              <w:t>22.00%</w:t>
            </w:r>
          </w:p>
        </w:tc>
        <w:tc>
          <w:tcPr>
            <w:tcW w:w="1843" w:type="dxa"/>
            <w:tcBorders>
              <w:top w:val="nil"/>
              <w:left w:val="nil"/>
              <w:bottom w:val="single" w:sz="4" w:space="0" w:color="auto"/>
              <w:right w:val="single" w:sz="4" w:space="0" w:color="auto"/>
            </w:tcBorders>
            <w:shd w:val="clear" w:color="auto" w:fill="auto"/>
            <w:vAlign w:val="bottom"/>
            <w:hideMark/>
          </w:tcPr>
          <w:p w14:paraId="3D357620" w14:textId="77777777" w:rsidR="0079017E" w:rsidRDefault="0079017E">
            <w:pPr>
              <w:jc w:val="right"/>
              <w:rPr>
                <w:rFonts w:ascii="Calibri" w:hAnsi="Calibri" w:cs="Calibri"/>
                <w:color w:val="000000"/>
              </w:rPr>
            </w:pPr>
            <w:r>
              <w:rPr>
                <w:rFonts w:ascii="Calibri" w:hAnsi="Calibri" w:cs="Calibri"/>
                <w:color w:val="000000"/>
              </w:rPr>
              <w:t>-4.00%</w:t>
            </w:r>
          </w:p>
        </w:tc>
        <w:tc>
          <w:tcPr>
            <w:tcW w:w="3402" w:type="dxa"/>
            <w:tcBorders>
              <w:top w:val="nil"/>
              <w:left w:val="nil"/>
              <w:bottom w:val="single" w:sz="4" w:space="0" w:color="auto"/>
              <w:right w:val="single" w:sz="4" w:space="0" w:color="auto"/>
            </w:tcBorders>
            <w:shd w:val="clear" w:color="auto" w:fill="auto"/>
            <w:vAlign w:val="bottom"/>
            <w:hideMark/>
          </w:tcPr>
          <w:p w14:paraId="470170BB"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286B70CD"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6C1937A4" w14:textId="77777777" w:rsidR="0079017E" w:rsidRDefault="0079017E">
            <w:pPr>
              <w:jc w:val="right"/>
              <w:rPr>
                <w:rFonts w:ascii="Calibri" w:hAnsi="Calibri" w:cs="Calibri"/>
                <w:color w:val="000000"/>
              </w:rPr>
            </w:pPr>
            <w:r>
              <w:rPr>
                <w:rFonts w:ascii="Calibri" w:eastAsia="Arial Unicode MS" w:hAnsi="Calibri" w:cs="Arial Unicode MS"/>
                <w:color w:val="000000"/>
              </w:rPr>
              <w:t>21-10-2019</w:t>
            </w:r>
          </w:p>
        </w:tc>
        <w:tc>
          <w:tcPr>
            <w:tcW w:w="1281" w:type="dxa"/>
            <w:tcBorders>
              <w:top w:val="nil"/>
              <w:left w:val="nil"/>
              <w:bottom w:val="single" w:sz="4" w:space="0" w:color="auto"/>
              <w:right w:val="single" w:sz="4" w:space="0" w:color="auto"/>
            </w:tcBorders>
            <w:shd w:val="clear" w:color="auto" w:fill="auto"/>
            <w:vAlign w:val="bottom"/>
            <w:hideMark/>
          </w:tcPr>
          <w:p w14:paraId="1E78723C" w14:textId="77777777" w:rsidR="0079017E" w:rsidRDefault="0079017E">
            <w:pPr>
              <w:jc w:val="right"/>
              <w:rPr>
                <w:rFonts w:ascii="Calibri" w:hAnsi="Calibri" w:cs="Calibri"/>
                <w:color w:val="000000"/>
              </w:rPr>
            </w:pPr>
            <w:r>
              <w:rPr>
                <w:rFonts w:ascii="Calibri" w:eastAsia="Arial Unicode MS" w:hAnsi="Calibri" w:cs="Arial Unicode MS"/>
                <w:color w:val="000000"/>
              </w:rPr>
              <w:t>14-10-2019</w:t>
            </w:r>
          </w:p>
        </w:tc>
        <w:tc>
          <w:tcPr>
            <w:tcW w:w="992" w:type="dxa"/>
            <w:tcBorders>
              <w:top w:val="nil"/>
              <w:left w:val="nil"/>
              <w:bottom w:val="single" w:sz="4" w:space="0" w:color="auto"/>
              <w:right w:val="single" w:sz="4" w:space="0" w:color="auto"/>
            </w:tcBorders>
            <w:shd w:val="clear" w:color="auto" w:fill="auto"/>
            <w:vAlign w:val="bottom"/>
            <w:hideMark/>
          </w:tcPr>
          <w:p w14:paraId="0DC331C1" w14:textId="77777777" w:rsidR="0079017E" w:rsidRDefault="0079017E">
            <w:pPr>
              <w:jc w:val="right"/>
              <w:rPr>
                <w:rFonts w:ascii="Calibri" w:hAnsi="Calibri" w:cs="Calibri"/>
                <w:color w:val="000000"/>
              </w:rPr>
            </w:pPr>
            <w:r>
              <w:rPr>
                <w:rFonts w:ascii="Calibri" w:hAnsi="Calibri" w:cs="Calibri"/>
                <w:color w:val="000000"/>
              </w:rPr>
              <w:t>32.00%</w:t>
            </w:r>
          </w:p>
        </w:tc>
        <w:tc>
          <w:tcPr>
            <w:tcW w:w="1843" w:type="dxa"/>
            <w:tcBorders>
              <w:top w:val="nil"/>
              <w:left w:val="nil"/>
              <w:bottom w:val="single" w:sz="4" w:space="0" w:color="auto"/>
              <w:right w:val="single" w:sz="4" w:space="0" w:color="auto"/>
            </w:tcBorders>
            <w:shd w:val="clear" w:color="auto" w:fill="auto"/>
            <w:vAlign w:val="bottom"/>
            <w:hideMark/>
          </w:tcPr>
          <w:p w14:paraId="1458774F" w14:textId="77777777" w:rsidR="0079017E" w:rsidRDefault="0079017E">
            <w:pPr>
              <w:jc w:val="right"/>
              <w:rPr>
                <w:rFonts w:ascii="Calibri" w:hAnsi="Calibri" w:cs="Calibri"/>
                <w:color w:val="000000"/>
              </w:rPr>
            </w:pPr>
            <w:r>
              <w:rPr>
                <w:rFonts w:ascii="Calibri" w:hAnsi="Calibri" w:cs="Calibri"/>
                <w:color w:val="000000"/>
              </w:rPr>
              <w:t>9.00%</w:t>
            </w:r>
          </w:p>
        </w:tc>
        <w:tc>
          <w:tcPr>
            <w:tcW w:w="3402" w:type="dxa"/>
            <w:tcBorders>
              <w:top w:val="nil"/>
              <w:left w:val="nil"/>
              <w:bottom w:val="single" w:sz="4" w:space="0" w:color="auto"/>
              <w:right w:val="single" w:sz="4" w:space="0" w:color="auto"/>
            </w:tcBorders>
            <w:shd w:val="clear" w:color="auto" w:fill="auto"/>
            <w:vAlign w:val="bottom"/>
            <w:hideMark/>
          </w:tcPr>
          <w:p w14:paraId="20E5BC09"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7AA9D48D"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3CD31F8C" w14:textId="77777777" w:rsidR="0079017E" w:rsidRDefault="0079017E">
            <w:pPr>
              <w:jc w:val="right"/>
              <w:rPr>
                <w:rFonts w:ascii="Calibri" w:hAnsi="Calibri" w:cs="Calibri"/>
                <w:color w:val="000000"/>
              </w:rPr>
            </w:pPr>
            <w:r>
              <w:rPr>
                <w:rFonts w:ascii="Calibri" w:eastAsia="Arial Unicode MS" w:hAnsi="Calibri" w:cs="Arial Unicode MS"/>
                <w:color w:val="000000"/>
              </w:rPr>
              <w:t>09-11-2019</w:t>
            </w:r>
          </w:p>
        </w:tc>
        <w:tc>
          <w:tcPr>
            <w:tcW w:w="1281" w:type="dxa"/>
            <w:tcBorders>
              <w:top w:val="nil"/>
              <w:left w:val="nil"/>
              <w:bottom w:val="single" w:sz="4" w:space="0" w:color="auto"/>
              <w:right w:val="single" w:sz="4" w:space="0" w:color="auto"/>
            </w:tcBorders>
            <w:shd w:val="clear" w:color="auto" w:fill="auto"/>
            <w:vAlign w:val="bottom"/>
            <w:hideMark/>
          </w:tcPr>
          <w:p w14:paraId="0A6E04BF" w14:textId="77777777" w:rsidR="0079017E" w:rsidRDefault="0079017E">
            <w:pPr>
              <w:jc w:val="right"/>
              <w:rPr>
                <w:rFonts w:ascii="Calibri" w:hAnsi="Calibri" w:cs="Calibri"/>
                <w:color w:val="000000"/>
              </w:rPr>
            </w:pPr>
            <w:r>
              <w:rPr>
                <w:rFonts w:ascii="Calibri" w:eastAsia="Arial Unicode MS" w:hAnsi="Calibri" w:cs="Arial Unicode MS"/>
                <w:color w:val="000000"/>
              </w:rPr>
              <w:t>02-11-2019</w:t>
            </w:r>
          </w:p>
        </w:tc>
        <w:tc>
          <w:tcPr>
            <w:tcW w:w="992" w:type="dxa"/>
            <w:tcBorders>
              <w:top w:val="nil"/>
              <w:left w:val="nil"/>
              <w:bottom w:val="single" w:sz="4" w:space="0" w:color="auto"/>
              <w:right w:val="single" w:sz="4" w:space="0" w:color="auto"/>
            </w:tcBorders>
            <w:shd w:val="clear" w:color="auto" w:fill="auto"/>
            <w:vAlign w:val="bottom"/>
            <w:hideMark/>
          </w:tcPr>
          <w:p w14:paraId="39B8C06B" w14:textId="77777777" w:rsidR="0079017E" w:rsidRDefault="0079017E">
            <w:pPr>
              <w:jc w:val="right"/>
              <w:rPr>
                <w:rFonts w:ascii="Calibri" w:hAnsi="Calibri" w:cs="Calibri"/>
                <w:color w:val="000000"/>
              </w:rPr>
            </w:pPr>
            <w:r>
              <w:rPr>
                <w:rFonts w:ascii="Calibri" w:hAnsi="Calibri" w:cs="Calibri"/>
                <w:color w:val="000000"/>
              </w:rPr>
              <w:t>26.00%</w:t>
            </w:r>
          </w:p>
        </w:tc>
        <w:tc>
          <w:tcPr>
            <w:tcW w:w="1843" w:type="dxa"/>
            <w:tcBorders>
              <w:top w:val="nil"/>
              <w:left w:val="nil"/>
              <w:bottom w:val="single" w:sz="4" w:space="0" w:color="auto"/>
              <w:right w:val="single" w:sz="4" w:space="0" w:color="auto"/>
            </w:tcBorders>
            <w:shd w:val="clear" w:color="auto" w:fill="auto"/>
            <w:vAlign w:val="bottom"/>
            <w:hideMark/>
          </w:tcPr>
          <w:p w14:paraId="7FBAA913" w14:textId="77777777" w:rsidR="0079017E" w:rsidRDefault="0079017E">
            <w:pPr>
              <w:jc w:val="right"/>
              <w:rPr>
                <w:rFonts w:ascii="Calibri" w:hAnsi="Calibri" w:cs="Calibri"/>
                <w:color w:val="000000"/>
              </w:rPr>
            </w:pPr>
            <w:r>
              <w:rPr>
                <w:rFonts w:ascii="Calibri" w:hAnsi="Calibri" w:cs="Calibri"/>
                <w:color w:val="000000"/>
              </w:rPr>
              <w:t>7.00%</w:t>
            </w:r>
          </w:p>
        </w:tc>
        <w:tc>
          <w:tcPr>
            <w:tcW w:w="3402" w:type="dxa"/>
            <w:tcBorders>
              <w:top w:val="nil"/>
              <w:left w:val="nil"/>
              <w:bottom w:val="single" w:sz="4" w:space="0" w:color="auto"/>
              <w:right w:val="single" w:sz="4" w:space="0" w:color="auto"/>
            </w:tcBorders>
            <w:shd w:val="clear" w:color="auto" w:fill="auto"/>
            <w:vAlign w:val="bottom"/>
            <w:hideMark/>
          </w:tcPr>
          <w:p w14:paraId="36F546CC"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76296497"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604C1A42" w14:textId="77777777" w:rsidR="0079017E" w:rsidRDefault="0079017E">
            <w:pPr>
              <w:jc w:val="right"/>
              <w:rPr>
                <w:rFonts w:ascii="Calibri" w:hAnsi="Calibri" w:cs="Calibri"/>
                <w:color w:val="000000"/>
              </w:rPr>
            </w:pPr>
            <w:r>
              <w:rPr>
                <w:rFonts w:ascii="Calibri" w:eastAsia="Arial Unicode MS" w:hAnsi="Calibri" w:cs="Arial Unicode MS"/>
                <w:color w:val="000000"/>
              </w:rPr>
              <w:t>24-11-2019</w:t>
            </w:r>
          </w:p>
        </w:tc>
        <w:tc>
          <w:tcPr>
            <w:tcW w:w="1281" w:type="dxa"/>
            <w:tcBorders>
              <w:top w:val="nil"/>
              <w:left w:val="nil"/>
              <w:bottom w:val="single" w:sz="4" w:space="0" w:color="auto"/>
              <w:right w:val="single" w:sz="4" w:space="0" w:color="auto"/>
            </w:tcBorders>
            <w:shd w:val="clear" w:color="auto" w:fill="auto"/>
            <w:vAlign w:val="bottom"/>
            <w:hideMark/>
          </w:tcPr>
          <w:p w14:paraId="62984BB0" w14:textId="77777777" w:rsidR="0079017E" w:rsidRDefault="0079017E">
            <w:pPr>
              <w:jc w:val="right"/>
              <w:rPr>
                <w:rFonts w:ascii="Calibri" w:hAnsi="Calibri" w:cs="Calibri"/>
                <w:color w:val="000000"/>
              </w:rPr>
            </w:pPr>
            <w:r>
              <w:rPr>
                <w:rFonts w:ascii="Calibri" w:eastAsia="Arial Unicode MS" w:hAnsi="Calibri" w:cs="Arial Unicode MS"/>
                <w:color w:val="000000"/>
              </w:rPr>
              <w:t>17-11-2019</w:t>
            </w:r>
          </w:p>
        </w:tc>
        <w:tc>
          <w:tcPr>
            <w:tcW w:w="992" w:type="dxa"/>
            <w:tcBorders>
              <w:top w:val="nil"/>
              <w:left w:val="nil"/>
              <w:bottom w:val="single" w:sz="4" w:space="0" w:color="auto"/>
              <w:right w:val="single" w:sz="4" w:space="0" w:color="auto"/>
            </w:tcBorders>
            <w:shd w:val="clear" w:color="auto" w:fill="auto"/>
            <w:vAlign w:val="bottom"/>
            <w:hideMark/>
          </w:tcPr>
          <w:p w14:paraId="079C867E" w14:textId="77777777" w:rsidR="0079017E" w:rsidRDefault="0079017E">
            <w:pPr>
              <w:jc w:val="right"/>
              <w:rPr>
                <w:rFonts w:ascii="Calibri" w:hAnsi="Calibri" w:cs="Calibri"/>
                <w:color w:val="000000"/>
              </w:rPr>
            </w:pPr>
            <w:r>
              <w:rPr>
                <w:rFonts w:ascii="Calibri" w:hAnsi="Calibri" w:cs="Calibri"/>
                <w:color w:val="000000"/>
              </w:rPr>
              <w:t>135.00%</w:t>
            </w:r>
          </w:p>
        </w:tc>
        <w:tc>
          <w:tcPr>
            <w:tcW w:w="1843" w:type="dxa"/>
            <w:tcBorders>
              <w:top w:val="nil"/>
              <w:left w:val="nil"/>
              <w:bottom w:val="single" w:sz="4" w:space="0" w:color="auto"/>
              <w:right w:val="single" w:sz="4" w:space="0" w:color="auto"/>
            </w:tcBorders>
            <w:shd w:val="clear" w:color="auto" w:fill="auto"/>
            <w:vAlign w:val="bottom"/>
            <w:hideMark/>
          </w:tcPr>
          <w:p w14:paraId="1AE0444D" w14:textId="77777777" w:rsidR="0079017E" w:rsidRDefault="0079017E">
            <w:pPr>
              <w:jc w:val="right"/>
              <w:rPr>
                <w:rFonts w:ascii="Calibri" w:hAnsi="Calibri" w:cs="Calibri"/>
                <w:color w:val="000000"/>
              </w:rPr>
            </w:pPr>
            <w:r>
              <w:rPr>
                <w:rFonts w:ascii="Calibri" w:hAnsi="Calibri" w:cs="Calibri"/>
                <w:color w:val="000000"/>
              </w:rPr>
              <w:t>5.00%</w:t>
            </w:r>
          </w:p>
        </w:tc>
        <w:tc>
          <w:tcPr>
            <w:tcW w:w="3402" w:type="dxa"/>
            <w:tcBorders>
              <w:top w:val="nil"/>
              <w:left w:val="nil"/>
              <w:bottom w:val="single" w:sz="4" w:space="0" w:color="auto"/>
              <w:right w:val="single" w:sz="4" w:space="0" w:color="auto"/>
            </w:tcBorders>
            <w:shd w:val="clear" w:color="auto" w:fill="auto"/>
            <w:vAlign w:val="bottom"/>
            <w:hideMark/>
          </w:tcPr>
          <w:p w14:paraId="28A8FE1D"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11694F96"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2D04EEB1" w14:textId="77777777" w:rsidR="0079017E" w:rsidRDefault="0079017E">
            <w:pPr>
              <w:jc w:val="right"/>
              <w:rPr>
                <w:rFonts w:ascii="Calibri" w:hAnsi="Calibri" w:cs="Calibri"/>
                <w:color w:val="000000"/>
              </w:rPr>
            </w:pPr>
            <w:r>
              <w:rPr>
                <w:rFonts w:ascii="Calibri" w:eastAsia="Arial Unicode MS" w:hAnsi="Calibri" w:cs="Arial Unicode MS"/>
                <w:color w:val="000000"/>
              </w:rPr>
              <w:t>01-12-2019</w:t>
            </w:r>
          </w:p>
        </w:tc>
        <w:tc>
          <w:tcPr>
            <w:tcW w:w="1281" w:type="dxa"/>
            <w:tcBorders>
              <w:top w:val="nil"/>
              <w:left w:val="nil"/>
              <w:bottom w:val="single" w:sz="4" w:space="0" w:color="auto"/>
              <w:right w:val="single" w:sz="4" w:space="0" w:color="auto"/>
            </w:tcBorders>
            <w:shd w:val="clear" w:color="auto" w:fill="auto"/>
            <w:vAlign w:val="bottom"/>
            <w:hideMark/>
          </w:tcPr>
          <w:p w14:paraId="3145BD44" w14:textId="77777777" w:rsidR="0079017E" w:rsidRDefault="0079017E">
            <w:pPr>
              <w:jc w:val="right"/>
              <w:rPr>
                <w:rFonts w:ascii="Calibri" w:hAnsi="Calibri" w:cs="Calibri"/>
                <w:color w:val="000000"/>
              </w:rPr>
            </w:pPr>
            <w:r>
              <w:rPr>
                <w:rFonts w:ascii="Calibri" w:eastAsia="Arial Unicode MS" w:hAnsi="Calibri" w:cs="Arial Unicode MS"/>
                <w:color w:val="000000"/>
              </w:rPr>
              <w:t>24-11-2019</w:t>
            </w:r>
          </w:p>
        </w:tc>
        <w:tc>
          <w:tcPr>
            <w:tcW w:w="992" w:type="dxa"/>
            <w:tcBorders>
              <w:top w:val="nil"/>
              <w:left w:val="nil"/>
              <w:bottom w:val="single" w:sz="4" w:space="0" w:color="auto"/>
              <w:right w:val="single" w:sz="4" w:space="0" w:color="auto"/>
            </w:tcBorders>
            <w:shd w:val="clear" w:color="auto" w:fill="auto"/>
            <w:vAlign w:val="bottom"/>
            <w:hideMark/>
          </w:tcPr>
          <w:p w14:paraId="5B7A9FAF" w14:textId="77777777" w:rsidR="0079017E" w:rsidRDefault="0079017E">
            <w:pPr>
              <w:jc w:val="right"/>
              <w:rPr>
                <w:rFonts w:ascii="Calibri" w:hAnsi="Calibri" w:cs="Calibri"/>
                <w:color w:val="000000"/>
              </w:rPr>
            </w:pPr>
            <w:r>
              <w:rPr>
                <w:rFonts w:ascii="Calibri" w:hAnsi="Calibri" w:cs="Calibri"/>
                <w:color w:val="000000"/>
              </w:rPr>
              <w:t>21.00%</w:t>
            </w:r>
          </w:p>
        </w:tc>
        <w:tc>
          <w:tcPr>
            <w:tcW w:w="1843" w:type="dxa"/>
            <w:tcBorders>
              <w:top w:val="nil"/>
              <w:left w:val="nil"/>
              <w:bottom w:val="single" w:sz="4" w:space="0" w:color="auto"/>
              <w:right w:val="single" w:sz="4" w:space="0" w:color="auto"/>
            </w:tcBorders>
            <w:shd w:val="clear" w:color="auto" w:fill="auto"/>
            <w:vAlign w:val="bottom"/>
            <w:hideMark/>
          </w:tcPr>
          <w:p w14:paraId="0A4CEF71" w14:textId="77777777" w:rsidR="0079017E" w:rsidRDefault="0079017E">
            <w:pPr>
              <w:jc w:val="right"/>
              <w:rPr>
                <w:rFonts w:ascii="Calibri" w:hAnsi="Calibri" w:cs="Calibri"/>
                <w:color w:val="000000"/>
              </w:rPr>
            </w:pPr>
            <w:r>
              <w:rPr>
                <w:rFonts w:ascii="Calibri" w:hAnsi="Calibri" w:cs="Calibri"/>
                <w:color w:val="000000"/>
              </w:rPr>
              <w:t>1.00%</w:t>
            </w:r>
          </w:p>
        </w:tc>
        <w:tc>
          <w:tcPr>
            <w:tcW w:w="3402" w:type="dxa"/>
            <w:tcBorders>
              <w:top w:val="nil"/>
              <w:left w:val="nil"/>
              <w:bottom w:val="single" w:sz="4" w:space="0" w:color="auto"/>
              <w:right w:val="single" w:sz="4" w:space="0" w:color="auto"/>
            </w:tcBorders>
            <w:shd w:val="clear" w:color="auto" w:fill="auto"/>
            <w:vAlign w:val="bottom"/>
            <w:hideMark/>
          </w:tcPr>
          <w:p w14:paraId="448A86FC"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r w:rsidR="0079017E" w14:paraId="6757BD6F" w14:textId="77777777" w:rsidTr="0079017E">
        <w:trPr>
          <w:trHeight w:val="315"/>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101EDF66" w14:textId="77777777" w:rsidR="0079017E" w:rsidRDefault="0079017E">
            <w:pPr>
              <w:jc w:val="right"/>
              <w:rPr>
                <w:rFonts w:ascii="Calibri" w:hAnsi="Calibri" w:cs="Calibri"/>
                <w:color w:val="000000"/>
              </w:rPr>
            </w:pPr>
            <w:r>
              <w:rPr>
                <w:rFonts w:ascii="Calibri" w:eastAsia="Arial Unicode MS" w:hAnsi="Calibri" w:cs="Arial Unicode MS"/>
                <w:color w:val="000000"/>
              </w:rPr>
              <w:t>22-12-2019</w:t>
            </w:r>
          </w:p>
        </w:tc>
        <w:tc>
          <w:tcPr>
            <w:tcW w:w="1281" w:type="dxa"/>
            <w:tcBorders>
              <w:top w:val="nil"/>
              <w:left w:val="nil"/>
              <w:bottom w:val="single" w:sz="4" w:space="0" w:color="auto"/>
              <w:right w:val="single" w:sz="4" w:space="0" w:color="auto"/>
            </w:tcBorders>
            <w:shd w:val="clear" w:color="auto" w:fill="auto"/>
            <w:vAlign w:val="bottom"/>
            <w:hideMark/>
          </w:tcPr>
          <w:p w14:paraId="0B6CFE7C" w14:textId="77777777" w:rsidR="0079017E" w:rsidRDefault="0079017E">
            <w:pPr>
              <w:jc w:val="right"/>
              <w:rPr>
                <w:rFonts w:ascii="Calibri" w:hAnsi="Calibri" w:cs="Calibri"/>
                <w:color w:val="000000"/>
              </w:rPr>
            </w:pPr>
            <w:r>
              <w:rPr>
                <w:rFonts w:ascii="Calibri" w:eastAsia="Arial Unicode MS" w:hAnsi="Calibri" w:cs="Arial Unicode MS"/>
                <w:color w:val="000000"/>
              </w:rPr>
              <w:t>15-12-2019</w:t>
            </w:r>
          </w:p>
        </w:tc>
        <w:tc>
          <w:tcPr>
            <w:tcW w:w="992" w:type="dxa"/>
            <w:tcBorders>
              <w:top w:val="nil"/>
              <w:left w:val="nil"/>
              <w:bottom w:val="single" w:sz="4" w:space="0" w:color="auto"/>
              <w:right w:val="single" w:sz="4" w:space="0" w:color="auto"/>
            </w:tcBorders>
            <w:shd w:val="clear" w:color="auto" w:fill="auto"/>
            <w:vAlign w:val="bottom"/>
            <w:hideMark/>
          </w:tcPr>
          <w:p w14:paraId="6F6B97E3" w14:textId="77777777" w:rsidR="0079017E" w:rsidRDefault="0079017E">
            <w:pPr>
              <w:jc w:val="right"/>
              <w:rPr>
                <w:rFonts w:ascii="Calibri" w:hAnsi="Calibri" w:cs="Calibri"/>
                <w:color w:val="000000"/>
              </w:rPr>
            </w:pPr>
            <w:r>
              <w:rPr>
                <w:rFonts w:ascii="Calibri" w:hAnsi="Calibri" w:cs="Calibri"/>
                <w:color w:val="000000"/>
              </w:rPr>
              <w:t>21.00%</w:t>
            </w:r>
          </w:p>
        </w:tc>
        <w:tc>
          <w:tcPr>
            <w:tcW w:w="1843" w:type="dxa"/>
            <w:tcBorders>
              <w:top w:val="nil"/>
              <w:left w:val="nil"/>
              <w:bottom w:val="single" w:sz="4" w:space="0" w:color="auto"/>
              <w:right w:val="single" w:sz="4" w:space="0" w:color="auto"/>
            </w:tcBorders>
            <w:shd w:val="clear" w:color="auto" w:fill="auto"/>
            <w:vAlign w:val="bottom"/>
            <w:hideMark/>
          </w:tcPr>
          <w:p w14:paraId="0DAECC30" w14:textId="77777777" w:rsidR="0079017E" w:rsidRDefault="0079017E">
            <w:pPr>
              <w:jc w:val="right"/>
              <w:rPr>
                <w:rFonts w:ascii="Calibri" w:hAnsi="Calibri" w:cs="Calibri"/>
                <w:color w:val="000000"/>
              </w:rPr>
            </w:pPr>
            <w:r>
              <w:rPr>
                <w:rFonts w:ascii="Calibri" w:hAnsi="Calibri" w:cs="Calibri"/>
                <w:color w:val="000000"/>
              </w:rPr>
              <w:t>0.00%</w:t>
            </w:r>
          </w:p>
        </w:tc>
        <w:tc>
          <w:tcPr>
            <w:tcW w:w="3402" w:type="dxa"/>
            <w:tcBorders>
              <w:top w:val="nil"/>
              <w:left w:val="nil"/>
              <w:bottom w:val="single" w:sz="4" w:space="0" w:color="auto"/>
              <w:right w:val="single" w:sz="4" w:space="0" w:color="auto"/>
            </w:tcBorders>
            <w:shd w:val="clear" w:color="auto" w:fill="auto"/>
            <w:vAlign w:val="bottom"/>
            <w:hideMark/>
          </w:tcPr>
          <w:p w14:paraId="05DC167F" w14:textId="77777777" w:rsidR="0079017E" w:rsidRDefault="0079017E">
            <w:pPr>
              <w:rPr>
                <w:rFonts w:ascii="Calibri" w:hAnsi="Calibri" w:cs="Calibri"/>
                <w:color w:val="000000"/>
              </w:rPr>
            </w:pPr>
            <w:r>
              <w:rPr>
                <w:rFonts w:ascii="Calibri" w:eastAsia="Arial Unicode MS" w:hAnsi="Calibri" w:cs="Arial Unicode MS"/>
                <w:color w:val="000000"/>
              </w:rPr>
              <w:t>Negligible change</w:t>
            </w:r>
          </w:p>
        </w:tc>
      </w:tr>
    </w:tbl>
    <w:p w14:paraId="5E395AC7" w14:textId="77777777" w:rsidR="00614492" w:rsidRDefault="00614492" w:rsidP="00AA0659">
      <w:pPr>
        <w:rPr>
          <w:rFonts w:ascii="Calibri" w:eastAsia="Times New Roman" w:hAnsi="Calibri" w:cs="Calibri"/>
          <w:color w:val="000000"/>
          <w:sz w:val="24"/>
          <w:szCs w:val="24"/>
        </w:rPr>
      </w:pPr>
    </w:p>
    <w:p w14:paraId="40B9F70F" w14:textId="1268EC2E" w:rsidR="009809D2" w:rsidRDefault="00AA0659" w:rsidP="00310689">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Except the month of </w:t>
      </w:r>
      <w:r w:rsidRPr="00937EBC">
        <w:rPr>
          <w:rFonts w:ascii="Calibri" w:eastAsia="Times New Roman" w:hAnsi="Calibri" w:cs="Calibri"/>
          <w:b/>
          <w:color w:val="000000"/>
          <w:sz w:val="24"/>
          <w:szCs w:val="24"/>
        </w:rPr>
        <w:t>May</w:t>
      </w:r>
      <w:r>
        <w:rPr>
          <w:rFonts w:ascii="Calibri" w:eastAsia="Times New Roman" w:hAnsi="Calibri" w:cs="Calibri"/>
          <w:color w:val="000000"/>
          <w:sz w:val="24"/>
          <w:szCs w:val="24"/>
        </w:rPr>
        <w:t xml:space="preserve"> we observe that there are days of the high conversion rate with respect to last week. </w:t>
      </w:r>
    </w:p>
    <w:p w14:paraId="6C1C7830" w14:textId="3F9FC888" w:rsidR="00043909" w:rsidRDefault="00614492" w:rsidP="00310689">
      <w:pPr>
        <w:rPr>
          <w:rFonts w:ascii="Calibri" w:eastAsia="Times New Roman" w:hAnsi="Calibri" w:cs="Calibri"/>
          <w:color w:val="000000"/>
          <w:sz w:val="24"/>
          <w:szCs w:val="24"/>
        </w:rPr>
      </w:pPr>
      <w:r>
        <w:rPr>
          <w:noProof/>
        </w:rPr>
        <w:lastRenderedPageBreak/>
        <w:drawing>
          <wp:inline distT="0" distB="0" distL="0" distR="0" wp14:anchorId="6FDCED48" wp14:editId="316D5975">
            <wp:extent cx="6219825" cy="3096260"/>
            <wp:effectExtent l="0" t="0" r="9525"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547A5B" w14:textId="77777777" w:rsidR="00937EBC" w:rsidRDefault="00937EBC" w:rsidP="00310689">
      <w:pPr>
        <w:rPr>
          <w:rFonts w:ascii="Calibri" w:eastAsia="Times New Roman" w:hAnsi="Calibri" w:cs="Calibri"/>
          <w:color w:val="000000"/>
          <w:sz w:val="24"/>
          <w:szCs w:val="24"/>
        </w:rPr>
      </w:pPr>
    </w:p>
    <w:tbl>
      <w:tblPr>
        <w:tblW w:w="9351" w:type="dxa"/>
        <w:tblLook w:val="04A0" w:firstRow="1" w:lastRow="0" w:firstColumn="1" w:lastColumn="0" w:noHBand="0" w:noVBand="1"/>
      </w:tblPr>
      <w:tblGrid>
        <w:gridCol w:w="1555"/>
        <w:gridCol w:w="1417"/>
        <w:gridCol w:w="1276"/>
        <w:gridCol w:w="1701"/>
        <w:gridCol w:w="3402"/>
      </w:tblGrid>
      <w:tr w:rsidR="00937EBC" w:rsidRPr="00937EBC" w14:paraId="4345CDDA" w14:textId="77777777" w:rsidTr="00937EBC">
        <w:trPr>
          <w:trHeight w:val="1200"/>
        </w:trPr>
        <w:tc>
          <w:tcPr>
            <w:tcW w:w="1555" w:type="dxa"/>
            <w:tcBorders>
              <w:top w:val="single" w:sz="4" w:space="0" w:color="auto"/>
              <w:left w:val="single" w:sz="4" w:space="0" w:color="auto"/>
              <w:bottom w:val="single" w:sz="4" w:space="0" w:color="auto"/>
              <w:right w:val="single" w:sz="4" w:space="0" w:color="auto"/>
            </w:tcBorders>
            <w:shd w:val="clear" w:color="000000" w:fill="203764"/>
            <w:vAlign w:val="bottom"/>
            <w:hideMark/>
          </w:tcPr>
          <w:p w14:paraId="3146BE11" w14:textId="77777777" w:rsidR="00937EBC" w:rsidRPr="00937EBC" w:rsidRDefault="00937EBC" w:rsidP="00937EBC">
            <w:pPr>
              <w:spacing w:after="0" w:line="240" w:lineRule="auto"/>
              <w:rPr>
                <w:rFonts w:ascii="Calibri" w:eastAsia="Times New Roman" w:hAnsi="Calibri" w:cs="Calibri"/>
                <w:color w:val="FFFFFF"/>
                <w:sz w:val="24"/>
                <w:szCs w:val="24"/>
              </w:rPr>
            </w:pPr>
            <w:r w:rsidRPr="00937EBC">
              <w:rPr>
                <w:rFonts w:ascii="Calibri" w:eastAsia="Times New Roman" w:hAnsi="Calibri" w:cs="Calibri"/>
                <w:color w:val="FFFFFF"/>
                <w:sz w:val="24"/>
                <w:szCs w:val="24"/>
              </w:rPr>
              <w:t>Date of negative peak orders</w:t>
            </w:r>
          </w:p>
        </w:tc>
        <w:tc>
          <w:tcPr>
            <w:tcW w:w="1417" w:type="dxa"/>
            <w:tcBorders>
              <w:top w:val="single" w:sz="4" w:space="0" w:color="auto"/>
              <w:left w:val="nil"/>
              <w:bottom w:val="single" w:sz="4" w:space="0" w:color="auto"/>
              <w:right w:val="single" w:sz="4" w:space="0" w:color="auto"/>
            </w:tcBorders>
            <w:shd w:val="clear" w:color="000000" w:fill="203764"/>
            <w:vAlign w:val="bottom"/>
            <w:hideMark/>
          </w:tcPr>
          <w:p w14:paraId="01F651F2" w14:textId="77777777" w:rsidR="00937EBC" w:rsidRPr="00937EBC" w:rsidRDefault="00937EBC" w:rsidP="00937EBC">
            <w:pPr>
              <w:spacing w:after="0" w:line="240" w:lineRule="auto"/>
              <w:rPr>
                <w:rFonts w:ascii="Calibri" w:eastAsia="Times New Roman" w:hAnsi="Calibri" w:cs="Calibri"/>
                <w:color w:val="FFFFFF"/>
                <w:sz w:val="24"/>
                <w:szCs w:val="24"/>
              </w:rPr>
            </w:pPr>
            <w:r w:rsidRPr="00937EBC">
              <w:rPr>
                <w:rFonts w:ascii="Calibri" w:eastAsia="Times New Roman" w:hAnsi="Calibri" w:cs="Calibri"/>
                <w:color w:val="FFFFFF"/>
                <w:sz w:val="24"/>
                <w:szCs w:val="24"/>
              </w:rPr>
              <w:t>DATE w.r.t same day last week</w:t>
            </w:r>
          </w:p>
        </w:tc>
        <w:tc>
          <w:tcPr>
            <w:tcW w:w="1276" w:type="dxa"/>
            <w:tcBorders>
              <w:top w:val="single" w:sz="4" w:space="0" w:color="auto"/>
              <w:left w:val="nil"/>
              <w:bottom w:val="single" w:sz="4" w:space="0" w:color="auto"/>
              <w:right w:val="single" w:sz="4" w:space="0" w:color="auto"/>
            </w:tcBorders>
            <w:shd w:val="clear" w:color="000000" w:fill="203764"/>
            <w:vAlign w:val="bottom"/>
            <w:hideMark/>
          </w:tcPr>
          <w:p w14:paraId="61B25421" w14:textId="77777777" w:rsidR="00937EBC" w:rsidRPr="00937EBC" w:rsidRDefault="00937EBC" w:rsidP="00937EBC">
            <w:pPr>
              <w:spacing w:after="0" w:line="240" w:lineRule="auto"/>
              <w:rPr>
                <w:rFonts w:ascii="Calibri" w:eastAsia="Times New Roman" w:hAnsi="Calibri" w:cs="Calibri"/>
                <w:color w:val="FFFFFF"/>
                <w:sz w:val="24"/>
                <w:szCs w:val="24"/>
              </w:rPr>
            </w:pPr>
            <w:r w:rsidRPr="00937EBC">
              <w:rPr>
                <w:rFonts w:ascii="Calibri" w:eastAsia="Times New Roman" w:hAnsi="Calibri" w:cs="Calibri"/>
                <w:color w:val="FFFFFF"/>
                <w:sz w:val="24"/>
                <w:szCs w:val="24"/>
              </w:rPr>
              <w:t>Change in  orders</w:t>
            </w:r>
          </w:p>
        </w:tc>
        <w:tc>
          <w:tcPr>
            <w:tcW w:w="1701" w:type="dxa"/>
            <w:tcBorders>
              <w:top w:val="single" w:sz="4" w:space="0" w:color="auto"/>
              <w:left w:val="nil"/>
              <w:bottom w:val="single" w:sz="4" w:space="0" w:color="auto"/>
              <w:right w:val="single" w:sz="4" w:space="0" w:color="auto"/>
            </w:tcBorders>
            <w:shd w:val="clear" w:color="000000" w:fill="203764"/>
            <w:vAlign w:val="bottom"/>
            <w:hideMark/>
          </w:tcPr>
          <w:p w14:paraId="11525E12" w14:textId="77777777" w:rsidR="00937EBC" w:rsidRPr="00937EBC" w:rsidRDefault="00937EBC" w:rsidP="00937EBC">
            <w:pPr>
              <w:spacing w:after="0" w:line="240" w:lineRule="auto"/>
              <w:rPr>
                <w:rFonts w:ascii="Calibri" w:eastAsia="Times New Roman" w:hAnsi="Calibri" w:cs="Calibri"/>
                <w:color w:val="FFFFFF"/>
                <w:sz w:val="24"/>
                <w:szCs w:val="24"/>
              </w:rPr>
            </w:pPr>
            <w:r w:rsidRPr="00937EBC">
              <w:rPr>
                <w:rFonts w:ascii="Calibri" w:eastAsia="Times New Roman" w:hAnsi="Calibri" w:cs="Calibri"/>
                <w:color w:val="FFFFFF"/>
                <w:sz w:val="24"/>
                <w:szCs w:val="24"/>
              </w:rPr>
              <w:t>Change in traffic</w:t>
            </w:r>
          </w:p>
        </w:tc>
        <w:tc>
          <w:tcPr>
            <w:tcW w:w="3402" w:type="dxa"/>
            <w:tcBorders>
              <w:top w:val="single" w:sz="4" w:space="0" w:color="auto"/>
              <w:left w:val="nil"/>
              <w:bottom w:val="single" w:sz="4" w:space="0" w:color="auto"/>
              <w:right w:val="single" w:sz="4" w:space="0" w:color="auto"/>
            </w:tcBorders>
            <w:shd w:val="clear" w:color="000000" w:fill="203764"/>
            <w:vAlign w:val="bottom"/>
            <w:hideMark/>
          </w:tcPr>
          <w:p w14:paraId="1FEF881F" w14:textId="77777777" w:rsidR="00937EBC" w:rsidRPr="00937EBC" w:rsidRDefault="00937EBC" w:rsidP="00937EBC">
            <w:pPr>
              <w:spacing w:after="0" w:line="240" w:lineRule="auto"/>
              <w:rPr>
                <w:rFonts w:ascii="Calibri" w:eastAsia="Times New Roman" w:hAnsi="Calibri" w:cs="Calibri"/>
                <w:color w:val="FFFFFF"/>
                <w:sz w:val="24"/>
                <w:szCs w:val="24"/>
              </w:rPr>
            </w:pPr>
            <w:r w:rsidRPr="00937EBC">
              <w:rPr>
                <w:rFonts w:ascii="Calibri" w:eastAsia="Times New Roman" w:hAnsi="Calibri" w:cs="Calibri"/>
                <w:color w:val="FFFFFF"/>
                <w:sz w:val="24"/>
                <w:szCs w:val="24"/>
              </w:rPr>
              <w:t>Source of traffic change</w:t>
            </w:r>
          </w:p>
        </w:tc>
      </w:tr>
      <w:tr w:rsidR="00937EBC" w:rsidRPr="00937EBC" w14:paraId="4B9CC5BB" w14:textId="77777777" w:rsidTr="00937EBC">
        <w:trPr>
          <w:trHeight w:val="696"/>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67F6EDB3"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10-01-2019</w:t>
            </w:r>
          </w:p>
        </w:tc>
        <w:tc>
          <w:tcPr>
            <w:tcW w:w="1417" w:type="dxa"/>
            <w:tcBorders>
              <w:top w:val="nil"/>
              <w:left w:val="nil"/>
              <w:bottom w:val="single" w:sz="4" w:space="0" w:color="auto"/>
              <w:right w:val="single" w:sz="4" w:space="0" w:color="auto"/>
            </w:tcBorders>
            <w:shd w:val="clear" w:color="auto" w:fill="auto"/>
            <w:vAlign w:val="bottom"/>
            <w:hideMark/>
          </w:tcPr>
          <w:p w14:paraId="0709CD23"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03-01-2019</w:t>
            </w:r>
          </w:p>
        </w:tc>
        <w:tc>
          <w:tcPr>
            <w:tcW w:w="1276" w:type="dxa"/>
            <w:tcBorders>
              <w:top w:val="nil"/>
              <w:left w:val="nil"/>
              <w:bottom w:val="single" w:sz="4" w:space="0" w:color="auto"/>
              <w:right w:val="single" w:sz="4" w:space="0" w:color="auto"/>
            </w:tcBorders>
            <w:shd w:val="clear" w:color="auto" w:fill="auto"/>
            <w:vAlign w:val="bottom"/>
            <w:hideMark/>
          </w:tcPr>
          <w:p w14:paraId="1E0F7AC7"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-45.00%</w:t>
            </w:r>
          </w:p>
        </w:tc>
        <w:tc>
          <w:tcPr>
            <w:tcW w:w="1701" w:type="dxa"/>
            <w:tcBorders>
              <w:top w:val="nil"/>
              <w:left w:val="nil"/>
              <w:bottom w:val="single" w:sz="4" w:space="0" w:color="auto"/>
              <w:right w:val="single" w:sz="4" w:space="0" w:color="auto"/>
            </w:tcBorders>
            <w:shd w:val="clear" w:color="000000" w:fill="FF99CC"/>
            <w:vAlign w:val="bottom"/>
            <w:hideMark/>
          </w:tcPr>
          <w:p w14:paraId="52E5ED92"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-49.00%</w:t>
            </w:r>
          </w:p>
        </w:tc>
        <w:tc>
          <w:tcPr>
            <w:tcW w:w="3402" w:type="dxa"/>
            <w:tcBorders>
              <w:top w:val="nil"/>
              <w:left w:val="nil"/>
              <w:bottom w:val="single" w:sz="4" w:space="0" w:color="auto"/>
              <w:right w:val="single" w:sz="4" w:space="0" w:color="auto"/>
            </w:tcBorders>
            <w:shd w:val="clear" w:color="auto" w:fill="auto"/>
            <w:vAlign w:val="bottom"/>
            <w:hideMark/>
          </w:tcPr>
          <w:p w14:paraId="59D7EC9A"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Decline in Fb users</w:t>
            </w:r>
          </w:p>
        </w:tc>
      </w:tr>
      <w:tr w:rsidR="00937EBC" w:rsidRPr="00937EBC" w14:paraId="0EBBE67E" w14:textId="77777777" w:rsidTr="00937EBC">
        <w:trPr>
          <w:trHeight w:val="63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585A8574"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29-01-2019</w:t>
            </w:r>
          </w:p>
        </w:tc>
        <w:tc>
          <w:tcPr>
            <w:tcW w:w="1417" w:type="dxa"/>
            <w:tcBorders>
              <w:top w:val="nil"/>
              <w:left w:val="nil"/>
              <w:bottom w:val="single" w:sz="4" w:space="0" w:color="auto"/>
              <w:right w:val="single" w:sz="4" w:space="0" w:color="auto"/>
            </w:tcBorders>
            <w:shd w:val="clear" w:color="auto" w:fill="auto"/>
            <w:vAlign w:val="bottom"/>
            <w:hideMark/>
          </w:tcPr>
          <w:p w14:paraId="23BE89E9"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22-01-2019</w:t>
            </w:r>
          </w:p>
        </w:tc>
        <w:tc>
          <w:tcPr>
            <w:tcW w:w="1276" w:type="dxa"/>
            <w:tcBorders>
              <w:top w:val="nil"/>
              <w:left w:val="nil"/>
              <w:bottom w:val="single" w:sz="4" w:space="0" w:color="auto"/>
              <w:right w:val="single" w:sz="4" w:space="0" w:color="auto"/>
            </w:tcBorders>
            <w:shd w:val="clear" w:color="auto" w:fill="auto"/>
            <w:vAlign w:val="bottom"/>
            <w:hideMark/>
          </w:tcPr>
          <w:p w14:paraId="5FBD7028"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-72.00%</w:t>
            </w:r>
          </w:p>
        </w:tc>
        <w:tc>
          <w:tcPr>
            <w:tcW w:w="1701" w:type="dxa"/>
            <w:tcBorders>
              <w:top w:val="nil"/>
              <w:left w:val="nil"/>
              <w:bottom w:val="single" w:sz="4" w:space="0" w:color="auto"/>
              <w:right w:val="single" w:sz="4" w:space="0" w:color="auto"/>
            </w:tcBorders>
            <w:shd w:val="clear" w:color="000000" w:fill="FF99CC"/>
            <w:vAlign w:val="bottom"/>
            <w:hideMark/>
          </w:tcPr>
          <w:p w14:paraId="0184976F"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-40.00%</w:t>
            </w:r>
          </w:p>
        </w:tc>
        <w:tc>
          <w:tcPr>
            <w:tcW w:w="3402" w:type="dxa"/>
            <w:tcBorders>
              <w:top w:val="nil"/>
              <w:left w:val="nil"/>
              <w:bottom w:val="single" w:sz="4" w:space="0" w:color="auto"/>
              <w:right w:val="single" w:sz="4" w:space="0" w:color="auto"/>
            </w:tcBorders>
            <w:shd w:val="clear" w:color="auto" w:fill="auto"/>
            <w:vAlign w:val="bottom"/>
            <w:hideMark/>
          </w:tcPr>
          <w:p w14:paraId="56B23C30"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Decline in twitter users and other sources</w:t>
            </w:r>
          </w:p>
        </w:tc>
      </w:tr>
      <w:tr w:rsidR="00937EBC" w:rsidRPr="00937EBC" w14:paraId="058A1A39"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598621AD"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19-02-2019</w:t>
            </w:r>
          </w:p>
        </w:tc>
        <w:tc>
          <w:tcPr>
            <w:tcW w:w="1417" w:type="dxa"/>
            <w:tcBorders>
              <w:top w:val="nil"/>
              <w:left w:val="nil"/>
              <w:bottom w:val="single" w:sz="4" w:space="0" w:color="auto"/>
              <w:right w:val="single" w:sz="4" w:space="0" w:color="auto"/>
            </w:tcBorders>
            <w:shd w:val="clear" w:color="auto" w:fill="auto"/>
            <w:vAlign w:val="bottom"/>
            <w:hideMark/>
          </w:tcPr>
          <w:p w14:paraId="09C6C2A4"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12-02-2019</w:t>
            </w:r>
          </w:p>
        </w:tc>
        <w:tc>
          <w:tcPr>
            <w:tcW w:w="1276" w:type="dxa"/>
            <w:tcBorders>
              <w:top w:val="nil"/>
              <w:left w:val="nil"/>
              <w:bottom w:val="single" w:sz="4" w:space="0" w:color="auto"/>
              <w:right w:val="single" w:sz="4" w:space="0" w:color="auto"/>
            </w:tcBorders>
            <w:shd w:val="clear" w:color="auto" w:fill="auto"/>
            <w:vAlign w:val="bottom"/>
            <w:hideMark/>
          </w:tcPr>
          <w:p w14:paraId="2925CA6C"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-56.00%</w:t>
            </w:r>
          </w:p>
        </w:tc>
        <w:tc>
          <w:tcPr>
            <w:tcW w:w="1701" w:type="dxa"/>
            <w:tcBorders>
              <w:top w:val="nil"/>
              <w:left w:val="nil"/>
              <w:bottom w:val="single" w:sz="4" w:space="0" w:color="auto"/>
              <w:right w:val="single" w:sz="4" w:space="0" w:color="auto"/>
            </w:tcBorders>
            <w:shd w:val="clear" w:color="auto" w:fill="auto"/>
            <w:vAlign w:val="bottom"/>
            <w:hideMark/>
          </w:tcPr>
          <w:p w14:paraId="29D35798"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-4.00%</w:t>
            </w:r>
          </w:p>
        </w:tc>
        <w:tc>
          <w:tcPr>
            <w:tcW w:w="3402" w:type="dxa"/>
            <w:tcBorders>
              <w:top w:val="nil"/>
              <w:left w:val="nil"/>
              <w:bottom w:val="single" w:sz="4" w:space="0" w:color="auto"/>
              <w:right w:val="single" w:sz="4" w:space="0" w:color="auto"/>
            </w:tcBorders>
            <w:shd w:val="clear" w:color="auto" w:fill="auto"/>
            <w:vAlign w:val="bottom"/>
            <w:hideMark/>
          </w:tcPr>
          <w:p w14:paraId="2BD42B33"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669D9FCF"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1E1CB641"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02-03-2019</w:t>
            </w:r>
          </w:p>
        </w:tc>
        <w:tc>
          <w:tcPr>
            <w:tcW w:w="1417" w:type="dxa"/>
            <w:tcBorders>
              <w:top w:val="nil"/>
              <w:left w:val="nil"/>
              <w:bottom w:val="single" w:sz="4" w:space="0" w:color="auto"/>
              <w:right w:val="single" w:sz="4" w:space="0" w:color="auto"/>
            </w:tcBorders>
            <w:shd w:val="clear" w:color="auto" w:fill="auto"/>
            <w:vAlign w:val="bottom"/>
            <w:hideMark/>
          </w:tcPr>
          <w:p w14:paraId="4E88A245"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23-02-2019</w:t>
            </w:r>
          </w:p>
        </w:tc>
        <w:tc>
          <w:tcPr>
            <w:tcW w:w="1276" w:type="dxa"/>
            <w:tcBorders>
              <w:top w:val="nil"/>
              <w:left w:val="nil"/>
              <w:bottom w:val="single" w:sz="4" w:space="0" w:color="auto"/>
              <w:right w:val="single" w:sz="4" w:space="0" w:color="auto"/>
            </w:tcBorders>
            <w:shd w:val="clear" w:color="auto" w:fill="auto"/>
            <w:vAlign w:val="bottom"/>
            <w:hideMark/>
          </w:tcPr>
          <w:p w14:paraId="6AC615EB"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-38.00%</w:t>
            </w:r>
          </w:p>
        </w:tc>
        <w:tc>
          <w:tcPr>
            <w:tcW w:w="1701" w:type="dxa"/>
            <w:tcBorders>
              <w:top w:val="nil"/>
              <w:left w:val="nil"/>
              <w:bottom w:val="single" w:sz="4" w:space="0" w:color="auto"/>
              <w:right w:val="single" w:sz="4" w:space="0" w:color="auto"/>
            </w:tcBorders>
            <w:shd w:val="clear" w:color="auto" w:fill="auto"/>
            <w:vAlign w:val="bottom"/>
            <w:hideMark/>
          </w:tcPr>
          <w:p w14:paraId="4C43C4F1"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8.00%</w:t>
            </w:r>
          </w:p>
        </w:tc>
        <w:tc>
          <w:tcPr>
            <w:tcW w:w="3402" w:type="dxa"/>
            <w:tcBorders>
              <w:top w:val="nil"/>
              <w:left w:val="nil"/>
              <w:bottom w:val="single" w:sz="4" w:space="0" w:color="auto"/>
              <w:right w:val="single" w:sz="4" w:space="0" w:color="auto"/>
            </w:tcBorders>
            <w:shd w:val="clear" w:color="auto" w:fill="auto"/>
            <w:vAlign w:val="bottom"/>
            <w:hideMark/>
          </w:tcPr>
          <w:p w14:paraId="5EE73308"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17897EC5"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4808A33D"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19-03-2019</w:t>
            </w:r>
          </w:p>
        </w:tc>
        <w:tc>
          <w:tcPr>
            <w:tcW w:w="1417" w:type="dxa"/>
            <w:tcBorders>
              <w:top w:val="nil"/>
              <w:left w:val="nil"/>
              <w:bottom w:val="single" w:sz="4" w:space="0" w:color="auto"/>
              <w:right w:val="single" w:sz="4" w:space="0" w:color="auto"/>
            </w:tcBorders>
            <w:shd w:val="clear" w:color="auto" w:fill="auto"/>
            <w:vAlign w:val="bottom"/>
            <w:hideMark/>
          </w:tcPr>
          <w:p w14:paraId="0E6B293D"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12-03-2019</w:t>
            </w:r>
          </w:p>
        </w:tc>
        <w:tc>
          <w:tcPr>
            <w:tcW w:w="1276" w:type="dxa"/>
            <w:tcBorders>
              <w:top w:val="nil"/>
              <w:left w:val="nil"/>
              <w:bottom w:val="single" w:sz="4" w:space="0" w:color="auto"/>
              <w:right w:val="single" w:sz="4" w:space="0" w:color="auto"/>
            </w:tcBorders>
            <w:shd w:val="clear" w:color="auto" w:fill="auto"/>
            <w:vAlign w:val="bottom"/>
            <w:hideMark/>
          </w:tcPr>
          <w:p w14:paraId="4019C6FA"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-46.00%</w:t>
            </w:r>
          </w:p>
        </w:tc>
        <w:tc>
          <w:tcPr>
            <w:tcW w:w="1701" w:type="dxa"/>
            <w:tcBorders>
              <w:top w:val="nil"/>
              <w:left w:val="nil"/>
              <w:bottom w:val="single" w:sz="4" w:space="0" w:color="auto"/>
              <w:right w:val="single" w:sz="4" w:space="0" w:color="auto"/>
            </w:tcBorders>
            <w:shd w:val="clear" w:color="auto" w:fill="auto"/>
            <w:vAlign w:val="bottom"/>
            <w:hideMark/>
          </w:tcPr>
          <w:p w14:paraId="37F3390A"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2.00%</w:t>
            </w:r>
          </w:p>
        </w:tc>
        <w:tc>
          <w:tcPr>
            <w:tcW w:w="3402" w:type="dxa"/>
            <w:tcBorders>
              <w:top w:val="nil"/>
              <w:left w:val="nil"/>
              <w:bottom w:val="single" w:sz="4" w:space="0" w:color="auto"/>
              <w:right w:val="single" w:sz="4" w:space="0" w:color="auto"/>
            </w:tcBorders>
            <w:shd w:val="clear" w:color="auto" w:fill="auto"/>
            <w:vAlign w:val="bottom"/>
            <w:hideMark/>
          </w:tcPr>
          <w:p w14:paraId="08E014C5"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776D71F2"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10D0FDB2"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04-04-2019</w:t>
            </w:r>
          </w:p>
        </w:tc>
        <w:tc>
          <w:tcPr>
            <w:tcW w:w="1417" w:type="dxa"/>
            <w:tcBorders>
              <w:top w:val="nil"/>
              <w:left w:val="nil"/>
              <w:bottom w:val="single" w:sz="4" w:space="0" w:color="auto"/>
              <w:right w:val="single" w:sz="4" w:space="0" w:color="auto"/>
            </w:tcBorders>
            <w:shd w:val="clear" w:color="auto" w:fill="auto"/>
            <w:vAlign w:val="bottom"/>
            <w:hideMark/>
          </w:tcPr>
          <w:p w14:paraId="3CA15CFF"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28-03-2019</w:t>
            </w:r>
          </w:p>
        </w:tc>
        <w:tc>
          <w:tcPr>
            <w:tcW w:w="1276" w:type="dxa"/>
            <w:tcBorders>
              <w:top w:val="nil"/>
              <w:left w:val="nil"/>
              <w:bottom w:val="single" w:sz="4" w:space="0" w:color="auto"/>
              <w:right w:val="single" w:sz="4" w:space="0" w:color="auto"/>
            </w:tcBorders>
            <w:shd w:val="clear" w:color="auto" w:fill="auto"/>
            <w:vAlign w:val="bottom"/>
            <w:hideMark/>
          </w:tcPr>
          <w:p w14:paraId="1579797B"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-52.00%</w:t>
            </w:r>
          </w:p>
        </w:tc>
        <w:tc>
          <w:tcPr>
            <w:tcW w:w="1701" w:type="dxa"/>
            <w:tcBorders>
              <w:top w:val="nil"/>
              <w:left w:val="nil"/>
              <w:bottom w:val="single" w:sz="4" w:space="0" w:color="auto"/>
              <w:right w:val="single" w:sz="4" w:space="0" w:color="auto"/>
            </w:tcBorders>
            <w:shd w:val="clear" w:color="auto" w:fill="auto"/>
            <w:vAlign w:val="bottom"/>
            <w:hideMark/>
          </w:tcPr>
          <w:p w14:paraId="70362B2A"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3.00%</w:t>
            </w:r>
          </w:p>
        </w:tc>
        <w:tc>
          <w:tcPr>
            <w:tcW w:w="3402" w:type="dxa"/>
            <w:tcBorders>
              <w:top w:val="nil"/>
              <w:left w:val="nil"/>
              <w:bottom w:val="single" w:sz="4" w:space="0" w:color="auto"/>
              <w:right w:val="single" w:sz="4" w:space="0" w:color="auto"/>
            </w:tcBorders>
            <w:shd w:val="clear" w:color="auto" w:fill="auto"/>
            <w:vAlign w:val="bottom"/>
            <w:hideMark/>
          </w:tcPr>
          <w:p w14:paraId="6922CF09"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0BD35963"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3CB93D69"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12-04-2019</w:t>
            </w:r>
          </w:p>
        </w:tc>
        <w:tc>
          <w:tcPr>
            <w:tcW w:w="1417" w:type="dxa"/>
            <w:tcBorders>
              <w:top w:val="nil"/>
              <w:left w:val="nil"/>
              <w:bottom w:val="single" w:sz="4" w:space="0" w:color="auto"/>
              <w:right w:val="single" w:sz="4" w:space="0" w:color="auto"/>
            </w:tcBorders>
            <w:shd w:val="clear" w:color="auto" w:fill="auto"/>
            <w:vAlign w:val="bottom"/>
            <w:hideMark/>
          </w:tcPr>
          <w:p w14:paraId="2975BF96"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05-04-2019</w:t>
            </w:r>
          </w:p>
        </w:tc>
        <w:tc>
          <w:tcPr>
            <w:tcW w:w="1276" w:type="dxa"/>
            <w:tcBorders>
              <w:top w:val="nil"/>
              <w:left w:val="nil"/>
              <w:bottom w:val="single" w:sz="4" w:space="0" w:color="auto"/>
              <w:right w:val="single" w:sz="4" w:space="0" w:color="auto"/>
            </w:tcBorders>
            <w:shd w:val="clear" w:color="auto" w:fill="auto"/>
            <w:vAlign w:val="bottom"/>
            <w:hideMark/>
          </w:tcPr>
          <w:p w14:paraId="25439A30"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-27.00%</w:t>
            </w:r>
          </w:p>
        </w:tc>
        <w:tc>
          <w:tcPr>
            <w:tcW w:w="1701" w:type="dxa"/>
            <w:tcBorders>
              <w:top w:val="nil"/>
              <w:left w:val="nil"/>
              <w:bottom w:val="single" w:sz="4" w:space="0" w:color="auto"/>
              <w:right w:val="single" w:sz="4" w:space="0" w:color="auto"/>
            </w:tcBorders>
            <w:shd w:val="clear" w:color="auto" w:fill="auto"/>
            <w:vAlign w:val="bottom"/>
            <w:hideMark/>
          </w:tcPr>
          <w:p w14:paraId="2D7EDBDC"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-9.00%</w:t>
            </w:r>
          </w:p>
        </w:tc>
        <w:tc>
          <w:tcPr>
            <w:tcW w:w="3402" w:type="dxa"/>
            <w:tcBorders>
              <w:top w:val="nil"/>
              <w:left w:val="nil"/>
              <w:bottom w:val="single" w:sz="4" w:space="0" w:color="auto"/>
              <w:right w:val="single" w:sz="4" w:space="0" w:color="auto"/>
            </w:tcBorders>
            <w:shd w:val="clear" w:color="auto" w:fill="auto"/>
            <w:vAlign w:val="bottom"/>
            <w:hideMark/>
          </w:tcPr>
          <w:p w14:paraId="76C55824"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2DD8DF27"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4618EBA1"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25-04-2019</w:t>
            </w:r>
          </w:p>
        </w:tc>
        <w:tc>
          <w:tcPr>
            <w:tcW w:w="1417" w:type="dxa"/>
            <w:tcBorders>
              <w:top w:val="nil"/>
              <w:left w:val="nil"/>
              <w:bottom w:val="single" w:sz="4" w:space="0" w:color="auto"/>
              <w:right w:val="single" w:sz="4" w:space="0" w:color="auto"/>
            </w:tcBorders>
            <w:shd w:val="clear" w:color="auto" w:fill="auto"/>
            <w:vAlign w:val="bottom"/>
            <w:hideMark/>
          </w:tcPr>
          <w:p w14:paraId="45144FF6"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18-04-2019</w:t>
            </w:r>
          </w:p>
        </w:tc>
        <w:tc>
          <w:tcPr>
            <w:tcW w:w="1276" w:type="dxa"/>
            <w:tcBorders>
              <w:top w:val="nil"/>
              <w:left w:val="nil"/>
              <w:bottom w:val="single" w:sz="4" w:space="0" w:color="auto"/>
              <w:right w:val="single" w:sz="4" w:space="0" w:color="auto"/>
            </w:tcBorders>
            <w:shd w:val="clear" w:color="auto" w:fill="auto"/>
            <w:vAlign w:val="bottom"/>
            <w:hideMark/>
          </w:tcPr>
          <w:p w14:paraId="374C6D5B"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-39.00%</w:t>
            </w:r>
          </w:p>
        </w:tc>
        <w:tc>
          <w:tcPr>
            <w:tcW w:w="1701" w:type="dxa"/>
            <w:tcBorders>
              <w:top w:val="nil"/>
              <w:left w:val="nil"/>
              <w:bottom w:val="single" w:sz="4" w:space="0" w:color="auto"/>
              <w:right w:val="single" w:sz="4" w:space="0" w:color="auto"/>
            </w:tcBorders>
            <w:shd w:val="clear" w:color="auto" w:fill="auto"/>
            <w:vAlign w:val="bottom"/>
            <w:hideMark/>
          </w:tcPr>
          <w:p w14:paraId="0A0BFF7F"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0.00%</w:t>
            </w:r>
          </w:p>
        </w:tc>
        <w:tc>
          <w:tcPr>
            <w:tcW w:w="3402" w:type="dxa"/>
            <w:tcBorders>
              <w:top w:val="nil"/>
              <w:left w:val="nil"/>
              <w:bottom w:val="single" w:sz="4" w:space="0" w:color="auto"/>
              <w:right w:val="single" w:sz="4" w:space="0" w:color="auto"/>
            </w:tcBorders>
            <w:shd w:val="clear" w:color="auto" w:fill="auto"/>
            <w:vAlign w:val="bottom"/>
            <w:hideMark/>
          </w:tcPr>
          <w:p w14:paraId="095570E6"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74943485" w14:textId="77777777" w:rsidTr="00937EBC">
        <w:trPr>
          <w:trHeight w:val="94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73F5AC76"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20-06-2019</w:t>
            </w:r>
          </w:p>
        </w:tc>
        <w:tc>
          <w:tcPr>
            <w:tcW w:w="1417" w:type="dxa"/>
            <w:tcBorders>
              <w:top w:val="nil"/>
              <w:left w:val="nil"/>
              <w:bottom w:val="single" w:sz="4" w:space="0" w:color="auto"/>
              <w:right w:val="single" w:sz="4" w:space="0" w:color="auto"/>
            </w:tcBorders>
            <w:shd w:val="clear" w:color="auto" w:fill="auto"/>
            <w:vAlign w:val="bottom"/>
            <w:hideMark/>
          </w:tcPr>
          <w:p w14:paraId="32E62E25"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13-06-2019</w:t>
            </w:r>
          </w:p>
        </w:tc>
        <w:tc>
          <w:tcPr>
            <w:tcW w:w="1276" w:type="dxa"/>
            <w:tcBorders>
              <w:top w:val="nil"/>
              <w:left w:val="nil"/>
              <w:bottom w:val="single" w:sz="4" w:space="0" w:color="auto"/>
              <w:right w:val="single" w:sz="4" w:space="0" w:color="auto"/>
            </w:tcBorders>
            <w:shd w:val="clear" w:color="auto" w:fill="auto"/>
            <w:vAlign w:val="bottom"/>
            <w:hideMark/>
          </w:tcPr>
          <w:p w14:paraId="4384FDE9"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-54.00%</w:t>
            </w:r>
          </w:p>
        </w:tc>
        <w:tc>
          <w:tcPr>
            <w:tcW w:w="1701" w:type="dxa"/>
            <w:tcBorders>
              <w:top w:val="nil"/>
              <w:left w:val="nil"/>
              <w:bottom w:val="single" w:sz="4" w:space="0" w:color="auto"/>
              <w:right w:val="single" w:sz="4" w:space="0" w:color="auto"/>
            </w:tcBorders>
            <w:shd w:val="clear" w:color="000000" w:fill="FF99CC"/>
            <w:vAlign w:val="bottom"/>
            <w:hideMark/>
          </w:tcPr>
          <w:p w14:paraId="600D9D86"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-53.00%</w:t>
            </w:r>
          </w:p>
        </w:tc>
        <w:tc>
          <w:tcPr>
            <w:tcW w:w="3402" w:type="dxa"/>
            <w:tcBorders>
              <w:top w:val="nil"/>
              <w:left w:val="nil"/>
              <w:bottom w:val="single" w:sz="4" w:space="0" w:color="auto"/>
              <w:right w:val="single" w:sz="4" w:space="0" w:color="auto"/>
            </w:tcBorders>
            <w:shd w:val="clear" w:color="auto" w:fill="auto"/>
            <w:vAlign w:val="bottom"/>
            <w:hideMark/>
          </w:tcPr>
          <w:p w14:paraId="0560FB45"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 xml:space="preserve"> Drop in traffic due toFestivals, weekends or other technical glitch</w:t>
            </w:r>
          </w:p>
        </w:tc>
      </w:tr>
      <w:tr w:rsidR="00937EBC" w:rsidRPr="00937EBC" w14:paraId="79C933C8"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74AFC3D4"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16-07-2019</w:t>
            </w:r>
          </w:p>
        </w:tc>
        <w:tc>
          <w:tcPr>
            <w:tcW w:w="1417" w:type="dxa"/>
            <w:tcBorders>
              <w:top w:val="nil"/>
              <w:left w:val="nil"/>
              <w:bottom w:val="single" w:sz="4" w:space="0" w:color="auto"/>
              <w:right w:val="single" w:sz="4" w:space="0" w:color="auto"/>
            </w:tcBorders>
            <w:shd w:val="clear" w:color="auto" w:fill="auto"/>
            <w:vAlign w:val="bottom"/>
            <w:hideMark/>
          </w:tcPr>
          <w:p w14:paraId="15F8A36A"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09-07-2019</w:t>
            </w:r>
          </w:p>
        </w:tc>
        <w:tc>
          <w:tcPr>
            <w:tcW w:w="1276" w:type="dxa"/>
            <w:tcBorders>
              <w:top w:val="nil"/>
              <w:left w:val="nil"/>
              <w:bottom w:val="single" w:sz="4" w:space="0" w:color="auto"/>
              <w:right w:val="single" w:sz="4" w:space="0" w:color="auto"/>
            </w:tcBorders>
            <w:shd w:val="clear" w:color="auto" w:fill="auto"/>
            <w:vAlign w:val="bottom"/>
            <w:hideMark/>
          </w:tcPr>
          <w:p w14:paraId="7EA1D5AC"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-63.00%</w:t>
            </w:r>
          </w:p>
        </w:tc>
        <w:tc>
          <w:tcPr>
            <w:tcW w:w="1701" w:type="dxa"/>
            <w:tcBorders>
              <w:top w:val="nil"/>
              <w:left w:val="nil"/>
              <w:bottom w:val="single" w:sz="4" w:space="0" w:color="auto"/>
              <w:right w:val="single" w:sz="4" w:space="0" w:color="auto"/>
            </w:tcBorders>
            <w:shd w:val="clear" w:color="auto" w:fill="auto"/>
            <w:vAlign w:val="bottom"/>
            <w:hideMark/>
          </w:tcPr>
          <w:p w14:paraId="218F2238"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-10.00%</w:t>
            </w:r>
          </w:p>
        </w:tc>
        <w:tc>
          <w:tcPr>
            <w:tcW w:w="3402" w:type="dxa"/>
            <w:tcBorders>
              <w:top w:val="nil"/>
              <w:left w:val="nil"/>
              <w:bottom w:val="single" w:sz="4" w:space="0" w:color="auto"/>
              <w:right w:val="single" w:sz="4" w:space="0" w:color="auto"/>
            </w:tcBorders>
            <w:shd w:val="clear" w:color="auto" w:fill="auto"/>
            <w:vAlign w:val="bottom"/>
            <w:hideMark/>
          </w:tcPr>
          <w:p w14:paraId="0B208634"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1901E417" w14:textId="77777777" w:rsidTr="00937EBC">
        <w:trPr>
          <w:trHeight w:val="63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36D47705"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11-08-2019</w:t>
            </w:r>
          </w:p>
        </w:tc>
        <w:tc>
          <w:tcPr>
            <w:tcW w:w="1417" w:type="dxa"/>
            <w:tcBorders>
              <w:top w:val="nil"/>
              <w:left w:val="nil"/>
              <w:bottom w:val="single" w:sz="4" w:space="0" w:color="auto"/>
              <w:right w:val="single" w:sz="4" w:space="0" w:color="auto"/>
            </w:tcBorders>
            <w:shd w:val="clear" w:color="auto" w:fill="auto"/>
            <w:vAlign w:val="bottom"/>
            <w:hideMark/>
          </w:tcPr>
          <w:p w14:paraId="0FE6BBEF"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04-08-2019</w:t>
            </w:r>
          </w:p>
        </w:tc>
        <w:tc>
          <w:tcPr>
            <w:tcW w:w="1276" w:type="dxa"/>
            <w:tcBorders>
              <w:top w:val="nil"/>
              <w:left w:val="nil"/>
              <w:bottom w:val="single" w:sz="4" w:space="0" w:color="auto"/>
              <w:right w:val="single" w:sz="4" w:space="0" w:color="auto"/>
            </w:tcBorders>
            <w:shd w:val="clear" w:color="auto" w:fill="auto"/>
            <w:vAlign w:val="bottom"/>
            <w:hideMark/>
          </w:tcPr>
          <w:p w14:paraId="21C46D62"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-54.00%</w:t>
            </w:r>
          </w:p>
        </w:tc>
        <w:tc>
          <w:tcPr>
            <w:tcW w:w="1701" w:type="dxa"/>
            <w:tcBorders>
              <w:top w:val="nil"/>
              <w:left w:val="nil"/>
              <w:bottom w:val="single" w:sz="4" w:space="0" w:color="auto"/>
              <w:right w:val="single" w:sz="4" w:space="0" w:color="auto"/>
            </w:tcBorders>
            <w:shd w:val="clear" w:color="auto" w:fill="auto"/>
            <w:vAlign w:val="bottom"/>
            <w:hideMark/>
          </w:tcPr>
          <w:p w14:paraId="07A50CDD"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0.00%</w:t>
            </w:r>
          </w:p>
        </w:tc>
        <w:tc>
          <w:tcPr>
            <w:tcW w:w="3402" w:type="dxa"/>
            <w:tcBorders>
              <w:top w:val="nil"/>
              <w:left w:val="nil"/>
              <w:bottom w:val="single" w:sz="4" w:space="0" w:color="auto"/>
              <w:right w:val="single" w:sz="4" w:space="0" w:color="auto"/>
            </w:tcBorders>
            <w:shd w:val="clear" w:color="auto" w:fill="auto"/>
            <w:vAlign w:val="bottom"/>
            <w:hideMark/>
          </w:tcPr>
          <w:p w14:paraId="61EB3FF7"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434DF9CF"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7897F568"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14-09-2019</w:t>
            </w:r>
          </w:p>
        </w:tc>
        <w:tc>
          <w:tcPr>
            <w:tcW w:w="1417" w:type="dxa"/>
            <w:tcBorders>
              <w:top w:val="nil"/>
              <w:left w:val="nil"/>
              <w:bottom w:val="single" w:sz="4" w:space="0" w:color="auto"/>
              <w:right w:val="single" w:sz="4" w:space="0" w:color="auto"/>
            </w:tcBorders>
            <w:shd w:val="clear" w:color="auto" w:fill="auto"/>
            <w:vAlign w:val="bottom"/>
            <w:hideMark/>
          </w:tcPr>
          <w:p w14:paraId="78AE99AE"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07-09-2019</w:t>
            </w:r>
          </w:p>
        </w:tc>
        <w:tc>
          <w:tcPr>
            <w:tcW w:w="1276" w:type="dxa"/>
            <w:tcBorders>
              <w:top w:val="nil"/>
              <w:left w:val="nil"/>
              <w:bottom w:val="single" w:sz="4" w:space="0" w:color="auto"/>
              <w:right w:val="single" w:sz="4" w:space="0" w:color="auto"/>
            </w:tcBorders>
            <w:shd w:val="clear" w:color="auto" w:fill="auto"/>
            <w:vAlign w:val="bottom"/>
            <w:hideMark/>
          </w:tcPr>
          <w:p w14:paraId="5D4A8EA3"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-54.00%</w:t>
            </w:r>
          </w:p>
        </w:tc>
        <w:tc>
          <w:tcPr>
            <w:tcW w:w="1701" w:type="dxa"/>
            <w:tcBorders>
              <w:top w:val="nil"/>
              <w:left w:val="nil"/>
              <w:bottom w:val="single" w:sz="4" w:space="0" w:color="auto"/>
              <w:right w:val="single" w:sz="4" w:space="0" w:color="auto"/>
            </w:tcBorders>
            <w:shd w:val="clear" w:color="auto" w:fill="auto"/>
            <w:vAlign w:val="bottom"/>
            <w:hideMark/>
          </w:tcPr>
          <w:p w14:paraId="104EE8BF"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-5.00%</w:t>
            </w:r>
          </w:p>
        </w:tc>
        <w:tc>
          <w:tcPr>
            <w:tcW w:w="3402" w:type="dxa"/>
            <w:tcBorders>
              <w:top w:val="nil"/>
              <w:left w:val="nil"/>
              <w:bottom w:val="single" w:sz="4" w:space="0" w:color="auto"/>
              <w:right w:val="single" w:sz="4" w:space="0" w:color="auto"/>
            </w:tcBorders>
            <w:shd w:val="clear" w:color="auto" w:fill="auto"/>
            <w:vAlign w:val="bottom"/>
            <w:hideMark/>
          </w:tcPr>
          <w:p w14:paraId="3E439F95"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r w:rsidR="00937EBC" w:rsidRPr="00937EBC" w14:paraId="1EA1A2B1" w14:textId="77777777" w:rsidTr="00937EBC">
        <w:trPr>
          <w:trHeight w:val="315"/>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21755C82"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17-11-2019</w:t>
            </w:r>
          </w:p>
        </w:tc>
        <w:tc>
          <w:tcPr>
            <w:tcW w:w="1417" w:type="dxa"/>
            <w:tcBorders>
              <w:top w:val="nil"/>
              <w:left w:val="nil"/>
              <w:bottom w:val="single" w:sz="4" w:space="0" w:color="auto"/>
              <w:right w:val="single" w:sz="4" w:space="0" w:color="auto"/>
            </w:tcBorders>
            <w:shd w:val="clear" w:color="auto" w:fill="auto"/>
            <w:vAlign w:val="bottom"/>
            <w:hideMark/>
          </w:tcPr>
          <w:p w14:paraId="2E6AA6B1"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10-11-2019</w:t>
            </w:r>
          </w:p>
        </w:tc>
        <w:tc>
          <w:tcPr>
            <w:tcW w:w="1276" w:type="dxa"/>
            <w:tcBorders>
              <w:top w:val="nil"/>
              <w:left w:val="nil"/>
              <w:bottom w:val="single" w:sz="4" w:space="0" w:color="auto"/>
              <w:right w:val="single" w:sz="4" w:space="0" w:color="auto"/>
            </w:tcBorders>
            <w:shd w:val="clear" w:color="auto" w:fill="auto"/>
            <w:vAlign w:val="bottom"/>
            <w:hideMark/>
          </w:tcPr>
          <w:p w14:paraId="4C89A85F"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-57.00%</w:t>
            </w:r>
          </w:p>
        </w:tc>
        <w:tc>
          <w:tcPr>
            <w:tcW w:w="1701" w:type="dxa"/>
            <w:tcBorders>
              <w:top w:val="nil"/>
              <w:left w:val="nil"/>
              <w:bottom w:val="single" w:sz="4" w:space="0" w:color="auto"/>
              <w:right w:val="single" w:sz="4" w:space="0" w:color="auto"/>
            </w:tcBorders>
            <w:shd w:val="clear" w:color="auto" w:fill="auto"/>
            <w:vAlign w:val="bottom"/>
            <w:hideMark/>
          </w:tcPr>
          <w:p w14:paraId="580D16B5" w14:textId="77777777" w:rsidR="00937EBC" w:rsidRPr="00937EBC" w:rsidRDefault="00937EBC" w:rsidP="00937EBC">
            <w:pPr>
              <w:spacing w:after="0" w:line="240" w:lineRule="auto"/>
              <w:jc w:val="right"/>
              <w:rPr>
                <w:rFonts w:ascii="Calibri" w:eastAsia="Times New Roman" w:hAnsi="Calibri" w:cs="Calibri"/>
                <w:color w:val="000000"/>
                <w:sz w:val="24"/>
                <w:szCs w:val="24"/>
              </w:rPr>
            </w:pPr>
            <w:r w:rsidRPr="00937EBC">
              <w:rPr>
                <w:rFonts w:ascii="Calibri" w:eastAsia="Times New Roman" w:hAnsi="Calibri" w:cs="Calibri"/>
                <w:color w:val="000000"/>
                <w:sz w:val="24"/>
                <w:szCs w:val="24"/>
              </w:rPr>
              <w:t>-7.00%</w:t>
            </w:r>
          </w:p>
        </w:tc>
        <w:tc>
          <w:tcPr>
            <w:tcW w:w="3402" w:type="dxa"/>
            <w:tcBorders>
              <w:top w:val="nil"/>
              <w:left w:val="nil"/>
              <w:bottom w:val="single" w:sz="4" w:space="0" w:color="auto"/>
              <w:right w:val="single" w:sz="4" w:space="0" w:color="auto"/>
            </w:tcBorders>
            <w:shd w:val="clear" w:color="auto" w:fill="auto"/>
            <w:vAlign w:val="bottom"/>
            <w:hideMark/>
          </w:tcPr>
          <w:p w14:paraId="092D0190" w14:textId="77777777" w:rsidR="00937EBC" w:rsidRPr="00937EBC" w:rsidRDefault="00937EBC" w:rsidP="00937EBC">
            <w:pPr>
              <w:spacing w:after="0" w:line="240" w:lineRule="auto"/>
              <w:rPr>
                <w:rFonts w:ascii="Calibri" w:eastAsia="Times New Roman" w:hAnsi="Calibri" w:cs="Calibri"/>
                <w:color w:val="000000"/>
                <w:sz w:val="24"/>
                <w:szCs w:val="24"/>
              </w:rPr>
            </w:pPr>
            <w:r w:rsidRPr="00937EBC">
              <w:rPr>
                <w:rFonts w:ascii="Calibri" w:eastAsia="Times New Roman" w:hAnsi="Calibri" w:cs="Calibri"/>
                <w:color w:val="000000"/>
                <w:sz w:val="24"/>
                <w:szCs w:val="24"/>
              </w:rPr>
              <w:t>Negligible change</w:t>
            </w:r>
          </w:p>
        </w:tc>
      </w:tr>
    </w:tbl>
    <w:p w14:paraId="319D9169" w14:textId="1CE6BAD2" w:rsidR="00937EBC" w:rsidRDefault="00937EBC" w:rsidP="00310689">
      <w:pP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Similarly, the negative peak days aren’t observed in the months of </w:t>
      </w:r>
      <w:r w:rsidRPr="00937EBC">
        <w:rPr>
          <w:rFonts w:ascii="Calibri" w:eastAsia="Times New Roman" w:hAnsi="Calibri" w:cs="Calibri"/>
          <w:b/>
          <w:color w:val="000000"/>
          <w:sz w:val="24"/>
          <w:szCs w:val="24"/>
        </w:rPr>
        <w:t>May, October and December.</w:t>
      </w:r>
    </w:p>
    <w:p w14:paraId="6C0E6730" w14:textId="2C904F2D" w:rsidR="00937EBC" w:rsidRPr="00B90EA4" w:rsidRDefault="00614492" w:rsidP="00310689">
      <w:pPr>
        <w:rPr>
          <w:rFonts w:ascii="Calibri" w:eastAsia="Times New Roman" w:hAnsi="Calibri" w:cs="Calibri"/>
          <w:color w:val="000000"/>
          <w:sz w:val="24"/>
          <w:szCs w:val="24"/>
        </w:rPr>
      </w:pPr>
      <w:r>
        <w:rPr>
          <w:noProof/>
        </w:rPr>
        <w:drawing>
          <wp:inline distT="0" distB="0" distL="0" distR="0" wp14:anchorId="3AA21A38" wp14:editId="39FC4569">
            <wp:extent cx="6172200" cy="317563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60EE7F" w14:textId="1402B2F2" w:rsidR="00F478D4" w:rsidRPr="005041E1" w:rsidRDefault="005B395C" w:rsidP="00F478D4">
      <w:pPr>
        <w:rPr>
          <w:rFonts w:ascii="Calibri" w:eastAsia="Times New Roman" w:hAnsi="Calibri" w:cs="Calibri"/>
          <w:b/>
          <w:color w:val="C00000"/>
          <w:sz w:val="24"/>
          <w:szCs w:val="24"/>
        </w:rPr>
      </w:pPr>
      <w:r w:rsidRPr="005041E1">
        <w:rPr>
          <w:rFonts w:ascii="Calibri" w:eastAsia="Times New Roman" w:hAnsi="Calibri" w:cs="Calibri"/>
          <w:b/>
          <w:color w:val="C00000"/>
          <w:sz w:val="24"/>
          <w:szCs w:val="24"/>
        </w:rPr>
        <w:t xml:space="preserve">TRENDS ON CONVERSION RATE </w:t>
      </w:r>
      <w:r w:rsidR="005041E1">
        <w:rPr>
          <w:rFonts w:ascii="Calibri" w:eastAsia="Times New Roman" w:hAnsi="Calibri" w:cs="Calibri"/>
          <w:b/>
          <w:color w:val="C00000"/>
          <w:sz w:val="24"/>
          <w:szCs w:val="24"/>
        </w:rPr>
        <w:t>:</w:t>
      </w:r>
    </w:p>
    <w:p w14:paraId="77E13583" w14:textId="63AE30BB" w:rsidR="002C303E" w:rsidRDefault="00384407" w:rsidP="002C303E">
      <w:pPr>
        <w:rPr>
          <w:rFonts w:ascii="Calibri" w:eastAsia="Times New Roman" w:hAnsi="Calibri" w:cs="Calibri"/>
          <w:color w:val="000000"/>
          <w:sz w:val="24"/>
          <w:szCs w:val="24"/>
        </w:rPr>
      </w:pPr>
      <w:r w:rsidRPr="002C303E">
        <w:rPr>
          <w:rFonts w:ascii="Calibri" w:eastAsia="Times New Roman" w:hAnsi="Calibri" w:cs="Calibri"/>
          <w:color w:val="000000"/>
          <w:sz w:val="24"/>
          <w:szCs w:val="24"/>
        </w:rPr>
        <w:t xml:space="preserve">The </w:t>
      </w:r>
      <w:r w:rsidR="00E36DF9" w:rsidRPr="002C303E">
        <w:rPr>
          <w:rFonts w:ascii="Calibri" w:eastAsia="Times New Roman" w:hAnsi="Calibri" w:cs="Calibri"/>
          <w:color w:val="000000"/>
          <w:sz w:val="24"/>
          <w:szCs w:val="24"/>
        </w:rPr>
        <w:t xml:space="preserve">average conversion rate across the Swiggy platform is </w:t>
      </w:r>
      <w:r w:rsidR="00E36DF9" w:rsidRPr="00342004">
        <w:rPr>
          <w:rFonts w:ascii="Calibri" w:eastAsia="Times New Roman" w:hAnsi="Calibri" w:cs="Calibri"/>
          <w:b/>
          <w:color w:val="000000"/>
          <w:sz w:val="24"/>
          <w:szCs w:val="24"/>
        </w:rPr>
        <w:t>5.28%</w:t>
      </w:r>
      <w:r w:rsidR="00E36DF9" w:rsidRPr="002C303E">
        <w:rPr>
          <w:rFonts w:ascii="Calibri" w:eastAsia="Times New Roman" w:hAnsi="Calibri" w:cs="Calibri"/>
          <w:color w:val="000000"/>
          <w:sz w:val="24"/>
          <w:szCs w:val="24"/>
        </w:rPr>
        <w:t xml:space="preserve"> </w:t>
      </w:r>
      <w:r w:rsidR="00937EBC">
        <w:rPr>
          <w:rFonts w:ascii="Calibri" w:eastAsia="Times New Roman" w:hAnsi="Calibri" w:cs="Calibri"/>
          <w:color w:val="000000"/>
          <w:sz w:val="24"/>
          <w:szCs w:val="24"/>
        </w:rPr>
        <w:t>while</w:t>
      </w:r>
      <w:r w:rsidR="00E36DF9" w:rsidRPr="002C303E">
        <w:rPr>
          <w:rFonts w:ascii="Calibri" w:eastAsia="Times New Roman" w:hAnsi="Calibri" w:cs="Calibri"/>
          <w:color w:val="000000"/>
          <w:sz w:val="24"/>
          <w:szCs w:val="24"/>
        </w:rPr>
        <w:t xml:space="preserve"> there are some ups and downs in the conversion rate in the months of January </w:t>
      </w:r>
      <w:r w:rsidR="00B90EA4">
        <w:rPr>
          <w:rFonts w:ascii="Calibri" w:eastAsia="Times New Roman" w:hAnsi="Calibri" w:cs="Calibri"/>
          <w:color w:val="000000"/>
          <w:sz w:val="24"/>
          <w:szCs w:val="24"/>
        </w:rPr>
        <w:t xml:space="preserve">to December. </w:t>
      </w:r>
    </w:p>
    <w:tbl>
      <w:tblPr>
        <w:tblW w:w="9780" w:type="dxa"/>
        <w:tblLook w:val="04A0" w:firstRow="1" w:lastRow="0" w:firstColumn="1" w:lastColumn="0" w:noHBand="0" w:noVBand="1"/>
      </w:tblPr>
      <w:tblGrid>
        <w:gridCol w:w="1480"/>
        <w:gridCol w:w="2340"/>
        <w:gridCol w:w="2260"/>
        <w:gridCol w:w="1960"/>
        <w:gridCol w:w="1740"/>
      </w:tblGrid>
      <w:tr w:rsidR="00342004" w:rsidRPr="00342004" w14:paraId="6CCA9173" w14:textId="77777777" w:rsidTr="00342004">
        <w:trPr>
          <w:trHeight w:val="1050"/>
        </w:trPr>
        <w:tc>
          <w:tcPr>
            <w:tcW w:w="1480" w:type="dxa"/>
            <w:tcBorders>
              <w:top w:val="nil"/>
              <w:left w:val="nil"/>
              <w:bottom w:val="single" w:sz="4" w:space="0" w:color="5B9BD5"/>
              <w:right w:val="nil"/>
            </w:tcBorders>
            <w:shd w:val="clear" w:color="1F4E78" w:fill="1F4E78"/>
            <w:vAlign w:val="bottom"/>
            <w:hideMark/>
          </w:tcPr>
          <w:p w14:paraId="6F143EE7"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Month</w:t>
            </w:r>
          </w:p>
        </w:tc>
        <w:tc>
          <w:tcPr>
            <w:tcW w:w="2340" w:type="dxa"/>
            <w:tcBorders>
              <w:top w:val="nil"/>
              <w:left w:val="nil"/>
              <w:bottom w:val="single" w:sz="4" w:space="0" w:color="5B9BD5"/>
              <w:right w:val="nil"/>
            </w:tcBorders>
            <w:shd w:val="clear" w:color="1F4E78" w:fill="1F4E78"/>
            <w:vAlign w:val="bottom"/>
            <w:hideMark/>
          </w:tcPr>
          <w:p w14:paraId="76BE1E1F"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Avg Packaging charges</w:t>
            </w:r>
          </w:p>
        </w:tc>
        <w:tc>
          <w:tcPr>
            <w:tcW w:w="2260" w:type="dxa"/>
            <w:tcBorders>
              <w:top w:val="nil"/>
              <w:left w:val="nil"/>
              <w:bottom w:val="single" w:sz="4" w:space="0" w:color="5B9BD5"/>
              <w:right w:val="nil"/>
            </w:tcBorders>
            <w:shd w:val="clear" w:color="1F4E78" w:fill="1F4E78"/>
            <w:vAlign w:val="bottom"/>
            <w:hideMark/>
          </w:tcPr>
          <w:p w14:paraId="7696955A"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Avg delivery charges</w:t>
            </w:r>
          </w:p>
        </w:tc>
        <w:tc>
          <w:tcPr>
            <w:tcW w:w="1960" w:type="dxa"/>
            <w:tcBorders>
              <w:top w:val="nil"/>
              <w:left w:val="nil"/>
              <w:bottom w:val="single" w:sz="4" w:space="0" w:color="5B9BD5"/>
              <w:right w:val="nil"/>
            </w:tcBorders>
            <w:shd w:val="clear" w:color="1F4E78" w:fill="1F4E78"/>
            <w:vAlign w:val="bottom"/>
            <w:hideMark/>
          </w:tcPr>
          <w:p w14:paraId="09EC94E9"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 xml:space="preserve">Avg cost for two </w:t>
            </w:r>
          </w:p>
        </w:tc>
        <w:tc>
          <w:tcPr>
            <w:tcW w:w="1740" w:type="dxa"/>
            <w:tcBorders>
              <w:top w:val="nil"/>
              <w:left w:val="nil"/>
              <w:bottom w:val="single" w:sz="4" w:space="0" w:color="5B9BD5"/>
              <w:right w:val="nil"/>
            </w:tcBorders>
            <w:shd w:val="clear" w:color="1F4E78" w:fill="1F4E78"/>
            <w:vAlign w:val="bottom"/>
            <w:hideMark/>
          </w:tcPr>
          <w:p w14:paraId="541961D2"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Avg number of images per restaurant</w:t>
            </w:r>
          </w:p>
        </w:tc>
      </w:tr>
      <w:tr w:rsidR="00342004" w:rsidRPr="00342004" w14:paraId="762EEE9F"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323AD2A7"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January</w:t>
            </w:r>
          </w:p>
        </w:tc>
        <w:tc>
          <w:tcPr>
            <w:tcW w:w="2340" w:type="dxa"/>
            <w:tcBorders>
              <w:top w:val="single" w:sz="4" w:space="0" w:color="DDEBF7"/>
              <w:left w:val="nil"/>
              <w:bottom w:val="single" w:sz="4" w:space="0" w:color="DDEBF7"/>
              <w:right w:val="nil"/>
            </w:tcBorders>
            <w:shd w:val="clear" w:color="BDD7EE" w:fill="BDD7EE"/>
            <w:vAlign w:val="bottom"/>
            <w:hideMark/>
          </w:tcPr>
          <w:p w14:paraId="15B01D79"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19.81 </w:t>
            </w:r>
          </w:p>
        </w:tc>
        <w:tc>
          <w:tcPr>
            <w:tcW w:w="2260" w:type="dxa"/>
            <w:tcBorders>
              <w:top w:val="single" w:sz="4" w:space="0" w:color="DDEBF7"/>
              <w:left w:val="nil"/>
              <w:bottom w:val="single" w:sz="4" w:space="0" w:color="DDEBF7"/>
              <w:right w:val="nil"/>
            </w:tcBorders>
            <w:shd w:val="clear" w:color="BDD7EE" w:fill="BDD7EE"/>
            <w:vAlign w:val="bottom"/>
            <w:hideMark/>
          </w:tcPr>
          <w:p w14:paraId="20676567"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27.41 </w:t>
            </w:r>
          </w:p>
        </w:tc>
        <w:tc>
          <w:tcPr>
            <w:tcW w:w="1960" w:type="dxa"/>
            <w:tcBorders>
              <w:top w:val="single" w:sz="4" w:space="0" w:color="DDEBF7"/>
              <w:left w:val="nil"/>
              <w:bottom w:val="single" w:sz="4" w:space="0" w:color="DDEBF7"/>
              <w:right w:val="nil"/>
            </w:tcBorders>
            <w:shd w:val="clear" w:color="BDD7EE" w:fill="BDD7EE"/>
            <w:vAlign w:val="bottom"/>
            <w:hideMark/>
          </w:tcPr>
          <w:p w14:paraId="39A9EDF8"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375.47 </w:t>
            </w:r>
          </w:p>
        </w:tc>
        <w:tc>
          <w:tcPr>
            <w:tcW w:w="1740" w:type="dxa"/>
            <w:tcBorders>
              <w:top w:val="single" w:sz="4" w:space="0" w:color="DDEBF7"/>
              <w:left w:val="nil"/>
              <w:bottom w:val="single" w:sz="4" w:space="0" w:color="DDEBF7"/>
              <w:right w:val="nil"/>
            </w:tcBorders>
            <w:shd w:val="clear" w:color="BDD7EE" w:fill="BDD7EE"/>
            <w:vAlign w:val="bottom"/>
            <w:hideMark/>
          </w:tcPr>
          <w:p w14:paraId="471B1CDC"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34.34</w:t>
            </w:r>
          </w:p>
        </w:tc>
      </w:tr>
      <w:tr w:rsidR="00342004" w:rsidRPr="00342004" w14:paraId="56E35440"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01854DA4"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February</w:t>
            </w:r>
          </w:p>
        </w:tc>
        <w:tc>
          <w:tcPr>
            <w:tcW w:w="2340" w:type="dxa"/>
            <w:tcBorders>
              <w:top w:val="single" w:sz="4" w:space="0" w:color="DDEBF7"/>
              <w:left w:val="nil"/>
              <w:bottom w:val="single" w:sz="4" w:space="0" w:color="DDEBF7"/>
              <w:right w:val="nil"/>
            </w:tcBorders>
            <w:shd w:val="clear" w:color="BDD7EE" w:fill="BDD7EE"/>
            <w:vAlign w:val="bottom"/>
            <w:hideMark/>
          </w:tcPr>
          <w:p w14:paraId="72003410"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19.43 </w:t>
            </w:r>
          </w:p>
        </w:tc>
        <w:tc>
          <w:tcPr>
            <w:tcW w:w="2260" w:type="dxa"/>
            <w:tcBorders>
              <w:top w:val="single" w:sz="4" w:space="0" w:color="DDEBF7"/>
              <w:left w:val="nil"/>
              <w:bottom w:val="single" w:sz="4" w:space="0" w:color="DDEBF7"/>
              <w:right w:val="nil"/>
            </w:tcBorders>
            <w:shd w:val="clear" w:color="BDD7EE" w:fill="BDD7EE"/>
            <w:vAlign w:val="bottom"/>
            <w:hideMark/>
          </w:tcPr>
          <w:p w14:paraId="0CDA3F74"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27.32 </w:t>
            </w:r>
          </w:p>
        </w:tc>
        <w:tc>
          <w:tcPr>
            <w:tcW w:w="1960" w:type="dxa"/>
            <w:tcBorders>
              <w:top w:val="single" w:sz="4" w:space="0" w:color="DDEBF7"/>
              <w:left w:val="nil"/>
              <w:bottom w:val="single" w:sz="4" w:space="0" w:color="DDEBF7"/>
              <w:right w:val="nil"/>
            </w:tcBorders>
            <w:shd w:val="clear" w:color="BDD7EE" w:fill="BDD7EE"/>
            <w:vAlign w:val="bottom"/>
            <w:hideMark/>
          </w:tcPr>
          <w:p w14:paraId="2BC10AE7"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370.61 </w:t>
            </w:r>
          </w:p>
        </w:tc>
        <w:tc>
          <w:tcPr>
            <w:tcW w:w="1740" w:type="dxa"/>
            <w:tcBorders>
              <w:top w:val="single" w:sz="4" w:space="0" w:color="DDEBF7"/>
              <w:left w:val="nil"/>
              <w:bottom w:val="single" w:sz="4" w:space="0" w:color="DDEBF7"/>
              <w:right w:val="nil"/>
            </w:tcBorders>
            <w:shd w:val="clear" w:color="BDD7EE" w:fill="BDD7EE"/>
            <w:vAlign w:val="bottom"/>
            <w:hideMark/>
          </w:tcPr>
          <w:p w14:paraId="27CBF784"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35.04</w:t>
            </w:r>
          </w:p>
        </w:tc>
      </w:tr>
      <w:tr w:rsidR="00342004" w:rsidRPr="00342004" w14:paraId="0F5EB29D"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6A23F829"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March</w:t>
            </w:r>
          </w:p>
        </w:tc>
        <w:tc>
          <w:tcPr>
            <w:tcW w:w="2340" w:type="dxa"/>
            <w:tcBorders>
              <w:top w:val="single" w:sz="4" w:space="0" w:color="DDEBF7"/>
              <w:left w:val="nil"/>
              <w:bottom w:val="single" w:sz="4" w:space="0" w:color="DDEBF7"/>
              <w:right w:val="nil"/>
            </w:tcBorders>
            <w:shd w:val="clear" w:color="BDD7EE" w:fill="BDD7EE"/>
            <w:vAlign w:val="bottom"/>
            <w:hideMark/>
          </w:tcPr>
          <w:p w14:paraId="00F41FBB"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19.42 </w:t>
            </w:r>
          </w:p>
        </w:tc>
        <w:tc>
          <w:tcPr>
            <w:tcW w:w="2260" w:type="dxa"/>
            <w:tcBorders>
              <w:top w:val="single" w:sz="4" w:space="0" w:color="DDEBF7"/>
              <w:left w:val="nil"/>
              <w:bottom w:val="single" w:sz="4" w:space="0" w:color="DDEBF7"/>
              <w:right w:val="nil"/>
            </w:tcBorders>
            <w:shd w:val="clear" w:color="BDD7EE" w:fill="BDD7EE"/>
            <w:vAlign w:val="bottom"/>
            <w:hideMark/>
          </w:tcPr>
          <w:p w14:paraId="3071EC73"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28.48 </w:t>
            </w:r>
          </w:p>
        </w:tc>
        <w:tc>
          <w:tcPr>
            <w:tcW w:w="1960" w:type="dxa"/>
            <w:tcBorders>
              <w:top w:val="single" w:sz="4" w:space="0" w:color="DDEBF7"/>
              <w:left w:val="nil"/>
              <w:bottom w:val="single" w:sz="4" w:space="0" w:color="DDEBF7"/>
              <w:right w:val="nil"/>
            </w:tcBorders>
            <w:shd w:val="clear" w:color="BDD7EE" w:fill="BDD7EE"/>
            <w:vAlign w:val="bottom"/>
            <w:hideMark/>
          </w:tcPr>
          <w:p w14:paraId="1D88D55E"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374.52 </w:t>
            </w:r>
          </w:p>
        </w:tc>
        <w:tc>
          <w:tcPr>
            <w:tcW w:w="1740" w:type="dxa"/>
            <w:tcBorders>
              <w:top w:val="single" w:sz="4" w:space="0" w:color="DDEBF7"/>
              <w:left w:val="nil"/>
              <w:bottom w:val="single" w:sz="4" w:space="0" w:color="DDEBF7"/>
              <w:right w:val="nil"/>
            </w:tcBorders>
            <w:shd w:val="clear" w:color="BDD7EE" w:fill="BDD7EE"/>
            <w:vAlign w:val="bottom"/>
            <w:hideMark/>
          </w:tcPr>
          <w:p w14:paraId="256E311C"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35.06</w:t>
            </w:r>
          </w:p>
        </w:tc>
      </w:tr>
      <w:tr w:rsidR="00342004" w:rsidRPr="00342004" w14:paraId="3993227B"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3EF6EC0B"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April</w:t>
            </w:r>
          </w:p>
        </w:tc>
        <w:tc>
          <w:tcPr>
            <w:tcW w:w="2340" w:type="dxa"/>
            <w:tcBorders>
              <w:top w:val="single" w:sz="4" w:space="0" w:color="DDEBF7"/>
              <w:left w:val="nil"/>
              <w:bottom w:val="single" w:sz="4" w:space="0" w:color="DDEBF7"/>
              <w:right w:val="nil"/>
            </w:tcBorders>
            <w:shd w:val="clear" w:color="BDD7EE" w:fill="BDD7EE"/>
            <w:vAlign w:val="bottom"/>
            <w:hideMark/>
          </w:tcPr>
          <w:p w14:paraId="21CA2A44"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19.37 </w:t>
            </w:r>
          </w:p>
        </w:tc>
        <w:tc>
          <w:tcPr>
            <w:tcW w:w="2260" w:type="dxa"/>
            <w:tcBorders>
              <w:top w:val="single" w:sz="4" w:space="0" w:color="DDEBF7"/>
              <w:left w:val="nil"/>
              <w:bottom w:val="single" w:sz="4" w:space="0" w:color="DDEBF7"/>
              <w:right w:val="nil"/>
            </w:tcBorders>
            <w:shd w:val="clear" w:color="BDD7EE" w:fill="BDD7EE"/>
            <w:vAlign w:val="bottom"/>
            <w:hideMark/>
          </w:tcPr>
          <w:p w14:paraId="63C440C7"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27.10 </w:t>
            </w:r>
          </w:p>
        </w:tc>
        <w:tc>
          <w:tcPr>
            <w:tcW w:w="1960" w:type="dxa"/>
            <w:tcBorders>
              <w:top w:val="single" w:sz="4" w:space="0" w:color="DDEBF7"/>
              <w:left w:val="nil"/>
              <w:bottom w:val="single" w:sz="4" w:space="0" w:color="DDEBF7"/>
              <w:right w:val="nil"/>
            </w:tcBorders>
            <w:shd w:val="clear" w:color="BDD7EE" w:fill="BDD7EE"/>
            <w:vAlign w:val="bottom"/>
            <w:hideMark/>
          </w:tcPr>
          <w:p w14:paraId="7AF5F678"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377.27 </w:t>
            </w:r>
          </w:p>
        </w:tc>
        <w:tc>
          <w:tcPr>
            <w:tcW w:w="1740" w:type="dxa"/>
            <w:tcBorders>
              <w:top w:val="single" w:sz="4" w:space="0" w:color="DDEBF7"/>
              <w:left w:val="nil"/>
              <w:bottom w:val="single" w:sz="4" w:space="0" w:color="DDEBF7"/>
              <w:right w:val="nil"/>
            </w:tcBorders>
            <w:shd w:val="clear" w:color="BDD7EE" w:fill="BDD7EE"/>
            <w:vAlign w:val="bottom"/>
            <w:hideMark/>
          </w:tcPr>
          <w:p w14:paraId="48FD542D"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34.13</w:t>
            </w:r>
          </w:p>
        </w:tc>
      </w:tr>
      <w:tr w:rsidR="00342004" w:rsidRPr="00342004" w14:paraId="19D9B5C8"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5C9EA43F"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May</w:t>
            </w:r>
          </w:p>
        </w:tc>
        <w:tc>
          <w:tcPr>
            <w:tcW w:w="2340" w:type="dxa"/>
            <w:tcBorders>
              <w:top w:val="single" w:sz="4" w:space="0" w:color="DDEBF7"/>
              <w:left w:val="nil"/>
              <w:bottom w:val="single" w:sz="4" w:space="0" w:color="DDEBF7"/>
              <w:right w:val="nil"/>
            </w:tcBorders>
            <w:shd w:val="clear" w:color="BDD7EE" w:fill="BDD7EE"/>
            <w:vAlign w:val="bottom"/>
            <w:hideMark/>
          </w:tcPr>
          <w:p w14:paraId="4D0FDD60"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19.55 </w:t>
            </w:r>
          </w:p>
        </w:tc>
        <w:tc>
          <w:tcPr>
            <w:tcW w:w="2260" w:type="dxa"/>
            <w:tcBorders>
              <w:top w:val="single" w:sz="4" w:space="0" w:color="DDEBF7"/>
              <w:left w:val="nil"/>
              <w:bottom w:val="single" w:sz="4" w:space="0" w:color="DDEBF7"/>
              <w:right w:val="nil"/>
            </w:tcBorders>
            <w:shd w:val="clear" w:color="BDD7EE" w:fill="BDD7EE"/>
            <w:vAlign w:val="bottom"/>
            <w:hideMark/>
          </w:tcPr>
          <w:p w14:paraId="74AC9991"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27.23 </w:t>
            </w:r>
          </w:p>
        </w:tc>
        <w:tc>
          <w:tcPr>
            <w:tcW w:w="1960" w:type="dxa"/>
            <w:tcBorders>
              <w:top w:val="single" w:sz="4" w:space="0" w:color="DDEBF7"/>
              <w:left w:val="nil"/>
              <w:bottom w:val="single" w:sz="4" w:space="0" w:color="DDEBF7"/>
              <w:right w:val="nil"/>
            </w:tcBorders>
            <w:shd w:val="clear" w:color="BDD7EE" w:fill="BDD7EE"/>
            <w:vAlign w:val="bottom"/>
            <w:hideMark/>
          </w:tcPr>
          <w:p w14:paraId="1C8C4CE2"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380.29 </w:t>
            </w:r>
          </w:p>
        </w:tc>
        <w:tc>
          <w:tcPr>
            <w:tcW w:w="1740" w:type="dxa"/>
            <w:tcBorders>
              <w:top w:val="single" w:sz="4" w:space="0" w:color="DDEBF7"/>
              <w:left w:val="nil"/>
              <w:bottom w:val="single" w:sz="4" w:space="0" w:color="DDEBF7"/>
              <w:right w:val="nil"/>
            </w:tcBorders>
            <w:shd w:val="clear" w:color="BDD7EE" w:fill="BDD7EE"/>
            <w:vAlign w:val="bottom"/>
            <w:hideMark/>
          </w:tcPr>
          <w:p w14:paraId="4D6E41A8"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35.19</w:t>
            </w:r>
          </w:p>
        </w:tc>
      </w:tr>
      <w:tr w:rsidR="00342004" w:rsidRPr="00342004" w14:paraId="46795DAE"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501F74C6"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June</w:t>
            </w:r>
          </w:p>
        </w:tc>
        <w:tc>
          <w:tcPr>
            <w:tcW w:w="2340" w:type="dxa"/>
            <w:tcBorders>
              <w:top w:val="single" w:sz="4" w:space="0" w:color="DDEBF7"/>
              <w:left w:val="nil"/>
              <w:bottom w:val="single" w:sz="4" w:space="0" w:color="DDEBF7"/>
              <w:right w:val="nil"/>
            </w:tcBorders>
            <w:shd w:val="clear" w:color="BDD7EE" w:fill="BDD7EE"/>
            <w:vAlign w:val="bottom"/>
            <w:hideMark/>
          </w:tcPr>
          <w:p w14:paraId="61CFB5D5"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19.73 </w:t>
            </w:r>
          </w:p>
        </w:tc>
        <w:tc>
          <w:tcPr>
            <w:tcW w:w="2260" w:type="dxa"/>
            <w:tcBorders>
              <w:top w:val="single" w:sz="4" w:space="0" w:color="DDEBF7"/>
              <w:left w:val="nil"/>
              <w:bottom w:val="single" w:sz="4" w:space="0" w:color="DDEBF7"/>
              <w:right w:val="nil"/>
            </w:tcBorders>
            <w:shd w:val="clear" w:color="BDD7EE" w:fill="BDD7EE"/>
            <w:vAlign w:val="bottom"/>
            <w:hideMark/>
          </w:tcPr>
          <w:p w14:paraId="787F876A"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27.87 </w:t>
            </w:r>
          </w:p>
        </w:tc>
        <w:tc>
          <w:tcPr>
            <w:tcW w:w="1960" w:type="dxa"/>
            <w:tcBorders>
              <w:top w:val="single" w:sz="4" w:space="0" w:color="DDEBF7"/>
              <w:left w:val="nil"/>
              <w:bottom w:val="single" w:sz="4" w:space="0" w:color="DDEBF7"/>
              <w:right w:val="nil"/>
            </w:tcBorders>
            <w:shd w:val="clear" w:color="BDD7EE" w:fill="BDD7EE"/>
            <w:vAlign w:val="bottom"/>
            <w:hideMark/>
          </w:tcPr>
          <w:p w14:paraId="4F7AE1F2"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377.83 </w:t>
            </w:r>
          </w:p>
        </w:tc>
        <w:tc>
          <w:tcPr>
            <w:tcW w:w="1740" w:type="dxa"/>
            <w:tcBorders>
              <w:top w:val="single" w:sz="4" w:space="0" w:color="DDEBF7"/>
              <w:left w:val="nil"/>
              <w:bottom w:val="single" w:sz="4" w:space="0" w:color="DDEBF7"/>
              <w:right w:val="nil"/>
            </w:tcBorders>
            <w:shd w:val="clear" w:color="BDD7EE" w:fill="BDD7EE"/>
            <w:vAlign w:val="bottom"/>
            <w:hideMark/>
          </w:tcPr>
          <w:p w14:paraId="383AE53E"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34.83</w:t>
            </w:r>
          </w:p>
        </w:tc>
      </w:tr>
      <w:tr w:rsidR="00342004" w:rsidRPr="00342004" w14:paraId="76583F8B"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390BB41A"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July</w:t>
            </w:r>
          </w:p>
        </w:tc>
        <w:tc>
          <w:tcPr>
            <w:tcW w:w="2340" w:type="dxa"/>
            <w:tcBorders>
              <w:top w:val="single" w:sz="4" w:space="0" w:color="DDEBF7"/>
              <w:left w:val="nil"/>
              <w:bottom w:val="single" w:sz="4" w:space="0" w:color="DDEBF7"/>
              <w:right w:val="nil"/>
            </w:tcBorders>
            <w:shd w:val="clear" w:color="BDD7EE" w:fill="BDD7EE"/>
            <w:vAlign w:val="bottom"/>
            <w:hideMark/>
          </w:tcPr>
          <w:p w14:paraId="110925C3"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19.87 </w:t>
            </w:r>
          </w:p>
        </w:tc>
        <w:tc>
          <w:tcPr>
            <w:tcW w:w="2260" w:type="dxa"/>
            <w:tcBorders>
              <w:top w:val="single" w:sz="4" w:space="0" w:color="DDEBF7"/>
              <w:left w:val="nil"/>
              <w:bottom w:val="single" w:sz="4" w:space="0" w:color="DDEBF7"/>
              <w:right w:val="nil"/>
            </w:tcBorders>
            <w:shd w:val="clear" w:color="BDD7EE" w:fill="BDD7EE"/>
            <w:vAlign w:val="bottom"/>
            <w:hideMark/>
          </w:tcPr>
          <w:p w14:paraId="26FA54ED"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27.55 </w:t>
            </w:r>
          </w:p>
        </w:tc>
        <w:tc>
          <w:tcPr>
            <w:tcW w:w="1960" w:type="dxa"/>
            <w:tcBorders>
              <w:top w:val="single" w:sz="4" w:space="0" w:color="DDEBF7"/>
              <w:left w:val="nil"/>
              <w:bottom w:val="single" w:sz="4" w:space="0" w:color="DDEBF7"/>
              <w:right w:val="nil"/>
            </w:tcBorders>
            <w:shd w:val="clear" w:color="BDD7EE" w:fill="BDD7EE"/>
            <w:vAlign w:val="bottom"/>
            <w:hideMark/>
          </w:tcPr>
          <w:p w14:paraId="6C98CC94"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380.77 </w:t>
            </w:r>
          </w:p>
        </w:tc>
        <w:tc>
          <w:tcPr>
            <w:tcW w:w="1740" w:type="dxa"/>
            <w:tcBorders>
              <w:top w:val="single" w:sz="4" w:space="0" w:color="DDEBF7"/>
              <w:left w:val="nil"/>
              <w:bottom w:val="single" w:sz="4" w:space="0" w:color="DDEBF7"/>
              <w:right w:val="nil"/>
            </w:tcBorders>
            <w:shd w:val="clear" w:color="BDD7EE" w:fill="BDD7EE"/>
            <w:vAlign w:val="bottom"/>
            <w:hideMark/>
          </w:tcPr>
          <w:p w14:paraId="3CED4AB8"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35.52</w:t>
            </w:r>
          </w:p>
        </w:tc>
      </w:tr>
      <w:tr w:rsidR="00342004" w:rsidRPr="00342004" w14:paraId="30EC4823"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328ABB5F"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August</w:t>
            </w:r>
          </w:p>
        </w:tc>
        <w:tc>
          <w:tcPr>
            <w:tcW w:w="2340" w:type="dxa"/>
            <w:tcBorders>
              <w:top w:val="single" w:sz="4" w:space="0" w:color="DDEBF7"/>
              <w:left w:val="nil"/>
              <w:bottom w:val="single" w:sz="4" w:space="0" w:color="DDEBF7"/>
              <w:right w:val="nil"/>
            </w:tcBorders>
            <w:shd w:val="clear" w:color="BDD7EE" w:fill="BDD7EE"/>
            <w:vAlign w:val="bottom"/>
            <w:hideMark/>
          </w:tcPr>
          <w:p w14:paraId="0F42F95E"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20.06 </w:t>
            </w:r>
          </w:p>
        </w:tc>
        <w:tc>
          <w:tcPr>
            <w:tcW w:w="2260" w:type="dxa"/>
            <w:tcBorders>
              <w:top w:val="single" w:sz="4" w:space="0" w:color="DDEBF7"/>
              <w:left w:val="nil"/>
              <w:bottom w:val="single" w:sz="4" w:space="0" w:color="DDEBF7"/>
              <w:right w:val="nil"/>
            </w:tcBorders>
            <w:shd w:val="clear" w:color="BDD7EE" w:fill="BDD7EE"/>
            <w:vAlign w:val="bottom"/>
            <w:hideMark/>
          </w:tcPr>
          <w:p w14:paraId="17653410"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28.03 </w:t>
            </w:r>
          </w:p>
        </w:tc>
        <w:tc>
          <w:tcPr>
            <w:tcW w:w="1960" w:type="dxa"/>
            <w:tcBorders>
              <w:top w:val="single" w:sz="4" w:space="0" w:color="DDEBF7"/>
              <w:left w:val="nil"/>
              <w:bottom w:val="single" w:sz="4" w:space="0" w:color="DDEBF7"/>
              <w:right w:val="nil"/>
            </w:tcBorders>
            <w:shd w:val="clear" w:color="BDD7EE" w:fill="BDD7EE"/>
            <w:vAlign w:val="bottom"/>
            <w:hideMark/>
          </w:tcPr>
          <w:p w14:paraId="208B0409"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373.00 </w:t>
            </w:r>
          </w:p>
        </w:tc>
        <w:tc>
          <w:tcPr>
            <w:tcW w:w="1740" w:type="dxa"/>
            <w:tcBorders>
              <w:top w:val="single" w:sz="4" w:space="0" w:color="DDEBF7"/>
              <w:left w:val="nil"/>
              <w:bottom w:val="single" w:sz="4" w:space="0" w:color="DDEBF7"/>
              <w:right w:val="nil"/>
            </w:tcBorders>
            <w:shd w:val="clear" w:color="BDD7EE" w:fill="BDD7EE"/>
            <w:vAlign w:val="bottom"/>
            <w:hideMark/>
          </w:tcPr>
          <w:p w14:paraId="102685EB"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34.77</w:t>
            </w:r>
          </w:p>
        </w:tc>
      </w:tr>
      <w:tr w:rsidR="00342004" w:rsidRPr="00342004" w14:paraId="43D999F9"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7398304B"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September</w:t>
            </w:r>
          </w:p>
        </w:tc>
        <w:tc>
          <w:tcPr>
            <w:tcW w:w="2340" w:type="dxa"/>
            <w:tcBorders>
              <w:top w:val="single" w:sz="4" w:space="0" w:color="DDEBF7"/>
              <w:left w:val="nil"/>
              <w:bottom w:val="single" w:sz="4" w:space="0" w:color="DDEBF7"/>
              <w:right w:val="nil"/>
            </w:tcBorders>
            <w:shd w:val="clear" w:color="BDD7EE" w:fill="BDD7EE"/>
            <w:vAlign w:val="bottom"/>
            <w:hideMark/>
          </w:tcPr>
          <w:p w14:paraId="30819553"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19.60 </w:t>
            </w:r>
          </w:p>
        </w:tc>
        <w:tc>
          <w:tcPr>
            <w:tcW w:w="2260" w:type="dxa"/>
            <w:tcBorders>
              <w:top w:val="single" w:sz="4" w:space="0" w:color="DDEBF7"/>
              <w:left w:val="nil"/>
              <w:bottom w:val="single" w:sz="4" w:space="0" w:color="DDEBF7"/>
              <w:right w:val="nil"/>
            </w:tcBorders>
            <w:shd w:val="clear" w:color="BDD7EE" w:fill="BDD7EE"/>
            <w:vAlign w:val="bottom"/>
            <w:hideMark/>
          </w:tcPr>
          <w:p w14:paraId="764A502A"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27.80 </w:t>
            </w:r>
          </w:p>
        </w:tc>
        <w:tc>
          <w:tcPr>
            <w:tcW w:w="1960" w:type="dxa"/>
            <w:tcBorders>
              <w:top w:val="single" w:sz="4" w:space="0" w:color="DDEBF7"/>
              <w:left w:val="nil"/>
              <w:bottom w:val="single" w:sz="4" w:space="0" w:color="DDEBF7"/>
              <w:right w:val="nil"/>
            </w:tcBorders>
            <w:shd w:val="clear" w:color="BDD7EE" w:fill="BDD7EE"/>
            <w:vAlign w:val="bottom"/>
            <w:hideMark/>
          </w:tcPr>
          <w:p w14:paraId="1BF2523F"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376.33 </w:t>
            </w:r>
          </w:p>
        </w:tc>
        <w:tc>
          <w:tcPr>
            <w:tcW w:w="1740" w:type="dxa"/>
            <w:tcBorders>
              <w:top w:val="single" w:sz="4" w:space="0" w:color="DDEBF7"/>
              <w:left w:val="nil"/>
              <w:bottom w:val="single" w:sz="4" w:space="0" w:color="DDEBF7"/>
              <w:right w:val="nil"/>
            </w:tcBorders>
            <w:shd w:val="clear" w:color="BDD7EE" w:fill="BDD7EE"/>
            <w:vAlign w:val="bottom"/>
            <w:hideMark/>
          </w:tcPr>
          <w:p w14:paraId="3A49FF72"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34.17</w:t>
            </w:r>
          </w:p>
        </w:tc>
      </w:tr>
      <w:tr w:rsidR="00342004" w:rsidRPr="00342004" w14:paraId="4E4BDA64"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0DF4ABF8"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October</w:t>
            </w:r>
          </w:p>
        </w:tc>
        <w:tc>
          <w:tcPr>
            <w:tcW w:w="2340" w:type="dxa"/>
            <w:tcBorders>
              <w:top w:val="single" w:sz="4" w:space="0" w:color="DDEBF7"/>
              <w:left w:val="nil"/>
              <w:bottom w:val="single" w:sz="4" w:space="0" w:color="DDEBF7"/>
              <w:right w:val="nil"/>
            </w:tcBorders>
            <w:shd w:val="clear" w:color="BDD7EE" w:fill="BDD7EE"/>
            <w:vAlign w:val="bottom"/>
            <w:hideMark/>
          </w:tcPr>
          <w:p w14:paraId="7E75F9A5"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19.87 </w:t>
            </w:r>
          </w:p>
        </w:tc>
        <w:tc>
          <w:tcPr>
            <w:tcW w:w="2260" w:type="dxa"/>
            <w:tcBorders>
              <w:top w:val="single" w:sz="4" w:space="0" w:color="DDEBF7"/>
              <w:left w:val="nil"/>
              <w:bottom w:val="single" w:sz="4" w:space="0" w:color="DDEBF7"/>
              <w:right w:val="nil"/>
            </w:tcBorders>
            <w:shd w:val="clear" w:color="BDD7EE" w:fill="BDD7EE"/>
            <w:vAlign w:val="bottom"/>
            <w:hideMark/>
          </w:tcPr>
          <w:p w14:paraId="0EF723C2"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27.61 </w:t>
            </w:r>
          </w:p>
        </w:tc>
        <w:tc>
          <w:tcPr>
            <w:tcW w:w="1960" w:type="dxa"/>
            <w:tcBorders>
              <w:top w:val="single" w:sz="4" w:space="0" w:color="DDEBF7"/>
              <w:left w:val="nil"/>
              <w:bottom w:val="single" w:sz="4" w:space="0" w:color="DDEBF7"/>
              <w:right w:val="nil"/>
            </w:tcBorders>
            <w:shd w:val="clear" w:color="BDD7EE" w:fill="BDD7EE"/>
            <w:vAlign w:val="bottom"/>
            <w:hideMark/>
          </w:tcPr>
          <w:p w14:paraId="3A2383D9"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376.74 </w:t>
            </w:r>
          </w:p>
        </w:tc>
        <w:tc>
          <w:tcPr>
            <w:tcW w:w="1740" w:type="dxa"/>
            <w:tcBorders>
              <w:top w:val="single" w:sz="4" w:space="0" w:color="DDEBF7"/>
              <w:left w:val="nil"/>
              <w:bottom w:val="single" w:sz="4" w:space="0" w:color="DDEBF7"/>
              <w:right w:val="nil"/>
            </w:tcBorders>
            <w:shd w:val="clear" w:color="BDD7EE" w:fill="BDD7EE"/>
            <w:vAlign w:val="bottom"/>
            <w:hideMark/>
          </w:tcPr>
          <w:p w14:paraId="7F85E269"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34.39</w:t>
            </w:r>
          </w:p>
        </w:tc>
      </w:tr>
      <w:tr w:rsidR="00342004" w:rsidRPr="00342004" w14:paraId="7667122E"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4F061F18"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November</w:t>
            </w:r>
          </w:p>
        </w:tc>
        <w:tc>
          <w:tcPr>
            <w:tcW w:w="2340" w:type="dxa"/>
            <w:tcBorders>
              <w:top w:val="single" w:sz="4" w:space="0" w:color="DDEBF7"/>
              <w:left w:val="nil"/>
              <w:bottom w:val="single" w:sz="4" w:space="0" w:color="DDEBF7"/>
              <w:right w:val="nil"/>
            </w:tcBorders>
            <w:shd w:val="clear" w:color="BDD7EE" w:fill="BDD7EE"/>
            <w:vAlign w:val="bottom"/>
            <w:hideMark/>
          </w:tcPr>
          <w:p w14:paraId="38E3C3B8"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19.93 </w:t>
            </w:r>
          </w:p>
        </w:tc>
        <w:tc>
          <w:tcPr>
            <w:tcW w:w="2260" w:type="dxa"/>
            <w:tcBorders>
              <w:top w:val="single" w:sz="4" w:space="0" w:color="DDEBF7"/>
              <w:left w:val="nil"/>
              <w:bottom w:val="single" w:sz="4" w:space="0" w:color="DDEBF7"/>
              <w:right w:val="nil"/>
            </w:tcBorders>
            <w:shd w:val="clear" w:color="BDD7EE" w:fill="BDD7EE"/>
            <w:vAlign w:val="bottom"/>
            <w:hideMark/>
          </w:tcPr>
          <w:p w14:paraId="14D8482E"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27.13 </w:t>
            </w:r>
          </w:p>
        </w:tc>
        <w:tc>
          <w:tcPr>
            <w:tcW w:w="1960" w:type="dxa"/>
            <w:tcBorders>
              <w:top w:val="single" w:sz="4" w:space="0" w:color="DDEBF7"/>
              <w:left w:val="nil"/>
              <w:bottom w:val="single" w:sz="4" w:space="0" w:color="DDEBF7"/>
              <w:right w:val="nil"/>
            </w:tcBorders>
            <w:shd w:val="clear" w:color="BDD7EE" w:fill="BDD7EE"/>
            <w:vAlign w:val="bottom"/>
            <w:hideMark/>
          </w:tcPr>
          <w:p w14:paraId="4855DA7C"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376.53 </w:t>
            </w:r>
          </w:p>
        </w:tc>
        <w:tc>
          <w:tcPr>
            <w:tcW w:w="1740" w:type="dxa"/>
            <w:tcBorders>
              <w:top w:val="single" w:sz="4" w:space="0" w:color="DDEBF7"/>
              <w:left w:val="nil"/>
              <w:bottom w:val="single" w:sz="4" w:space="0" w:color="DDEBF7"/>
              <w:right w:val="nil"/>
            </w:tcBorders>
            <w:shd w:val="clear" w:color="BDD7EE" w:fill="BDD7EE"/>
            <w:vAlign w:val="bottom"/>
            <w:hideMark/>
          </w:tcPr>
          <w:p w14:paraId="20ABB5B8"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35.43</w:t>
            </w:r>
          </w:p>
        </w:tc>
      </w:tr>
      <w:tr w:rsidR="00342004" w:rsidRPr="00342004" w14:paraId="581D5D38" w14:textId="77777777" w:rsidTr="00342004">
        <w:trPr>
          <w:trHeight w:val="315"/>
        </w:trPr>
        <w:tc>
          <w:tcPr>
            <w:tcW w:w="1480" w:type="dxa"/>
            <w:tcBorders>
              <w:top w:val="single" w:sz="4" w:space="0" w:color="DDEBF7"/>
              <w:left w:val="nil"/>
              <w:bottom w:val="single" w:sz="4" w:space="0" w:color="DDEBF7"/>
              <w:right w:val="nil"/>
            </w:tcBorders>
            <w:shd w:val="clear" w:color="BDD7EE" w:fill="BDD7EE"/>
            <w:vAlign w:val="bottom"/>
            <w:hideMark/>
          </w:tcPr>
          <w:p w14:paraId="6B3173B5"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December</w:t>
            </w:r>
          </w:p>
        </w:tc>
        <w:tc>
          <w:tcPr>
            <w:tcW w:w="2340" w:type="dxa"/>
            <w:tcBorders>
              <w:top w:val="single" w:sz="4" w:space="0" w:color="DDEBF7"/>
              <w:left w:val="nil"/>
              <w:bottom w:val="single" w:sz="4" w:space="0" w:color="DDEBF7"/>
              <w:right w:val="nil"/>
            </w:tcBorders>
            <w:shd w:val="clear" w:color="BDD7EE" w:fill="BDD7EE"/>
            <w:vAlign w:val="bottom"/>
            <w:hideMark/>
          </w:tcPr>
          <w:p w14:paraId="6330D07A"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19.35 </w:t>
            </w:r>
          </w:p>
        </w:tc>
        <w:tc>
          <w:tcPr>
            <w:tcW w:w="2260" w:type="dxa"/>
            <w:tcBorders>
              <w:top w:val="single" w:sz="4" w:space="0" w:color="DDEBF7"/>
              <w:left w:val="nil"/>
              <w:bottom w:val="single" w:sz="4" w:space="0" w:color="DDEBF7"/>
              <w:right w:val="nil"/>
            </w:tcBorders>
            <w:shd w:val="clear" w:color="BDD7EE" w:fill="BDD7EE"/>
            <w:vAlign w:val="bottom"/>
            <w:hideMark/>
          </w:tcPr>
          <w:p w14:paraId="62BABD8C"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27.16 </w:t>
            </w:r>
          </w:p>
        </w:tc>
        <w:tc>
          <w:tcPr>
            <w:tcW w:w="1960" w:type="dxa"/>
            <w:tcBorders>
              <w:top w:val="single" w:sz="4" w:space="0" w:color="DDEBF7"/>
              <w:left w:val="nil"/>
              <w:bottom w:val="single" w:sz="4" w:space="0" w:color="DDEBF7"/>
              <w:right w:val="nil"/>
            </w:tcBorders>
            <w:shd w:val="clear" w:color="BDD7EE" w:fill="BDD7EE"/>
            <w:vAlign w:val="bottom"/>
            <w:hideMark/>
          </w:tcPr>
          <w:p w14:paraId="31068CE9" w14:textId="77777777" w:rsidR="00342004" w:rsidRPr="00342004" w:rsidRDefault="00342004" w:rsidP="00342004">
            <w:pPr>
              <w:spacing w:after="0" w:line="240" w:lineRule="auto"/>
              <w:rPr>
                <w:rFonts w:ascii="Calibri" w:eastAsia="Times New Roman" w:hAnsi="Calibri" w:cs="Calibri"/>
                <w:color w:val="000000"/>
                <w:sz w:val="24"/>
                <w:szCs w:val="24"/>
              </w:rPr>
            </w:pPr>
            <w:r w:rsidRPr="00342004">
              <w:rPr>
                <w:rFonts w:ascii="Calibri" w:eastAsia="Times New Roman" w:hAnsi="Calibri" w:cs="Calibri"/>
                <w:color w:val="000000"/>
                <w:sz w:val="24"/>
                <w:szCs w:val="24"/>
              </w:rPr>
              <w:t xml:space="preserve"> ₹                373.97 </w:t>
            </w:r>
          </w:p>
        </w:tc>
        <w:tc>
          <w:tcPr>
            <w:tcW w:w="1740" w:type="dxa"/>
            <w:tcBorders>
              <w:top w:val="single" w:sz="4" w:space="0" w:color="DDEBF7"/>
              <w:left w:val="nil"/>
              <w:bottom w:val="single" w:sz="4" w:space="0" w:color="DDEBF7"/>
              <w:right w:val="nil"/>
            </w:tcBorders>
            <w:shd w:val="clear" w:color="BDD7EE" w:fill="BDD7EE"/>
            <w:vAlign w:val="bottom"/>
            <w:hideMark/>
          </w:tcPr>
          <w:p w14:paraId="63589372" w14:textId="77777777" w:rsidR="00342004" w:rsidRPr="00342004" w:rsidRDefault="00342004" w:rsidP="00342004">
            <w:pPr>
              <w:spacing w:after="0" w:line="240" w:lineRule="auto"/>
              <w:jc w:val="right"/>
              <w:rPr>
                <w:rFonts w:ascii="Calibri" w:eastAsia="Times New Roman" w:hAnsi="Calibri" w:cs="Calibri"/>
                <w:color w:val="000000"/>
                <w:sz w:val="24"/>
                <w:szCs w:val="24"/>
              </w:rPr>
            </w:pPr>
            <w:r w:rsidRPr="00342004">
              <w:rPr>
                <w:rFonts w:ascii="Calibri" w:eastAsia="Times New Roman" w:hAnsi="Calibri" w:cs="Calibri"/>
                <w:color w:val="000000"/>
                <w:sz w:val="24"/>
                <w:szCs w:val="24"/>
              </w:rPr>
              <w:t>35.32</w:t>
            </w:r>
          </w:p>
        </w:tc>
      </w:tr>
      <w:tr w:rsidR="00342004" w:rsidRPr="00342004" w14:paraId="75ACB35C" w14:textId="77777777" w:rsidTr="00342004">
        <w:trPr>
          <w:trHeight w:val="315"/>
        </w:trPr>
        <w:tc>
          <w:tcPr>
            <w:tcW w:w="1480" w:type="dxa"/>
            <w:tcBorders>
              <w:top w:val="single" w:sz="4" w:space="0" w:color="DDEBF7"/>
              <w:left w:val="nil"/>
              <w:bottom w:val="nil"/>
              <w:right w:val="nil"/>
            </w:tcBorders>
            <w:shd w:val="clear" w:color="1F4E78" w:fill="1F4E78"/>
            <w:vAlign w:val="bottom"/>
            <w:hideMark/>
          </w:tcPr>
          <w:p w14:paraId="798E2141"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Grand Total</w:t>
            </w:r>
          </w:p>
        </w:tc>
        <w:tc>
          <w:tcPr>
            <w:tcW w:w="2340" w:type="dxa"/>
            <w:tcBorders>
              <w:top w:val="single" w:sz="4" w:space="0" w:color="DDEBF7"/>
              <w:left w:val="nil"/>
              <w:bottom w:val="nil"/>
              <w:right w:val="nil"/>
            </w:tcBorders>
            <w:shd w:val="clear" w:color="1F4E78" w:fill="1F4E78"/>
            <w:vAlign w:val="bottom"/>
            <w:hideMark/>
          </w:tcPr>
          <w:p w14:paraId="5C9EBABD"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 xml:space="preserve"> ₹                        19.67 </w:t>
            </w:r>
          </w:p>
        </w:tc>
        <w:tc>
          <w:tcPr>
            <w:tcW w:w="2260" w:type="dxa"/>
            <w:tcBorders>
              <w:top w:val="single" w:sz="4" w:space="0" w:color="DDEBF7"/>
              <w:left w:val="nil"/>
              <w:bottom w:val="nil"/>
              <w:right w:val="nil"/>
            </w:tcBorders>
            <w:shd w:val="clear" w:color="1F4E78" w:fill="1F4E78"/>
            <w:vAlign w:val="bottom"/>
            <w:hideMark/>
          </w:tcPr>
          <w:p w14:paraId="506ED5E0"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 xml:space="preserve"> ₹                       27.56 </w:t>
            </w:r>
          </w:p>
        </w:tc>
        <w:tc>
          <w:tcPr>
            <w:tcW w:w="1960" w:type="dxa"/>
            <w:tcBorders>
              <w:top w:val="single" w:sz="4" w:space="0" w:color="DDEBF7"/>
              <w:left w:val="nil"/>
              <w:bottom w:val="nil"/>
              <w:right w:val="nil"/>
            </w:tcBorders>
            <w:shd w:val="clear" w:color="1F4E78" w:fill="1F4E78"/>
            <w:vAlign w:val="bottom"/>
            <w:hideMark/>
          </w:tcPr>
          <w:p w14:paraId="470FDDD2" w14:textId="77777777" w:rsidR="00342004" w:rsidRPr="00342004" w:rsidRDefault="00342004" w:rsidP="00342004">
            <w:pPr>
              <w:spacing w:after="0" w:line="240" w:lineRule="auto"/>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 xml:space="preserve"> ₹                376.14 </w:t>
            </w:r>
          </w:p>
        </w:tc>
        <w:tc>
          <w:tcPr>
            <w:tcW w:w="1740" w:type="dxa"/>
            <w:tcBorders>
              <w:top w:val="single" w:sz="4" w:space="0" w:color="DDEBF7"/>
              <w:left w:val="nil"/>
              <w:bottom w:val="nil"/>
              <w:right w:val="nil"/>
            </w:tcBorders>
            <w:shd w:val="clear" w:color="1F4E78" w:fill="1F4E78"/>
            <w:vAlign w:val="bottom"/>
            <w:hideMark/>
          </w:tcPr>
          <w:p w14:paraId="46BDAD43" w14:textId="77777777" w:rsidR="00342004" w:rsidRPr="00342004" w:rsidRDefault="00342004" w:rsidP="00342004">
            <w:pPr>
              <w:spacing w:after="0" w:line="240" w:lineRule="auto"/>
              <w:jc w:val="right"/>
              <w:rPr>
                <w:rFonts w:ascii="Calibri" w:eastAsia="Times New Roman" w:hAnsi="Calibri" w:cs="Calibri"/>
                <w:b/>
                <w:bCs/>
                <w:color w:val="FFFFFF"/>
                <w:sz w:val="24"/>
                <w:szCs w:val="24"/>
              </w:rPr>
            </w:pPr>
            <w:r w:rsidRPr="00342004">
              <w:rPr>
                <w:rFonts w:ascii="Calibri" w:eastAsia="Times New Roman" w:hAnsi="Calibri" w:cs="Calibri"/>
                <w:b/>
                <w:bCs/>
                <w:color w:val="FFFFFF"/>
                <w:sz w:val="24"/>
                <w:szCs w:val="24"/>
              </w:rPr>
              <w:t>34.85</w:t>
            </w:r>
          </w:p>
        </w:tc>
      </w:tr>
    </w:tbl>
    <w:p w14:paraId="434DA657" w14:textId="77777777" w:rsidR="00342004" w:rsidRDefault="00342004" w:rsidP="00342004">
      <w:pPr>
        <w:rPr>
          <w:rFonts w:ascii="Calibri" w:eastAsia="Times New Roman" w:hAnsi="Calibri" w:cs="Calibri"/>
          <w:color w:val="000000"/>
          <w:sz w:val="24"/>
          <w:szCs w:val="24"/>
        </w:rPr>
      </w:pPr>
    </w:p>
    <w:p w14:paraId="02A174D2" w14:textId="77777777" w:rsidR="00342004" w:rsidRPr="00342004" w:rsidRDefault="00342004" w:rsidP="00342004">
      <w:pPr>
        <w:rPr>
          <w:rFonts w:ascii="Calibri" w:eastAsia="Times New Roman" w:hAnsi="Calibri" w:cs="Calibri"/>
          <w:color w:val="000000"/>
          <w:sz w:val="24"/>
          <w:szCs w:val="24"/>
        </w:rPr>
      </w:pPr>
      <w:r w:rsidRPr="00342004">
        <w:rPr>
          <w:rFonts w:ascii="Calibri" w:eastAsia="Times New Roman" w:hAnsi="Calibri" w:cs="Calibri"/>
          <w:color w:val="000000"/>
          <w:sz w:val="24"/>
          <w:szCs w:val="24"/>
        </w:rPr>
        <w:lastRenderedPageBreak/>
        <w:t>The possible reasons for the same can be seen on the basis of following trends.</w:t>
      </w:r>
    </w:p>
    <w:p w14:paraId="3C35BF0C" w14:textId="40FDDFB0" w:rsidR="002C303E" w:rsidRPr="00F16EE1" w:rsidRDefault="00F16EE1" w:rsidP="002C303E">
      <w:pPr>
        <w:rPr>
          <w:rFonts w:ascii="Calibri" w:eastAsia="Times New Roman" w:hAnsi="Calibri" w:cs="Calibri"/>
          <w:b/>
          <w:color w:val="C00000"/>
          <w:sz w:val="24"/>
          <w:szCs w:val="24"/>
        </w:rPr>
      </w:pPr>
      <w:r>
        <w:rPr>
          <w:rFonts w:ascii="Calibri" w:eastAsia="Times New Roman" w:hAnsi="Calibri" w:cs="Calibri"/>
          <w:b/>
          <w:color w:val="C00000"/>
          <w:sz w:val="24"/>
          <w:szCs w:val="24"/>
        </w:rPr>
        <w:t>JANUARY</w:t>
      </w:r>
      <w:r w:rsidRPr="00F16EE1">
        <w:rPr>
          <w:rFonts w:ascii="Calibri" w:eastAsia="Times New Roman" w:hAnsi="Calibri" w:cs="Calibri"/>
          <w:b/>
          <w:color w:val="C00000"/>
          <w:sz w:val="24"/>
          <w:szCs w:val="24"/>
        </w:rPr>
        <w:t>:</w:t>
      </w:r>
    </w:p>
    <w:p w14:paraId="312B00B0" w14:textId="77777777" w:rsidR="00F165F4" w:rsidRPr="00F165F4" w:rsidRDefault="00F165F4" w:rsidP="00F165F4">
      <w:pPr>
        <w:pStyle w:val="ListParagraph"/>
        <w:numPr>
          <w:ilvl w:val="0"/>
          <w:numId w:val="37"/>
        </w:numPr>
        <w:rPr>
          <w:rFonts w:ascii="Calibri" w:eastAsia="Times New Roman" w:hAnsi="Calibri" w:cs="Calibri"/>
          <w:color w:val="000000"/>
          <w:szCs w:val="24"/>
        </w:rPr>
      </w:pPr>
      <w:r w:rsidRPr="00F165F4">
        <w:rPr>
          <w:rFonts w:ascii="Calibri" w:eastAsia="Times New Roman" w:hAnsi="Calibri" w:cs="Calibri"/>
          <w:color w:val="000000"/>
          <w:szCs w:val="24"/>
        </w:rPr>
        <w:t>In January, notable disruptions in traffic were observed on the 10th and 22nd of the month.</w:t>
      </w:r>
    </w:p>
    <w:p w14:paraId="23FD1867" w14:textId="59C63714" w:rsidR="00F165F4" w:rsidRPr="00F165F4" w:rsidRDefault="00F165F4" w:rsidP="00F165F4">
      <w:pPr>
        <w:pStyle w:val="ListParagraph"/>
        <w:numPr>
          <w:ilvl w:val="0"/>
          <w:numId w:val="37"/>
        </w:numPr>
        <w:rPr>
          <w:rFonts w:ascii="Calibri" w:eastAsia="Times New Roman" w:hAnsi="Calibri" w:cs="Calibri"/>
          <w:color w:val="000000"/>
          <w:szCs w:val="24"/>
        </w:rPr>
      </w:pPr>
      <w:r w:rsidRPr="00F165F4">
        <w:rPr>
          <w:rFonts w:ascii="Calibri" w:eastAsia="Times New Roman" w:hAnsi="Calibri" w:cs="Calibri"/>
          <w:color w:val="000000"/>
          <w:szCs w:val="24"/>
        </w:rPr>
        <w:t>The shifts in traffic sources notably influenced a positive conversion rate, which subsequently declined to -2% compared to the metrics recorded on the 10th of January. This trend was similarly observed on the 22nd of January.</w:t>
      </w:r>
    </w:p>
    <w:p w14:paraId="4AE76B43" w14:textId="77777777" w:rsidR="00B90EA4" w:rsidRPr="00F16EE1" w:rsidRDefault="00B90EA4" w:rsidP="00B90EA4">
      <w:pPr>
        <w:pStyle w:val="ListParagraph"/>
        <w:rPr>
          <w:rFonts w:ascii="Calibri" w:eastAsia="Times New Roman" w:hAnsi="Calibri" w:cs="Calibri"/>
          <w:color w:val="000000"/>
          <w:sz w:val="24"/>
          <w:szCs w:val="24"/>
        </w:rPr>
      </w:pPr>
    </w:p>
    <w:tbl>
      <w:tblPr>
        <w:tblW w:w="8280" w:type="dxa"/>
        <w:tblLook w:val="04A0" w:firstRow="1" w:lastRow="0" w:firstColumn="1" w:lastColumn="0" w:noHBand="0" w:noVBand="1"/>
      </w:tblPr>
      <w:tblGrid>
        <w:gridCol w:w="1701"/>
        <w:gridCol w:w="1479"/>
        <w:gridCol w:w="1900"/>
        <w:gridCol w:w="1740"/>
        <w:gridCol w:w="1460"/>
      </w:tblGrid>
      <w:tr w:rsidR="00AF3C65" w:rsidRPr="00695F4E" w14:paraId="1535FFD9" w14:textId="77777777" w:rsidTr="005041E1">
        <w:trPr>
          <w:trHeight w:val="315"/>
        </w:trPr>
        <w:tc>
          <w:tcPr>
            <w:tcW w:w="1701" w:type="dxa"/>
            <w:tcBorders>
              <w:top w:val="nil"/>
              <w:left w:val="nil"/>
              <w:bottom w:val="single" w:sz="4" w:space="0" w:color="8EA9DB"/>
              <w:right w:val="nil"/>
            </w:tcBorders>
            <w:shd w:val="clear" w:color="D9E1F2" w:fill="D9E1F2"/>
            <w:noWrap/>
            <w:vAlign w:val="bottom"/>
            <w:hideMark/>
          </w:tcPr>
          <w:p w14:paraId="7BD22931" w14:textId="77777777" w:rsidR="00AF3C65" w:rsidRPr="00695F4E" w:rsidRDefault="00AF3C65" w:rsidP="005041E1">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Date</w:t>
            </w:r>
          </w:p>
        </w:tc>
        <w:tc>
          <w:tcPr>
            <w:tcW w:w="1479" w:type="dxa"/>
            <w:tcBorders>
              <w:top w:val="nil"/>
              <w:left w:val="nil"/>
              <w:bottom w:val="single" w:sz="4" w:space="0" w:color="8EA9DB"/>
              <w:right w:val="nil"/>
            </w:tcBorders>
            <w:shd w:val="clear" w:color="D9E1F2" w:fill="D9E1F2"/>
            <w:noWrap/>
            <w:vAlign w:val="bottom"/>
            <w:hideMark/>
          </w:tcPr>
          <w:p w14:paraId="48833210" w14:textId="77777777" w:rsidR="00AF3C65" w:rsidRPr="00695F4E" w:rsidRDefault="00AF3C65" w:rsidP="005041E1">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 xml:space="preserve">Facebook </w:t>
            </w:r>
          </w:p>
        </w:tc>
        <w:tc>
          <w:tcPr>
            <w:tcW w:w="1900" w:type="dxa"/>
            <w:tcBorders>
              <w:top w:val="nil"/>
              <w:left w:val="nil"/>
              <w:bottom w:val="single" w:sz="4" w:space="0" w:color="8EA9DB"/>
              <w:right w:val="nil"/>
            </w:tcBorders>
            <w:shd w:val="clear" w:color="D9E1F2" w:fill="D9E1F2"/>
            <w:noWrap/>
            <w:vAlign w:val="bottom"/>
            <w:hideMark/>
          </w:tcPr>
          <w:p w14:paraId="6C2473FD" w14:textId="77777777" w:rsidR="00AF3C65" w:rsidRPr="00695F4E" w:rsidRDefault="00AF3C65" w:rsidP="005041E1">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You Tube</w:t>
            </w:r>
          </w:p>
        </w:tc>
        <w:tc>
          <w:tcPr>
            <w:tcW w:w="1740" w:type="dxa"/>
            <w:tcBorders>
              <w:top w:val="nil"/>
              <w:left w:val="nil"/>
              <w:bottom w:val="single" w:sz="4" w:space="0" w:color="8EA9DB"/>
              <w:right w:val="nil"/>
            </w:tcBorders>
            <w:shd w:val="clear" w:color="D9E1F2" w:fill="D9E1F2"/>
            <w:noWrap/>
            <w:vAlign w:val="bottom"/>
            <w:hideMark/>
          </w:tcPr>
          <w:p w14:paraId="4D82AB7E" w14:textId="77777777" w:rsidR="00AF3C65" w:rsidRPr="00695F4E" w:rsidRDefault="00AF3C65" w:rsidP="005041E1">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 xml:space="preserve">Twitter </w:t>
            </w:r>
          </w:p>
        </w:tc>
        <w:tc>
          <w:tcPr>
            <w:tcW w:w="1460" w:type="dxa"/>
            <w:tcBorders>
              <w:top w:val="nil"/>
              <w:left w:val="nil"/>
              <w:bottom w:val="single" w:sz="4" w:space="0" w:color="8EA9DB"/>
              <w:right w:val="nil"/>
            </w:tcBorders>
            <w:shd w:val="clear" w:color="D9E1F2" w:fill="D9E1F2"/>
            <w:noWrap/>
            <w:vAlign w:val="bottom"/>
            <w:hideMark/>
          </w:tcPr>
          <w:p w14:paraId="28F9E0E8" w14:textId="77777777" w:rsidR="00AF3C65" w:rsidRPr="00695F4E" w:rsidRDefault="00AF3C65" w:rsidP="005041E1">
            <w:pPr>
              <w:spacing w:after="0" w:line="240" w:lineRule="auto"/>
              <w:rPr>
                <w:rFonts w:ascii="Calibri" w:eastAsia="Times New Roman" w:hAnsi="Calibri" w:cs="Calibri"/>
                <w:b/>
                <w:bCs/>
                <w:color w:val="000000"/>
                <w:sz w:val="24"/>
                <w:szCs w:val="24"/>
              </w:rPr>
            </w:pPr>
            <w:r w:rsidRPr="00695F4E">
              <w:rPr>
                <w:rFonts w:ascii="Calibri" w:eastAsia="Times New Roman" w:hAnsi="Calibri" w:cs="Calibri"/>
                <w:b/>
                <w:bCs/>
                <w:color w:val="000000"/>
                <w:sz w:val="24"/>
                <w:szCs w:val="24"/>
              </w:rPr>
              <w:t xml:space="preserve">Others </w:t>
            </w:r>
          </w:p>
        </w:tc>
      </w:tr>
      <w:tr w:rsidR="00AF3C65" w:rsidRPr="00695F4E" w14:paraId="53D0B6DD" w14:textId="77777777" w:rsidTr="005041E1">
        <w:trPr>
          <w:trHeight w:val="315"/>
        </w:trPr>
        <w:tc>
          <w:tcPr>
            <w:tcW w:w="1701" w:type="dxa"/>
            <w:tcBorders>
              <w:top w:val="nil"/>
              <w:left w:val="nil"/>
              <w:bottom w:val="nil"/>
              <w:right w:val="nil"/>
            </w:tcBorders>
            <w:shd w:val="clear" w:color="auto" w:fill="auto"/>
            <w:noWrap/>
            <w:vAlign w:val="bottom"/>
            <w:hideMark/>
          </w:tcPr>
          <w:p w14:paraId="53A4D9F5" w14:textId="77777777" w:rsidR="00AF3C65" w:rsidRPr="00695F4E" w:rsidRDefault="00AF3C65" w:rsidP="005041E1">
            <w:pPr>
              <w:spacing w:after="0" w:line="240" w:lineRule="auto"/>
              <w:rPr>
                <w:rFonts w:ascii="Calibri" w:eastAsia="Times New Roman" w:hAnsi="Calibri" w:cs="Calibri"/>
                <w:color w:val="000000"/>
                <w:sz w:val="24"/>
                <w:szCs w:val="24"/>
              </w:rPr>
            </w:pPr>
            <w:r w:rsidRPr="00695F4E">
              <w:rPr>
                <w:rFonts w:ascii="Calibri" w:eastAsia="Times New Roman" w:hAnsi="Calibri" w:cs="Calibri"/>
                <w:color w:val="000000"/>
                <w:sz w:val="24"/>
                <w:szCs w:val="24"/>
              </w:rPr>
              <w:t>10-01-2019</w:t>
            </w:r>
          </w:p>
        </w:tc>
        <w:tc>
          <w:tcPr>
            <w:tcW w:w="1479" w:type="dxa"/>
            <w:tcBorders>
              <w:top w:val="nil"/>
              <w:left w:val="nil"/>
              <w:bottom w:val="nil"/>
              <w:right w:val="nil"/>
            </w:tcBorders>
            <w:shd w:val="clear" w:color="auto" w:fill="auto"/>
            <w:noWrap/>
            <w:vAlign w:val="bottom"/>
            <w:hideMark/>
          </w:tcPr>
          <w:p w14:paraId="764A79B2" w14:textId="77777777" w:rsidR="00AF3C65" w:rsidRPr="00695F4E" w:rsidRDefault="00AF3C65" w:rsidP="005041E1">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4%</w:t>
            </w:r>
          </w:p>
        </w:tc>
        <w:tc>
          <w:tcPr>
            <w:tcW w:w="1900" w:type="dxa"/>
            <w:tcBorders>
              <w:top w:val="nil"/>
              <w:left w:val="nil"/>
              <w:bottom w:val="nil"/>
              <w:right w:val="nil"/>
            </w:tcBorders>
            <w:shd w:val="clear" w:color="auto" w:fill="auto"/>
            <w:noWrap/>
            <w:vAlign w:val="bottom"/>
            <w:hideMark/>
          </w:tcPr>
          <w:p w14:paraId="222B9EDF" w14:textId="77777777" w:rsidR="00AF3C65" w:rsidRPr="00695F4E" w:rsidRDefault="00AF3C65" w:rsidP="005041E1">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27%</w:t>
            </w:r>
          </w:p>
        </w:tc>
        <w:tc>
          <w:tcPr>
            <w:tcW w:w="1740" w:type="dxa"/>
            <w:tcBorders>
              <w:top w:val="nil"/>
              <w:left w:val="nil"/>
              <w:bottom w:val="nil"/>
              <w:right w:val="nil"/>
            </w:tcBorders>
            <w:shd w:val="clear" w:color="auto" w:fill="auto"/>
            <w:noWrap/>
            <w:vAlign w:val="bottom"/>
            <w:hideMark/>
          </w:tcPr>
          <w:p w14:paraId="7E7A9891" w14:textId="77777777" w:rsidR="00AF3C65" w:rsidRPr="00695F4E" w:rsidRDefault="00AF3C65" w:rsidP="005041E1">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11%</w:t>
            </w:r>
          </w:p>
        </w:tc>
        <w:tc>
          <w:tcPr>
            <w:tcW w:w="1460" w:type="dxa"/>
            <w:tcBorders>
              <w:top w:val="nil"/>
              <w:left w:val="nil"/>
              <w:bottom w:val="nil"/>
              <w:right w:val="nil"/>
            </w:tcBorders>
            <w:shd w:val="clear" w:color="auto" w:fill="auto"/>
            <w:noWrap/>
            <w:vAlign w:val="bottom"/>
            <w:hideMark/>
          </w:tcPr>
          <w:p w14:paraId="403BDE6C" w14:textId="77777777" w:rsidR="00AF3C65" w:rsidRPr="00695F4E" w:rsidRDefault="00AF3C65" w:rsidP="005041E1">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58%</w:t>
            </w:r>
          </w:p>
        </w:tc>
      </w:tr>
      <w:tr w:rsidR="00AF3C65" w:rsidRPr="00695F4E" w14:paraId="0479DD48" w14:textId="77777777" w:rsidTr="005041E1">
        <w:trPr>
          <w:trHeight w:val="315"/>
        </w:trPr>
        <w:tc>
          <w:tcPr>
            <w:tcW w:w="1701" w:type="dxa"/>
            <w:tcBorders>
              <w:top w:val="nil"/>
              <w:left w:val="nil"/>
              <w:bottom w:val="nil"/>
              <w:right w:val="nil"/>
            </w:tcBorders>
            <w:shd w:val="clear" w:color="auto" w:fill="auto"/>
            <w:noWrap/>
            <w:vAlign w:val="bottom"/>
            <w:hideMark/>
          </w:tcPr>
          <w:p w14:paraId="09043021" w14:textId="77777777" w:rsidR="00AF3C65" w:rsidRPr="00695F4E" w:rsidRDefault="00AF3C65" w:rsidP="005041E1">
            <w:pPr>
              <w:spacing w:after="0" w:line="240" w:lineRule="auto"/>
              <w:rPr>
                <w:rFonts w:ascii="Calibri" w:eastAsia="Times New Roman" w:hAnsi="Calibri" w:cs="Calibri"/>
                <w:color w:val="000000"/>
                <w:sz w:val="24"/>
                <w:szCs w:val="24"/>
              </w:rPr>
            </w:pPr>
            <w:r w:rsidRPr="00695F4E">
              <w:rPr>
                <w:rFonts w:ascii="Calibri" w:eastAsia="Times New Roman" w:hAnsi="Calibri" w:cs="Calibri"/>
                <w:color w:val="000000"/>
                <w:sz w:val="24"/>
                <w:szCs w:val="24"/>
              </w:rPr>
              <w:t>22-01-2019</w:t>
            </w:r>
          </w:p>
        </w:tc>
        <w:tc>
          <w:tcPr>
            <w:tcW w:w="1479" w:type="dxa"/>
            <w:tcBorders>
              <w:top w:val="nil"/>
              <w:left w:val="nil"/>
              <w:bottom w:val="nil"/>
              <w:right w:val="nil"/>
            </w:tcBorders>
            <w:shd w:val="clear" w:color="auto" w:fill="auto"/>
            <w:noWrap/>
            <w:vAlign w:val="bottom"/>
            <w:hideMark/>
          </w:tcPr>
          <w:p w14:paraId="00B70E6D" w14:textId="77777777" w:rsidR="00AF3C65" w:rsidRPr="00695F4E" w:rsidRDefault="00AF3C65" w:rsidP="005041E1">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36%</w:t>
            </w:r>
          </w:p>
        </w:tc>
        <w:tc>
          <w:tcPr>
            <w:tcW w:w="1900" w:type="dxa"/>
            <w:tcBorders>
              <w:top w:val="nil"/>
              <w:left w:val="nil"/>
              <w:bottom w:val="nil"/>
              <w:right w:val="nil"/>
            </w:tcBorders>
            <w:shd w:val="clear" w:color="auto" w:fill="auto"/>
            <w:noWrap/>
            <w:vAlign w:val="bottom"/>
            <w:hideMark/>
          </w:tcPr>
          <w:p w14:paraId="09B11410" w14:textId="77777777" w:rsidR="00AF3C65" w:rsidRPr="00695F4E" w:rsidRDefault="00AF3C65" w:rsidP="005041E1">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5%</w:t>
            </w:r>
          </w:p>
        </w:tc>
        <w:tc>
          <w:tcPr>
            <w:tcW w:w="1740" w:type="dxa"/>
            <w:tcBorders>
              <w:top w:val="nil"/>
              <w:left w:val="nil"/>
              <w:bottom w:val="nil"/>
              <w:right w:val="nil"/>
            </w:tcBorders>
            <w:shd w:val="clear" w:color="auto" w:fill="auto"/>
            <w:noWrap/>
            <w:vAlign w:val="bottom"/>
            <w:hideMark/>
          </w:tcPr>
          <w:p w14:paraId="695B6096" w14:textId="77777777" w:rsidR="00AF3C65" w:rsidRPr="00695F4E" w:rsidRDefault="00AF3C65" w:rsidP="005041E1">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53%</w:t>
            </w:r>
          </w:p>
        </w:tc>
        <w:tc>
          <w:tcPr>
            <w:tcW w:w="1460" w:type="dxa"/>
            <w:tcBorders>
              <w:top w:val="nil"/>
              <w:left w:val="nil"/>
              <w:bottom w:val="nil"/>
              <w:right w:val="nil"/>
            </w:tcBorders>
            <w:shd w:val="clear" w:color="auto" w:fill="auto"/>
            <w:noWrap/>
            <w:vAlign w:val="bottom"/>
            <w:hideMark/>
          </w:tcPr>
          <w:p w14:paraId="7195375D" w14:textId="77777777" w:rsidR="00AF3C65" w:rsidRPr="00695F4E" w:rsidRDefault="00AF3C65" w:rsidP="005041E1">
            <w:pPr>
              <w:spacing w:after="0" w:line="240" w:lineRule="auto"/>
              <w:jc w:val="right"/>
              <w:rPr>
                <w:rFonts w:ascii="Calibri" w:eastAsia="Times New Roman" w:hAnsi="Calibri" w:cs="Calibri"/>
                <w:color w:val="000000"/>
                <w:sz w:val="24"/>
                <w:szCs w:val="24"/>
              </w:rPr>
            </w:pPr>
            <w:r w:rsidRPr="00695F4E">
              <w:rPr>
                <w:rFonts w:ascii="Calibri" w:eastAsia="Times New Roman" w:hAnsi="Calibri" w:cs="Calibri"/>
                <w:color w:val="000000"/>
                <w:sz w:val="24"/>
                <w:szCs w:val="24"/>
              </w:rPr>
              <w:t>6%</w:t>
            </w:r>
          </w:p>
        </w:tc>
      </w:tr>
    </w:tbl>
    <w:p w14:paraId="09BAE524" w14:textId="6EF2D558" w:rsidR="009D7357" w:rsidRDefault="009D7357" w:rsidP="002C303E">
      <w:pPr>
        <w:rPr>
          <w:rFonts w:ascii="Calibri" w:eastAsia="Times New Roman" w:hAnsi="Calibri" w:cs="Calibri"/>
          <w:color w:val="000000"/>
          <w:sz w:val="24"/>
          <w:szCs w:val="24"/>
        </w:rPr>
      </w:pPr>
    </w:p>
    <w:p w14:paraId="1CB641E6" w14:textId="16AC3DA4" w:rsidR="00F478D4" w:rsidRPr="00F478D4" w:rsidRDefault="00342004" w:rsidP="00B90EA4">
      <w:pPr>
        <w:rPr>
          <w:rFonts w:ascii="Calibri" w:eastAsia="Times New Roman" w:hAnsi="Calibri" w:cs="Calibri"/>
          <w:color w:val="000000"/>
          <w:sz w:val="24"/>
          <w:szCs w:val="24"/>
        </w:rPr>
      </w:pPr>
      <w:r>
        <w:rPr>
          <w:noProof/>
        </w:rPr>
        <w:drawing>
          <wp:inline distT="0" distB="0" distL="0" distR="0" wp14:anchorId="39554097" wp14:editId="23510BC5">
            <wp:extent cx="5591176" cy="3962401"/>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10240" w:type="dxa"/>
        <w:tblLook w:val="04A0" w:firstRow="1" w:lastRow="0" w:firstColumn="1" w:lastColumn="0" w:noHBand="0" w:noVBand="1"/>
      </w:tblPr>
      <w:tblGrid>
        <w:gridCol w:w="1720"/>
        <w:gridCol w:w="2060"/>
        <w:gridCol w:w="2140"/>
        <w:gridCol w:w="2180"/>
        <w:gridCol w:w="2140"/>
      </w:tblGrid>
      <w:tr w:rsidR="00AF3C65" w:rsidRPr="00AF3C65" w14:paraId="3550E387" w14:textId="77777777" w:rsidTr="00AF3C65">
        <w:trPr>
          <w:trHeight w:val="945"/>
        </w:trPr>
        <w:tc>
          <w:tcPr>
            <w:tcW w:w="1720" w:type="dxa"/>
            <w:tcBorders>
              <w:top w:val="nil"/>
              <w:left w:val="nil"/>
              <w:bottom w:val="single" w:sz="4" w:space="0" w:color="5B9BD5"/>
              <w:right w:val="nil"/>
            </w:tcBorders>
            <w:shd w:val="clear" w:color="1F4E78" w:fill="1F4E78"/>
            <w:vAlign w:val="bottom"/>
            <w:hideMark/>
          </w:tcPr>
          <w:p w14:paraId="000BC183" w14:textId="77777777" w:rsidR="00AF3C65" w:rsidRPr="00AF3C65" w:rsidRDefault="00AF3C65" w:rsidP="00AF3C65">
            <w:pPr>
              <w:spacing w:after="0" w:line="240" w:lineRule="auto"/>
              <w:rPr>
                <w:rFonts w:ascii="Calibri" w:eastAsia="Times New Roman" w:hAnsi="Calibri" w:cs="Calibri"/>
                <w:b/>
                <w:bCs/>
                <w:color w:val="FFFFFF"/>
                <w:sz w:val="24"/>
                <w:szCs w:val="24"/>
              </w:rPr>
            </w:pPr>
            <w:r w:rsidRPr="00AF3C65">
              <w:rPr>
                <w:rFonts w:ascii="Calibri" w:eastAsia="Times New Roman" w:hAnsi="Calibri" w:cs="Calibri"/>
                <w:b/>
                <w:bCs/>
                <w:color w:val="FFFFFF"/>
                <w:sz w:val="24"/>
                <w:szCs w:val="24"/>
              </w:rPr>
              <w:t>Peak Days of January</w:t>
            </w:r>
          </w:p>
        </w:tc>
        <w:tc>
          <w:tcPr>
            <w:tcW w:w="2060" w:type="dxa"/>
            <w:tcBorders>
              <w:top w:val="nil"/>
              <w:left w:val="nil"/>
              <w:bottom w:val="single" w:sz="4" w:space="0" w:color="5B9BD5"/>
              <w:right w:val="nil"/>
            </w:tcBorders>
            <w:shd w:val="clear" w:color="1F4E78" w:fill="1F4E78"/>
            <w:vAlign w:val="bottom"/>
            <w:hideMark/>
          </w:tcPr>
          <w:p w14:paraId="5E0B7343" w14:textId="77777777" w:rsidR="00AF3C65" w:rsidRPr="00AF3C65" w:rsidRDefault="00AF3C65" w:rsidP="00AF3C65">
            <w:pPr>
              <w:spacing w:after="0" w:line="240" w:lineRule="auto"/>
              <w:rPr>
                <w:rFonts w:ascii="Calibri" w:eastAsia="Times New Roman" w:hAnsi="Calibri" w:cs="Calibri"/>
                <w:b/>
                <w:bCs/>
                <w:color w:val="FFFFFF"/>
                <w:sz w:val="24"/>
                <w:szCs w:val="24"/>
              </w:rPr>
            </w:pPr>
            <w:r w:rsidRPr="00AF3C65">
              <w:rPr>
                <w:rFonts w:ascii="Calibri" w:eastAsia="Times New Roman" w:hAnsi="Calibri" w:cs="Calibri"/>
                <w:b/>
                <w:bCs/>
                <w:color w:val="FFFFFF"/>
                <w:sz w:val="24"/>
                <w:szCs w:val="24"/>
              </w:rPr>
              <w:t xml:space="preserve">Overall conversion </w:t>
            </w:r>
          </w:p>
        </w:tc>
        <w:tc>
          <w:tcPr>
            <w:tcW w:w="2140" w:type="dxa"/>
            <w:tcBorders>
              <w:top w:val="nil"/>
              <w:left w:val="nil"/>
              <w:bottom w:val="single" w:sz="4" w:space="0" w:color="5B9BD5"/>
              <w:right w:val="nil"/>
            </w:tcBorders>
            <w:shd w:val="clear" w:color="1F4E78" w:fill="1F4E78"/>
            <w:vAlign w:val="bottom"/>
            <w:hideMark/>
          </w:tcPr>
          <w:p w14:paraId="7851C5C7" w14:textId="77777777" w:rsidR="00AF3C65" w:rsidRPr="00AF3C65" w:rsidRDefault="00AF3C65" w:rsidP="00AF3C65">
            <w:pPr>
              <w:spacing w:after="0" w:line="240" w:lineRule="auto"/>
              <w:rPr>
                <w:rFonts w:ascii="Calibri" w:eastAsia="Times New Roman" w:hAnsi="Calibri" w:cs="Calibri"/>
                <w:b/>
                <w:bCs/>
                <w:color w:val="FFFFFF"/>
                <w:sz w:val="24"/>
                <w:szCs w:val="24"/>
              </w:rPr>
            </w:pPr>
            <w:r w:rsidRPr="00AF3C65">
              <w:rPr>
                <w:rFonts w:ascii="Calibri" w:eastAsia="Times New Roman" w:hAnsi="Calibri" w:cs="Calibri"/>
                <w:b/>
                <w:bCs/>
                <w:color w:val="FFFFFF"/>
                <w:sz w:val="24"/>
                <w:szCs w:val="24"/>
              </w:rPr>
              <w:t>Order change w.r.t same day last week</w:t>
            </w:r>
          </w:p>
        </w:tc>
        <w:tc>
          <w:tcPr>
            <w:tcW w:w="2180" w:type="dxa"/>
            <w:tcBorders>
              <w:top w:val="nil"/>
              <w:left w:val="nil"/>
              <w:bottom w:val="single" w:sz="4" w:space="0" w:color="5B9BD5"/>
              <w:right w:val="nil"/>
            </w:tcBorders>
            <w:shd w:val="clear" w:color="1F4E78" w:fill="1F4E78"/>
            <w:vAlign w:val="bottom"/>
            <w:hideMark/>
          </w:tcPr>
          <w:p w14:paraId="741D551B" w14:textId="77777777" w:rsidR="00AF3C65" w:rsidRPr="00AF3C65" w:rsidRDefault="00AF3C65" w:rsidP="00AF3C65">
            <w:pPr>
              <w:spacing w:after="0" w:line="240" w:lineRule="auto"/>
              <w:rPr>
                <w:rFonts w:ascii="Calibri" w:eastAsia="Times New Roman" w:hAnsi="Calibri" w:cs="Calibri"/>
                <w:b/>
                <w:bCs/>
                <w:color w:val="FFFFFF"/>
                <w:sz w:val="24"/>
                <w:szCs w:val="24"/>
              </w:rPr>
            </w:pPr>
            <w:r w:rsidRPr="00AF3C65">
              <w:rPr>
                <w:rFonts w:ascii="Calibri" w:eastAsia="Times New Roman" w:hAnsi="Calibri" w:cs="Calibri"/>
                <w:b/>
                <w:bCs/>
                <w:color w:val="FFFFFF"/>
                <w:sz w:val="24"/>
                <w:szCs w:val="24"/>
              </w:rPr>
              <w:t xml:space="preserve">Traffic change w.r.t same day last week </w:t>
            </w:r>
          </w:p>
        </w:tc>
        <w:tc>
          <w:tcPr>
            <w:tcW w:w="2140" w:type="dxa"/>
            <w:tcBorders>
              <w:top w:val="nil"/>
              <w:left w:val="nil"/>
              <w:bottom w:val="single" w:sz="4" w:space="0" w:color="5B9BD5"/>
              <w:right w:val="nil"/>
            </w:tcBorders>
            <w:shd w:val="clear" w:color="1F4E78" w:fill="1F4E78"/>
            <w:vAlign w:val="bottom"/>
            <w:hideMark/>
          </w:tcPr>
          <w:p w14:paraId="2456E9B7" w14:textId="77777777" w:rsidR="00AF3C65" w:rsidRPr="00AF3C65" w:rsidRDefault="00AF3C65" w:rsidP="00AF3C65">
            <w:pPr>
              <w:spacing w:after="0" w:line="240" w:lineRule="auto"/>
              <w:rPr>
                <w:rFonts w:ascii="Calibri" w:eastAsia="Times New Roman" w:hAnsi="Calibri" w:cs="Calibri"/>
                <w:b/>
                <w:bCs/>
                <w:color w:val="FFFFFF"/>
                <w:sz w:val="24"/>
                <w:szCs w:val="24"/>
              </w:rPr>
            </w:pPr>
            <w:r w:rsidRPr="00AF3C65">
              <w:rPr>
                <w:rFonts w:ascii="Calibri" w:eastAsia="Times New Roman" w:hAnsi="Calibri" w:cs="Calibri"/>
                <w:b/>
                <w:bCs/>
                <w:color w:val="FFFFFF"/>
                <w:sz w:val="24"/>
                <w:szCs w:val="24"/>
              </w:rPr>
              <w:t xml:space="preserve">Conversion change w.r.t same day last week </w:t>
            </w:r>
          </w:p>
        </w:tc>
      </w:tr>
      <w:tr w:rsidR="00AF3C65" w:rsidRPr="00AF3C65" w14:paraId="3C64E365" w14:textId="77777777" w:rsidTr="00AF3C65">
        <w:trPr>
          <w:trHeight w:val="315"/>
        </w:trPr>
        <w:tc>
          <w:tcPr>
            <w:tcW w:w="1720" w:type="dxa"/>
            <w:tcBorders>
              <w:top w:val="single" w:sz="4" w:space="0" w:color="DDEBF7"/>
              <w:left w:val="nil"/>
              <w:bottom w:val="single" w:sz="4" w:space="0" w:color="DDEBF7"/>
              <w:right w:val="nil"/>
            </w:tcBorders>
            <w:shd w:val="clear" w:color="BDD7EE" w:fill="BDD7EE"/>
            <w:noWrap/>
            <w:vAlign w:val="bottom"/>
            <w:hideMark/>
          </w:tcPr>
          <w:p w14:paraId="7B3587E8" w14:textId="77777777" w:rsidR="00AF3C65" w:rsidRPr="00AF3C65" w:rsidRDefault="00AF3C65" w:rsidP="00AF3C65">
            <w:pPr>
              <w:spacing w:after="0" w:line="240" w:lineRule="auto"/>
              <w:rPr>
                <w:rFonts w:ascii="Calibri" w:eastAsia="Times New Roman" w:hAnsi="Calibri" w:cs="Calibri"/>
                <w:color w:val="C00000"/>
                <w:sz w:val="24"/>
                <w:szCs w:val="24"/>
              </w:rPr>
            </w:pPr>
            <w:r w:rsidRPr="00AF3C65">
              <w:rPr>
                <w:rFonts w:ascii="Calibri" w:eastAsia="Times New Roman" w:hAnsi="Calibri" w:cs="Calibri"/>
                <w:color w:val="C00000"/>
                <w:sz w:val="24"/>
                <w:szCs w:val="24"/>
              </w:rPr>
              <w:t>10-01-2019</w:t>
            </w:r>
          </w:p>
        </w:tc>
        <w:tc>
          <w:tcPr>
            <w:tcW w:w="2060" w:type="dxa"/>
            <w:tcBorders>
              <w:top w:val="single" w:sz="4" w:space="0" w:color="DDEBF7"/>
              <w:left w:val="nil"/>
              <w:bottom w:val="single" w:sz="4" w:space="0" w:color="DDEBF7"/>
              <w:right w:val="nil"/>
            </w:tcBorders>
            <w:shd w:val="clear" w:color="BDD7EE" w:fill="BDD7EE"/>
            <w:noWrap/>
            <w:vAlign w:val="bottom"/>
            <w:hideMark/>
          </w:tcPr>
          <w:p w14:paraId="4FABD5A1" w14:textId="77777777" w:rsidR="00AF3C65" w:rsidRPr="00AF3C65" w:rsidRDefault="00AF3C65" w:rsidP="00AF3C65">
            <w:pPr>
              <w:spacing w:after="0" w:line="240" w:lineRule="auto"/>
              <w:jc w:val="right"/>
              <w:rPr>
                <w:rFonts w:ascii="Calibri" w:eastAsia="Times New Roman" w:hAnsi="Calibri" w:cs="Calibri"/>
                <w:color w:val="C00000"/>
                <w:sz w:val="24"/>
                <w:szCs w:val="24"/>
              </w:rPr>
            </w:pPr>
            <w:r w:rsidRPr="00AF3C65">
              <w:rPr>
                <w:rFonts w:ascii="Calibri" w:eastAsia="Times New Roman" w:hAnsi="Calibri" w:cs="Calibri"/>
                <w:color w:val="C00000"/>
                <w:sz w:val="24"/>
                <w:szCs w:val="24"/>
              </w:rPr>
              <w:t>5.86%</w:t>
            </w:r>
          </w:p>
        </w:tc>
        <w:tc>
          <w:tcPr>
            <w:tcW w:w="2140" w:type="dxa"/>
            <w:tcBorders>
              <w:top w:val="single" w:sz="4" w:space="0" w:color="DDEBF7"/>
              <w:left w:val="nil"/>
              <w:bottom w:val="single" w:sz="4" w:space="0" w:color="DDEBF7"/>
              <w:right w:val="nil"/>
            </w:tcBorders>
            <w:shd w:val="clear" w:color="BDD7EE" w:fill="BDD7EE"/>
            <w:noWrap/>
            <w:vAlign w:val="bottom"/>
            <w:hideMark/>
          </w:tcPr>
          <w:p w14:paraId="0E2F4F31" w14:textId="77777777" w:rsidR="00AF3C65" w:rsidRPr="00AF3C65" w:rsidRDefault="00AF3C65" w:rsidP="00AF3C65">
            <w:pPr>
              <w:spacing w:after="0" w:line="240" w:lineRule="auto"/>
              <w:jc w:val="right"/>
              <w:rPr>
                <w:rFonts w:ascii="Calibri" w:eastAsia="Times New Roman" w:hAnsi="Calibri" w:cs="Calibri"/>
                <w:color w:val="C00000"/>
                <w:sz w:val="24"/>
                <w:szCs w:val="24"/>
              </w:rPr>
            </w:pPr>
            <w:r w:rsidRPr="00AF3C65">
              <w:rPr>
                <w:rFonts w:ascii="Calibri" w:eastAsia="Times New Roman" w:hAnsi="Calibri" w:cs="Calibri"/>
                <w:color w:val="C00000"/>
                <w:sz w:val="24"/>
                <w:szCs w:val="24"/>
              </w:rPr>
              <w:t>-45.23%</w:t>
            </w:r>
          </w:p>
        </w:tc>
        <w:tc>
          <w:tcPr>
            <w:tcW w:w="2180" w:type="dxa"/>
            <w:tcBorders>
              <w:top w:val="single" w:sz="4" w:space="0" w:color="DDEBF7"/>
              <w:left w:val="nil"/>
              <w:bottom w:val="single" w:sz="4" w:space="0" w:color="DDEBF7"/>
              <w:right w:val="nil"/>
            </w:tcBorders>
            <w:shd w:val="clear" w:color="BDD7EE" w:fill="BDD7EE"/>
            <w:noWrap/>
            <w:vAlign w:val="bottom"/>
            <w:hideMark/>
          </w:tcPr>
          <w:p w14:paraId="47FDCC23" w14:textId="77777777" w:rsidR="00AF3C65" w:rsidRPr="00AF3C65" w:rsidRDefault="00AF3C65" w:rsidP="00AF3C65">
            <w:pPr>
              <w:spacing w:after="0" w:line="240" w:lineRule="auto"/>
              <w:jc w:val="right"/>
              <w:rPr>
                <w:rFonts w:ascii="Calibri" w:eastAsia="Times New Roman" w:hAnsi="Calibri" w:cs="Calibri"/>
                <w:color w:val="C00000"/>
                <w:sz w:val="24"/>
                <w:szCs w:val="24"/>
              </w:rPr>
            </w:pPr>
            <w:r w:rsidRPr="00AF3C65">
              <w:rPr>
                <w:rFonts w:ascii="Calibri" w:eastAsia="Times New Roman" w:hAnsi="Calibri" w:cs="Calibri"/>
                <w:color w:val="C00000"/>
                <w:sz w:val="24"/>
                <w:szCs w:val="24"/>
              </w:rPr>
              <w:t>-48.96%</w:t>
            </w:r>
          </w:p>
        </w:tc>
        <w:tc>
          <w:tcPr>
            <w:tcW w:w="2140" w:type="dxa"/>
            <w:tcBorders>
              <w:top w:val="single" w:sz="4" w:space="0" w:color="DDEBF7"/>
              <w:left w:val="nil"/>
              <w:bottom w:val="single" w:sz="4" w:space="0" w:color="DDEBF7"/>
              <w:right w:val="nil"/>
            </w:tcBorders>
            <w:shd w:val="clear" w:color="BDD7EE" w:fill="BDD7EE"/>
            <w:noWrap/>
            <w:vAlign w:val="bottom"/>
            <w:hideMark/>
          </w:tcPr>
          <w:p w14:paraId="6E8D4389" w14:textId="77777777" w:rsidR="00AF3C65" w:rsidRPr="00AF3C65" w:rsidRDefault="00AF3C65" w:rsidP="00AF3C65">
            <w:pPr>
              <w:spacing w:after="0" w:line="240" w:lineRule="auto"/>
              <w:jc w:val="right"/>
              <w:rPr>
                <w:rFonts w:ascii="Calibri" w:eastAsia="Times New Roman" w:hAnsi="Calibri" w:cs="Calibri"/>
                <w:color w:val="C00000"/>
                <w:sz w:val="24"/>
                <w:szCs w:val="24"/>
              </w:rPr>
            </w:pPr>
            <w:r w:rsidRPr="00AF3C65">
              <w:rPr>
                <w:rFonts w:ascii="Calibri" w:eastAsia="Times New Roman" w:hAnsi="Calibri" w:cs="Calibri"/>
                <w:color w:val="C00000"/>
                <w:sz w:val="24"/>
                <w:szCs w:val="24"/>
              </w:rPr>
              <w:t>7.31%</w:t>
            </w:r>
          </w:p>
        </w:tc>
      </w:tr>
      <w:tr w:rsidR="00AF3C65" w:rsidRPr="00AF3C65" w14:paraId="38C8ED7D" w14:textId="77777777" w:rsidTr="00AF3C65">
        <w:trPr>
          <w:trHeight w:val="315"/>
        </w:trPr>
        <w:tc>
          <w:tcPr>
            <w:tcW w:w="1720" w:type="dxa"/>
            <w:tcBorders>
              <w:top w:val="single" w:sz="4" w:space="0" w:color="DDEBF7"/>
              <w:left w:val="nil"/>
              <w:bottom w:val="single" w:sz="4" w:space="0" w:color="DDEBF7"/>
              <w:right w:val="nil"/>
            </w:tcBorders>
            <w:shd w:val="clear" w:color="BDD7EE" w:fill="BDD7EE"/>
            <w:noWrap/>
            <w:vAlign w:val="bottom"/>
            <w:hideMark/>
          </w:tcPr>
          <w:p w14:paraId="057460A7" w14:textId="77777777" w:rsidR="00AF3C65" w:rsidRPr="00AF3C65" w:rsidRDefault="00AF3C65" w:rsidP="00AF3C65">
            <w:pPr>
              <w:spacing w:after="0" w:line="240" w:lineRule="auto"/>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17-01-2019</w:t>
            </w:r>
          </w:p>
        </w:tc>
        <w:tc>
          <w:tcPr>
            <w:tcW w:w="2060" w:type="dxa"/>
            <w:tcBorders>
              <w:top w:val="single" w:sz="4" w:space="0" w:color="DDEBF7"/>
              <w:left w:val="nil"/>
              <w:bottom w:val="single" w:sz="4" w:space="0" w:color="DDEBF7"/>
              <w:right w:val="nil"/>
            </w:tcBorders>
            <w:shd w:val="clear" w:color="BDD7EE" w:fill="BDD7EE"/>
            <w:noWrap/>
            <w:vAlign w:val="bottom"/>
            <w:hideMark/>
          </w:tcPr>
          <w:p w14:paraId="5CAC9AAB" w14:textId="77777777" w:rsidR="00AF3C65" w:rsidRPr="00AF3C65" w:rsidRDefault="00AF3C65" w:rsidP="00AF3C65">
            <w:pPr>
              <w:spacing w:after="0" w:line="240" w:lineRule="auto"/>
              <w:jc w:val="right"/>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5.74%</w:t>
            </w:r>
          </w:p>
        </w:tc>
        <w:tc>
          <w:tcPr>
            <w:tcW w:w="2140" w:type="dxa"/>
            <w:tcBorders>
              <w:top w:val="single" w:sz="4" w:space="0" w:color="DDEBF7"/>
              <w:left w:val="nil"/>
              <w:bottom w:val="single" w:sz="4" w:space="0" w:color="DDEBF7"/>
              <w:right w:val="nil"/>
            </w:tcBorders>
            <w:shd w:val="clear" w:color="BDD7EE" w:fill="BDD7EE"/>
            <w:noWrap/>
            <w:vAlign w:val="bottom"/>
            <w:hideMark/>
          </w:tcPr>
          <w:p w14:paraId="64B66E35" w14:textId="77777777" w:rsidR="00AF3C65" w:rsidRPr="00AF3C65" w:rsidRDefault="00AF3C65" w:rsidP="00AF3C65">
            <w:pPr>
              <w:spacing w:after="0" w:line="240" w:lineRule="auto"/>
              <w:jc w:val="right"/>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105.95%</w:t>
            </w:r>
          </w:p>
        </w:tc>
        <w:tc>
          <w:tcPr>
            <w:tcW w:w="2180" w:type="dxa"/>
            <w:tcBorders>
              <w:top w:val="single" w:sz="4" w:space="0" w:color="DDEBF7"/>
              <w:left w:val="nil"/>
              <w:bottom w:val="single" w:sz="4" w:space="0" w:color="DDEBF7"/>
              <w:right w:val="nil"/>
            </w:tcBorders>
            <w:shd w:val="clear" w:color="BDD7EE" w:fill="BDD7EE"/>
            <w:noWrap/>
            <w:vAlign w:val="bottom"/>
            <w:hideMark/>
          </w:tcPr>
          <w:p w14:paraId="45AECA29" w14:textId="77777777" w:rsidR="00AF3C65" w:rsidRPr="00AF3C65" w:rsidRDefault="00AF3C65" w:rsidP="00AF3C65">
            <w:pPr>
              <w:spacing w:after="0" w:line="240" w:lineRule="auto"/>
              <w:jc w:val="right"/>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110.20%</w:t>
            </w:r>
          </w:p>
        </w:tc>
        <w:tc>
          <w:tcPr>
            <w:tcW w:w="2140" w:type="dxa"/>
            <w:tcBorders>
              <w:top w:val="single" w:sz="4" w:space="0" w:color="DDEBF7"/>
              <w:left w:val="nil"/>
              <w:bottom w:val="single" w:sz="4" w:space="0" w:color="DDEBF7"/>
              <w:right w:val="nil"/>
            </w:tcBorders>
            <w:shd w:val="clear" w:color="BDD7EE" w:fill="BDD7EE"/>
            <w:noWrap/>
            <w:vAlign w:val="bottom"/>
            <w:hideMark/>
          </w:tcPr>
          <w:p w14:paraId="5D8E57BE" w14:textId="77777777" w:rsidR="00AF3C65" w:rsidRPr="00AF3C65" w:rsidRDefault="00AF3C65" w:rsidP="00AF3C65">
            <w:pPr>
              <w:spacing w:after="0" w:line="240" w:lineRule="auto"/>
              <w:jc w:val="right"/>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-2.02%</w:t>
            </w:r>
          </w:p>
        </w:tc>
      </w:tr>
      <w:tr w:rsidR="00AF3C65" w:rsidRPr="00AF3C65" w14:paraId="411F120E" w14:textId="77777777" w:rsidTr="00AF3C65">
        <w:trPr>
          <w:trHeight w:val="315"/>
        </w:trPr>
        <w:tc>
          <w:tcPr>
            <w:tcW w:w="1720" w:type="dxa"/>
            <w:tcBorders>
              <w:top w:val="single" w:sz="4" w:space="0" w:color="DDEBF7"/>
              <w:left w:val="nil"/>
              <w:bottom w:val="single" w:sz="4" w:space="0" w:color="DDEBF7"/>
              <w:right w:val="nil"/>
            </w:tcBorders>
            <w:shd w:val="clear" w:color="BDD7EE" w:fill="BDD7EE"/>
            <w:noWrap/>
            <w:vAlign w:val="bottom"/>
            <w:hideMark/>
          </w:tcPr>
          <w:p w14:paraId="0F4BA99B" w14:textId="77777777" w:rsidR="00AF3C65" w:rsidRPr="00AF3C65" w:rsidRDefault="00AF3C65" w:rsidP="00AF3C65">
            <w:pPr>
              <w:spacing w:after="0" w:line="240" w:lineRule="auto"/>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22-01-2019</w:t>
            </w:r>
          </w:p>
        </w:tc>
        <w:tc>
          <w:tcPr>
            <w:tcW w:w="2060" w:type="dxa"/>
            <w:tcBorders>
              <w:top w:val="single" w:sz="4" w:space="0" w:color="DDEBF7"/>
              <w:left w:val="nil"/>
              <w:bottom w:val="single" w:sz="4" w:space="0" w:color="DDEBF7"/>
              <w:right w:val="nil"/>
            </w:tcBorders>
            <w:shd w:val="clear" w:color="BDD7EE" w:fill="BDD7EE"/>
            <w:noWrap/>
            <w:vAlign w:val="bottom"/>
            <w:hideMark/>
          </w:tcPr>
          <w:p w14:paraId="64B666F0" w14:textId="77777777" w:rsidR="00AF3C65" w:rsidRPr="00AF3C65" w:rsidRDefault="00AF3C65" w:rsidP="00AF3C65">
            <w:pPr>
              <w:spacing w:after="0" w:line="240" w:lineRule="auto"/>
              <w:jc w:val="right"/>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5.91%</w:t>
            </w:r>
          </w:p>
        </w:tc>
        <w:tc>
          <w:tcPr>
            <w:tcW w:w="2140" w:type="dxa"/>
            <w:tcBorders>
              <w:top w:val="single" w:sz="4" w:space="0" w:color="DDEBF7"/>
              <w:left w:val="nil"/>
              <w:bottom w:val="single" w:sz="4" w:space="0" w:color="DDEBF7"/>
              <w:right w:val="nil"/>
            </w:tcBorders>
            <w:shd w:val="clear" w:color="BDD7EE" w:fill="BDD7EE"/>
            <w:noWrap/>
            <w:vAlign w:val="bottom"/>
            <w:hideMark/>
          </w:tcPr>
          <w:p w14:paraId="4497F7E7" w14:textId="77777777" w:rsidR="00AF3C65" w:rsidRPr="00AF3C65" w:rsidRDefault="00AF3C65" w:rsidP="00AF3C65">
            <w:pPr>
              <w:spacing w:after="0" w:line="240" w:lineRule="auto"/>
              <w:jc w:val="right"/>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85.43%</w:t>
            </w:r>
          </w:p>
        </w:tc>
        <w:tc>
          <w:tcPr>
            <w:tcW w:w="2180" w:type="dxa"/>
            <w:tcBorders>
              <w:top w:val="single" w:sz="4" w:space="0" w:color="DDEBF7"/>
              <w:left w:val="nil"/>
              <w:bottom w:val="single" w:sz="4" w:space="0" w:color="DDEBF7"/>
              <w:right w:val="nil"/>
            </w:tcBorders>
            <w:shd w:val="clear" w:color="BDD7EE" w:fill="BDD7EE"/>
            <w:noWrap/>
            <w:vAlign w:val="bottom"/>
            <w:hideMark/>
          </w:tcPr>
          <w:p w14:paraId="150E3648" w14:textId="77777777" w:rsidR="00AF3C65" w:rsidRPr="00AF3C65" w:rsidRDefault="00AF3C65" w:rsidP="00AF3C65">
            <w:pPr>
              <w:spacing w:after="0" w:line="240" w:lineRule="auto"/>
              <w:jc w:val="right"/>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76.53%</w:t>
            </w:r>
          </w:p>
        </w:tc>
        <w:tc>
          <w:tcPr>
            <w:tcW w:w="2140" w:type="dxa"/>
            <w:tcBorders>
              <w:top w:val="single" w:sz="4" w:space="0" w:color="DDEBF7"/>
              <w:left w:val="nil"/>
              <w:bottom w:val="single" w:sz="4" w:space="0" w:color="DDEBF7"/>
              <w:right w:val="nil"/>
            </w:tcBorders>
            <w:shd w:val="clear" w:color="BDD7EE" w:fill="BDD7EE"/>
            <w:noWrap/>
            <w:vAlign w:val="bottom"/>
            <w:hideMark/>
          </w:tcPr>
          <w:p w14:paraId="5D452812" w14:textId="77777777" w:rsidR="00AF3C65" w:rsidRPr="00AF3C65" w:rsidRDefault="00AF3C65" w:rsidP="00AF3C65">
            <w:pPr>
              <w:spacing w:after="0" w:line="240" w:lineRule="auto"/>
              <w:jc w:val="right"/>
              <w:rPr>
                <w:rFonts w:ascii="Calibri" w:eastAsia="Times New Roman" w:hAnsi="Calibri" w:cs="Calibri"/>
                <w:color w:val="385623" w:themeColor="accent6" w:themeShade="80"/>
                <w:sz w:val="24"/>
                <w:szCs w:val="24"/>
              </w:rPr>
            </w:pPr>
            <w:r w:rsidRPr="00AF3C65">
              <w:rPr>
                <w:rFonts w:ascii="Calibri" w:eastAsia="Times New Roman" w:hAnsi="Calibri" w:cs="Calibri"/>
                <w:color w:val="385623" w:themeColor="accent6" w:themeShade="80"/>
                <w:sz w:val="24"/>
                <w:szCs w:val="24"/>
              </w:rPr>
              <w:t>5.04%</w:t>
            </w:r>
          </w:p>
        </w:tc>
      </w:tr>
      <w:tr w:rsidR="00AF3C65" w:rsidRPr="00AF3C65" w14:paraId="434C90EE" w14:textId="77777777" w:rsidTr="00AF3C65">
        <w:trPr>
          <w:trHeight w:val="315"/>
        </w:trPr>
        <w:tc>
          <w:tcPr>
            <w:tcW w:w="1720" w:type="dxa"/>
            <w:tcBorders>
              <w:top w:val="single" w:sz="4" w:space="0" w:color="DDEBF7"/>
              <w:left w:val="nil"/>
              <w:bottom w:val="nil"/>
              <w:right w:val="nil"/>
            </w:tcBorders>
            <w:shd w:val="clear" w:color="BDD7EE" w:fill="BDD7EE"/>
            <w:noWrap/>
            <w:vAlign w:val="bottom"/>
            <w:hideMark/>
          </w:tcPr>
          <w:p w14:paraId="600482EB" w14:textId="77777777" w:rsidR="00AF3C65" w:rsidRPr="00AF3C65" w:rsidRDefault="00AF3C65" w:rsidP="00AF3C65">
            <w:pPr>
              <w:spacing w:after="0" w:line="240" w:lineRule="auto"/>
              <w:rPr>
                <w:rFonts w:ascii="Calibri" w:eastAsia="Times New Roman" w:hAnsi="Calibri" w:cs="Calibri"/>
                <w:color w:val="C00000"/>
                <w:sz w:val="24"/>
                <w:szCs w:val="24"/>
              </w:rPr>
            </w:pPr>
            <w:r w:rsidRPr="00AF3C65">
              <w:rPr>
                <w:rFonts w:ascii="Calibri" w:eastAsia="Times New Roman" w:hAnsi="Calibri" w:cs="Calibri"/>
                <w:color w:val="C00000"/>
                <w:sz w:val="24"/>
                <w:szCs w:val="24"/>
              </w:rPr>
              <w:t>29-01-2019</w:t>
            </w:r>
          </w:p>
        </w:tc>
        <w:tc>
          <w:tcPr>
            <w:tcW w:w="2060" w:type="dxa"/>
            <w:tcBorders>
              <w:top w:val="single" w:sz="4" w:space="0" w:color="DDEBF7"/>
              <w:left w:val="nil"/>
              <w:bottom w:val="nil"/>
              <w:right w:val="nil"/>
            </w:tcBorders>
            <w:shd w:val="clear" w:color="BDD7EE" w:fill="BDD7EE"/>
            <w:noWrap/>
            <w:vAlign w:val="bottom"/>
            <w:hideMark/>
          </w:tcPr>
          <w:p w14:paraId="281F576D" w14:textId="77777777" w:rsidR="00AF3C65" w:rsidRPr="00AF3C65" w:rsidRDefault="00AF3C65" w:rsidP="00AF3C65">
            <w:pPr>
              <w:spacing w:after="0" w:line="240" w:lineRule="auto"/>
              <w:jc w:val="right"/>
              <w:rPr>
                <w:rFonts w:ascii="Calibri" w:eastAsia="Times New Roman" w:hAnsi="Calibri" w:cs="Calibri"/>
                <w:color w:val="C00000"/>
                <w:sz w:val="24"/>
                <w:szCs w:val="24"/>
              </w:rPr>
            </w:pPr>
            <w:r w:rsidRPr="00AF3C65">
              <w:rPr>
                <w:rFonts w:ascii="Calibri" w:eastAsia="Times New Roman" w:hAnsi="Calibri" w:cs="Calibri"/>
                <w:color w:val="C00000"/>
                <w:sz w:val="24"/>
                <w:szCs w:val="24"/>
              </w:rPr>
              <w:t>2.81%</w:t>
            </w:r>
          </w:p>
        </w:tc>
        <w:tc>
          <w:tcPr>
            <w:tcW w:w="2140" w:type="dxa"/>
            <w:tcBorders>
              <w:top w:val="single" w:sz="4" w:space="0" w:color="DDEBF7"/>
              <w:left w:val="nil"/>
              <w:bottom w:val="nil"/>
              <w:right w:val="nil"/>
            </w:tcBorders>
            <w:shd w:val="clear" w:color="BDD7EE" w:fill="BDD7EE"/>
            <w:noWrap/>
            <w:vAlign w:val="bottom"/>
            <w:hideMark/>
          </w:tcPr>
          <w:p w14:paraId="5569B335" w14:textId="77777777" w:rsidR="00AF3C65" w:rsidRPr="00AF3C65" w:rsidRDefault="00AF3C65" w:rsidP="00AF3C65">
            <w:pPr>
              <w:spacing w:after="0" w:line="240" w:lineRule="auto"/>
              <w:jc w:val="right"/>
              <w:rPr>
                <w:rFonts w:ascii="Calibri" w:eastAsia="Times New Roman" w:hAnsi="Calibri" w:cs="Calibri"/>
                <w:color w:val="C00000"/>
                <w:sz w:val="24"/>
                <w:szCs w:val="24"/>
              </w:rPr>
            </w:pPr>
            <w:r w:rsidRPr="00AF3C65">
              <w:rPr>
                <w:rFonts w:ascii="Calibri" w:eastAsia="Times New Roman" w:hAnsi="Calibri" w:cs="Calibri"/>
                <w:color w:val="C00000"/>
                <w:sz w:val="24"/>
                <w:szCs w:val="24"/>
              </w:rPr>
              <w:t>-71.71%</w:t>
            </w:r>
          </w:p>
        </w:tc>
        <w:tc>
          <w:tcPr>
            <w:tcW w:w="2180" w:type="dxa"/>
            <w:tcBorders>
              <w:top w:val="single" w:sz="4" w:space="0" w:color="DDEBF7"/>
              <w:left w:val="nil"/>
              <w:bottom w:val="nil"/>
              <w:right w:val="nil"/>
            </w:tcBorders>
            <w:shd w:val="clear" w:color="BDD7EE" w:fill="BDD7EE"/>
            <w:noWrap/>
            <w:vAlign w:val="bottom"/>
            <w:hideMark/>
          </w:tcPr>
          <w:p w14:paraId="530CE473" w14:textId="77777777" w:rsidR="00AF3C65" w:rsidRPr="00AF3C65" w:rsidRDefault="00AF3C65" w:rsidP="00AF3C65">
            <w:pPr>
              <w:spacing w:after="0" w:line="240" w:lineRule="auto"/>
              <w:jc w:val="right"/>
              <w:rPr>
                <w:rFonts w:ascii="Calibri" w:eastAsia="Times New Roman" w:hAnsi="Calibri" w:cs="Calibri"/>
                <w:color w:val="C00000"/>
                <w:sz w:val="24"/>
                <w:szCs w:val="24"/>
              </w:rPr>
            </w:pPr>
            <w:r w:rsidRPr="00AF3C65">
              <w:rPr>
                <w:rFonts w:ascii="Calibri" w:eastAsia="Times New Roman" w:hAnsi="Calibri" w:cs="Calibri"/>
                <w:color w:val="C00000"/>
                <w:sz w:val="24"/>
                <w:szCs w:val="24"/>
              </w:rPr>
              <w:t>-40.46%</w:t>
            </w:r>
          </w:p>
        </w:tc>
        <w:tc>
          <w:tcPr>
            <w:tcW w:w="2140" w:type="dxa"/>
            <w:tcBorders>
              <w:top w:val="single" w:sz="4" w:space="0" w:color="DDEBF7"/>
              <w:left w:val="nil"/>
              <w:bottom w:val="nil"/>
              <w:right w:val="nil"/>
            </w:tcBorders>
            <w:shd w:val="clear" w:color="BDD7EE" w:fill="BDD7EE"/>
            <w:noWrap/>
            <w:vAlign w:val="bottom"/>
            <w:hideMark/>
          </w:tcPr>
          <w:p w14:paraId="30A4F4B5" w14:textId="77777777" w:rsidR="00AF3C65" w:rsidRPr="00AF3C65" w:rsidRDefault="00AF3C65" w:rsidP="00AF3C65">
            <w:pPr>
              <w:spacing w:after="0" w:line="240" w:lineRule="auto"/>
              <w:jc w:val="right"/>
              <w:rPr>
                <w:rFonts w:ascii="Calibri" w:eastAsia="Times New Roman" w:hAnsi="Calibri" w:cs="Calibri"/>
                <w:color w:val="C00000"/>
                <w:sz w:val="24"/>
                <w:szCs w:val="24"/>
              </w:rPr>
            </w:pPr>
            <w:r w:rsidRPr="00AF3C65">
              <w:rPr>
                <w:rFonts w:ascii="Calibri" w:eastAsia="Times New Roman" w:hAnsi="Calibri" w:cs="Calibri"/>
                <w:color w:val="C00000"/>
                <w:sz w:val="24"/>
                <w:szCs w:val="24"/>
              </w:rPr>
              <w:t>-52.48%</w:t>
            </w:r>
          </w:p>
        </w:tc>
      </w:tr>
    </w:tbl>
    <w:p w14:paraId="243BDD9F" w14:textId="77777777" w:rsidR="00F165F4" w:rsidRDefault="00F165F4" w:rsidP="00E04069">
      <w:pPr>
        <w:rPr>
          <w:b/>
          <w:bCs/>
          <w:color w:val="C00000"/>
        </w:rPr>
      </w:pPr>
    </w:p>
    <w:p w14:paraId="0EB1CD5F" w14:textId="776C4D78" w:rsidR="00E6616B" w:rsidRPr="002C7082" w:rsidRDefault="006C4414" w:rsidP="00E04069">
      <w:pPr>
        <w:rPr>
          <w:b/>
          <w:bCs/>
          <w:color w:val="C00000"/>
        </w:rPr>
      </w:pPr>
      <w:r>
        <w:rPr>
          <w:b/>
          <w:bCs/>
          <w:color w:val="C00000"/>
        </w:rPr>
        <w:lastRenderedPageBreak/>
        <w:t>FEBRUA</w:t>
      </w:r>
      <w:r w:rsidR="00E6616B" w:rsidRPr="002C7082">
        <w:rPr>
          <w:b/>
          <w:bCs/>
          <w:color w:val="C00000"/>
        </w:rPr>
        <w:t xml:space="preserve">RY </w:t>
      </w:r>
      <w:r w:rsidR="00F16EE1">
        <w:rPr>
          <w:b/>
          <w:bCs/>
          <w:color w:val="C00000"/>
        </w:rPr>
        <w:t>:</w:t>
      </w:r>
    </w:p>
    <w:p w14:paraId="44FC245C" w14:textId="77777777" w:rsidR="00F165F4" w:rsidRDefault="00F165F4" w:rsidP="00F165F4">
      <w:pPr>
        <w:pStyle w:val="ListParagraph"/>
        <w:numPr>
          <w:ilvl w:val="0"/>
          <w:numId w:val="3"/>
        </w:numPr>
      </w:pPr>
      <w:r>
        <w:t>The decline in conversion rate can be attributed to fluctuations in traffic patterns observed in the preceding week, spanning from the 12th of February to the 19th of February.</w:t>
      </w:r>
    </w:p>
    <w:p w14:paraId="180BBF5B" w14:textId="77777777" w:rsidR="00F165F4" w:rsidRDefault="00F165F4" w:rsidP="00F165F4">
      <w:pPr>
        <w:pStyle w:val="ListParagraph"/>
        <w:numPr>
          <w:ilvl w:val="0"/>
          <w:numId w:val="3"/>
        </w:numPr>
      </w:pPr>
      <w:r>
        <w:t>Notably, on the 26th of February, all pertinent parameters relating to the order, including out-of-stock items, delivery charges, cost of order for two, packaging charges, and success rate of payment, were recorded below the established average.</w:t>
      </w:r>
    </w:p>
    <w:tbl>
      <w:tblPr>
        <w:tblW w:w="10240" w:type="dxa"/>
        <w:tblLook w:val="04A0" w:firstRow="1" w:lastRow="0" w:firstColumn="1" w:lastColumn="0" w:noHBand="0" w:noVBand="1"/>
      </w:tblPr>
      <w:tblGrid>
        <w:gridCol w:w="1720"/>
        <w:gridCol w:w="2060"/>
        <w:gridCol w:w="2140"/>
        <w:gridCol w:w="2180"/>
        <w:gridCol w:w="2140"/>
      </w:tblGrid>
      <w:tr w:rsidR="002C7082" w:rsidRPr="002C7082" w14:paraId="58CF1BCD" w14:textId="77777777" w:rsidTr="002C7082">
        <w:trPr>
          <w:trHeight w:val="945"/>
        </w:trPr>
        <w:tc>
          <w:tcPr>
            <w:tcW w:w="1720" w:type="dxa"/>
            <w:tcBorders>
              <w:top w:val="nil"/>
              <w:left w:val="nil"/>
              <w:bottom w:val="single" w:sz="4" w:space="0" w:color="5B9BD5"/>
              <w:right w:val="nil"/>
            </w:tcBorders>
            <w:shd w:val="clear" w:color="1F4E78" w:fill="1F4E78"/>
            <w:vAlign w:val="bottom"/>
            <w:hideMark/>
          </w:tcPr>
          <w:p w14:paraId="0CDBBB5E" w14:textId="5A77D384" w:rsidR="002C7082" w:rsidRPr="002C7082" w:rsidRDefault="002C7082" w:rsidP="006C4414">
            <w:pPr>
              <w:spacing w:after="0" w:line="240" w:lineRule="auto"/>
              <w:rPr>
                <w:rFonts w:ascii="Calibri" w:eastAsia="Times New Roman" w:hAnsi="Calibri" w:cs="Calibri"/>
                <w:b/>
                <w:bCs/>
                <w:color w:val="FFFFFF"/>
                <w:sz w:val="24"/>
                <w:szCs w:val="24"/>
              </w:rPr>
            </w:pPr>
            <w:r w:rsidRPr="002C7082">
              <w:rPr>
                <w:rFonts w:ascii="Calibri" w:eastAsia="Times New Roman" w:hAnsi="Calibri" w:cs="Calibri"/>
                <w:b/>
                <w:bCs/>
                <w:color w:val="FFFFFF"/>
                <w:sz w:val="24"/>
                <w:szCs w:val="24"/>
              </w:rPr>
              <w:t xml:space="preserve">Peak Days of </w:t>
            </w:r>
            <w:r w:rsidR="006C4414">
              <w:rPr>
                <w:rFonts w:ascii="Calibri" w:eastAsia="Times New Roman" w:hAnsi="Calibri" w:cs="Calibri"/>
                <w:b/>
                <w:bCs/>
                <w:color w:val="FFFFFF"/>
                <w:sz w:val="24"/>
                <w:szCs w:val="24"/>
              </w:rPr>
              <w:t>February</w:t>
            </w:r>
          </w:p>
        </w:tc>
        <w:tc>
          <w:tcPr>
            <w:tcW w:w="2060" w:type="dxa"/>
            <w:tcBorders>
              <w:top w:val="nil"/>
              <w:left w:val="nil"/>
              <w:bottom w:val="single" w:sz="4" w:space="0" w:color="5B9BD5"/>
              <w:right w:val="nil"/>
            </w:tcBorders>
            <w:shd w:val="clear" w:color="1F4E78" w:fill="1F4E78"/>
            <w:vAlign w:val="bottom"/>
            <w:hideMark/>
          </w:tcPr>
          <w:p w14:paraId="64AFB2A1" w14:textId="77777777" w:rsidR="002C7082" w:rsidRPr="002C7082" w:rsidRDefault="002C7082" w:rsidP="002C7082">
            <w:pPr>
              <w:spacing w:after="0" w:line="240" w:lineRule="auto"/>
              <w:rPr>
                <w:rFonts w:ascii="Calibri" w:eastAsia="Times New Roman" w:hAnsi="Calibri" w:cs="Calibri"/>
                <w:b/>
                <w:bCs/>
                <w:color w:val="FFFFFF"/>
                <w:sz w:val="24"/>
                <w:szCs w:val="24"/>
              </w:rPr>
            </w:pPr>
            <w:r w:rsidRPr="002C7082">
              <w:rPr>
                <w:rFonts w:ascii="Calibri" w:eastAsia="Times New Roman" w:hAnsi="Calibri" w:cs="Calibri"/>
                <w:b/>
                <w:bCs/>
                <w:color w:val="FFFFFF"/>
                <w:sz w:val="24"/>
                <w:szCs w:val="24"/>
              </w:rPr>
              <w:t xml:space="preserve">Overall conversion </w:t>
            </w:r>
          </w:p>
        </w:tc>
        <w:tc>
          <w:tcPr>
            <w:tcW w:w="2140" w:type="dxa"/>
            <w:tcBorders>
              <w:top w:val="nil"/>
              <w:left w:val="nil"/>
              <w:bottom w:val="single" w:sz="4" w:space="0" w:color="5B9BD5"/>
              <w:right w:val="nil"/>
            </w:tcBorders>
            <w:shd w:val="clear" w:color="1F4E78" w:fill="1F4E78"/>
            <w:vAlign w:val="bottom"/>
            <w:hideMark/>
          </w:tcPr>
          <w:p w14:paraId="4364AE25" w14:textId="77777777" w:rsidR="002C7082" w:rsidRPr="002C7082" w:rsidRDefault="002C7082" w:rsidP="002C7082">
            <w:pPr>
              <w:spacing w:after="0" w:line="240" w:lineRule="auto"/>
              <w:rPr>
                <w:rFonts w:ascii="Calibri" w:eastAsia="Times New Roman" w:hAnsi="Calibri" w:cs="Calibri"/>
                <w:b/>
                <w:bCs/>
                <w:color w:val="FFFFFF"/>
                <w:sz w:val="24"/>
                <w:szCs w:val="24"/>
              </w:rPr>
            </w:pPr>
            <w:r w:rsidRPr="002C7082">
              <w:rPr>
                <w:rFonts w:ascii="Calibri" w:eastAsia="Times New Roman" w:hAnsi="Calibri" w:cs="Calibri"/>
                <w:b/>
                <w:bCs/>
                <w:color w:val="FFFFFF"/>
                <w:sz w:val="24"/>
                <w:szCs w:val="24"/>
              </w:rPr>
              <w:t>Order change w.r.t same day last week</w:t>
            </w:r>
          </w:p>
        </w:tc>
        <w:tc>
          <w:tcPr>
            <w:tcW w:w="2180" w:type="dxa"/>
            <w:tcBorders>
              <w:top w:val="nil"/>
              <w:left w:val="nil"/>
              <w:bottom w:val="single" w:sz="4" w:space="0" w:color="5B9BD5"/>
              <w:right w:val="nil"/>
            </w:tcBorders>
            <w:shd w:val="clear" w:color="1F4E78" w:fill="1F4E78"/>
            <w:vAlign w:val="bottom"/>
            <w:hideMark/>
          </w:tcPr>
          <w:p w14:paraId="08798B40" w14:textId="77777777" w:rsidR="002C7082" w:rsidRPr="002C7082" w:rsidRDefault="002C7082" w:rsidP="002C7082">
            <w:pPr>
              <w:spacing w:after="0" w:line="240" w:lineRule="auto"/>
              <w:rPr>
                <w:rFonts w:ascii="Calibri" w:eastAsia="Times New Roman" w:hAnsi="Calibri" w:cs="Calibri"/>
                <w:b/>
                <w:bCs/>
                <w:color w:val="FFFFFF"/>
                <w:sz w:val="24"/>
                <w:szCs w:val="24"/>
              </w:rPr>
            </w:pPr>
            <w:r w:rsidRPr="002C7082">
              <w:rPr>
                <w:rFonts w:ascii="Calibri" w:eastAsia="Times New Roman" w:hAnsi="Calibri" w:cs="Calibri"/>
                <w:b/>
                <w:bCs/>
                <w:color w:val="FFFFFF"/>
                <w:sz w:val="24"/>
                <w:szCs w:val="24"/>
              </w:rPr>
              <w:t xml:space="preserve">Traffic change w.r.t same day last week </w:t>
            </w:r>
          </w:p>
        </w:tc>
        <w:tc>
          <w:tcPr>
            <w:tcW w:w="2140" w:type="dxa"/>
            <w:tcBorders>
              <w:top w:val="nil"/>
              <w:left w:val="nil"/>
              <w:bottom w:val="single" w:sz="4" w:space="0" w:color="5B9BD5"/>
              <w:right w:val="nil"/>
            </w:tcBorders>
            <w:shd w:val="clear" w:color="1F4E78" w:fill="1F4E78"/>
            <w:vAlign w:val="bottom"/>
            <w:hideMark/>
          </w:tcPr>
          <w:p w14:paraId="39DFC681" w14:textId="77777777" w:rsidR="002C7082" w:rsidRPr="002C7082" w:rsidRDefault="002C7082" w:rsidP="002C7082">
            <w:pPr>
              <w:spacing w:after="0" w:line="240" w:lineRule="auto"/>
              <w:rPr>
                <w:rFonts w:ascii="Calibri" w:eastAsia="Times New Roman" w:hAnsi="Calibri" w:cs="Calibri"/>
                <w:b/>
                <w:bCs/>
                <w:color w:val="FFFFFF"/>
                <w:sz w:val="24"/>
                <w:szCs w:val="24"/>
              </w:rPr>
            </w:pPr>
            <w:r w:rsidRPr="002C7082">
              <w:rPr>
                <w:rFonts w:ascii="Calibri" w:eastAsia="Times New Roman" w:hAnsi="Calibri" w:cs="Calibri"/>
                <w:b/>
                <w:bCs/>
                <w:color w:val="FFFFFF"/>
                <w:sz w:val="24"/>
                <w:szCs w:val="24"/>
              </w:rPr>
              <w:t xml:space="preserve">Conversion change w.r.t same day last week </w:t>
            </w:r>
          </w:p>
        </w:tc>
      </w:tr>
      <w:tr w:rsidR="002C7082" w:rsidRPr="002C7082" w14:paraId="33EA141F" w14:textId="77777777" w:rsidTr="002C7082">
        <w:trPr>
          <w:trHeight w:val="315"/>
        </w:trPr>
        <w:tc>
          <w:tcPr>
            <w:tcW w:w="1720" w:type="dxa"/>
            <w:tcBorders>
              <w:top w:val="single" w:sz="4" w:space="0" w:color="DDEBF7"/>
              <w:left w:val="nil"/>
              <w:bottom w:val="single" w:sz="4" w:space="0" w:color="DDEBF7"/>
              <w:right w:val="nil"/>
            </w:tcBorders>
            <w:shd w:val="clear" w:color="BDD7EE" w:fill="BDD7EE"/>
            <w:noWrap/>
            <w:vAlign w:val="bottom"/>
            <w:hideMark/>
          </w:tcPr>
          <w:p w14:paraId="1C6A789E" w14:textId="77777777" w:rsidR="002C7082" w:rsidRPr="002C7082" w:rsidRDefault="002C7082" w:rsidP="002C7082">
            <w:pPr>
              <w:spacing w:after="0" w:line="240" w:lineRule="auto"/>
              <w:rPr>
                <w:rFonts w:ascii="Calibri" w:eastAsia="Times New Roman" w:hAnsi="Calibri" w:cs="Calibri"/>
                <w:color w:val="FF0000"/>
                <w:sz w:val="24"/>
                <w:szCs w:val="24"/>
              </w:rPr>
            </w:pPr>
            <w:r w:rsidRPr="002C7082">
              <w:rPr>
                <w:rFonts w:ascii="Calibri" w:eastAsia="Times New Roman" w:hAnsi="Calibri" w:cs="Calibri"/>
                <w:color w:val="FF0000"/>
                <w:sz w:val="24"/>
                <w:szCs w:val="24"/>
              </w:rPr>
              <w:t>19-02-2019</w:t>
            </w:r>
          </w:p>
        </w:tc>
        <w:tc>
          <w:tcPr>
            <w:tcW w:w="2060" w:type="dxa"/>
            <w:tcBorders>
              <w:top w:val="single" w:sz="4" w:space="0" w:color="DDEBF7"/>
              <w:left w:val="nil"/>
              <w:bottom w:val="single" w:sz="4" w:space="0" w:color="DDEBF7"/>
              <w:right w:val="nil"/>
            </w:tcBorders>
            <w:shd w:val="clear" w:color="BDD7EE" w:fill="BDD7EE"/>
            <w:noWrap/>
            <w:vAlign w:val="bottom"/>
            <w:hideMark/>
          </w:tcPr>
          <w:p w14:paraId="3BA20384" w14:textId="77777777" w:rsidR="002C7082" w:rsidRPr="002C7082" w:rsidRDefault="002C7082" w:rsidP="002C7082">
            <w:pPr>
              <w:spacing w:after="0" w:line="240" w:lineRule="auto"/>
              <w:jc w:val="right"/>
              <w:rPr>
                <w:rFonts w:ascii="Calibri" w:eastAsia="Times New Roman" w:hAnsi="Calibri" w:cs="Calibri"/>
                <w:color w:val="FF0000"/>
                <w:sz w:val="24"/>
                <w:szCs w:val="24"/>
              </w:rPr>
            </w:pPr>
            <w:r w:rsidRPr="002C7082">
              <w:rPr>
                <w:rFonts w:ascii="Calibri" w:eastAsia="Times New Roman" w:hAnsi="Calibri" w:cs="Calibri"/>
                <w:color w:val="FF0000"/>
                <w:sz w:val="24"/>
                <w:szCs w:val="24"/>
              </w:rPr>
              <w:t>2.83%</w:t>
            </w:r>
          </w:p>
        </w:tc>
        <w:tc>
          <w:tcPr>
            <w:tcW w:w="2140" w:type="dxa"/>
            <w:tcBorders>
              <w:top w:val="single" w:sz="4" w:space="0" w:color="DDEBF7"/>
              <w:left w:val="nil"/>
              <w:bottom w:val="single" w:sz="4" w:space="0" w:color="DDEBF7"/>
              <w:right w:val="nil"/>
            </w:tcBorders>
            <w:shd w:val="clear" w:color="BDD7EE" w:fill="BDD7EE"/>
            <w:noWrap/>
            <w:vAlign w:val="bottom"/>
            <w:hideMark/>
          </w:tcPr>
          <w:p w14:paraId="516DA8AF" w14:textId="77777777" w:rsidR="002C7082" w:rsidRPr="002C7082" w:rsidRDefault="002C7082" w:rsidP="002C7082">
            <w:pPr>
              <w:spacing w:after="0" w:line="240" w:lineRule="auto"/>
              <w:jc w:val="right"/>
              <w:rPr>
                <w:rFonts w:ascii="Calibri" w:eastAsia="Times New Roman" w:hAnsi="Calibri" w:cs="Calibri"/>
                <w:color w:val="FF0000"/>
                <w:sz w:val="24"/>
                <w:szCs w:val="24"/>
              </w:rPr>
            </w:pPr>
            <w:r w:rsidRPr="002C7082">
              <w:rPr>
                <w:rFonts w:ascii="Calibri" w:eastAsia="Times New Roman" w:hAnsi="Calibri" w:cs="Calibri"/>
                <w:color w:val="FF0000"/>
                <w:sz w:val="24"/>
                <w:szCs w:val="24"/>
              </w:rPr>
              <w:t>-55.84%</w:t>
            </w:r>
          </w:p>
        </w:tc>
        <w:tc>
          <w:tcPr>
            <w:tcW w:w="2180" w:type="dxa"/>
            <w:tcBorders>
              <w:top w:val="single" w:sz="4" w:space="0" w:color="DDEBF7"/>
              <w:left w:val="nil"/>
              <w:bottom w:val="single" w:sz="4" w:space="0" w:color="DDEBF7"/>
              <w:right w:val="nil"/>
            </w:tcBorders>
            <w:shd w:val="clear" w:color="BDD7EE" w:fill="BDD7EE"/>
            <w:noWrap/>
            <w:vAlign w:val="bottom"/>
            <w:hideMark/>
          </w:tcPr>
          <w:p w14:paraId="76ED1138" w14:textId="77777777" w:rsidR="002C7082" w:rsidRPr="002C7082" w:rsidRDefault="002C7082" w:rsidP="002C7082">
            <w:pPr>
              <w:spacing w:after="0" w:line="240" w:lineRule="auto"/>
              <w:jc w:val="right"/>
              <w:rPr>
                <w:rFonts w:ascii="Calibri" w:eastAsia="Times New Roman" w:hAnsi="Calibri" w:cs="Calibri"/>
                <w:color w:val="FF0000"/>
                <w:sz w:val="24"/>
                <w:szCs w:val="24"/>
              </w:rPr>
            </w:pPr>
            <w:r w:rsidRPr="002C7082">
              <w:rPr>
                <w:rFonts w:ascii="Calibri" w:eastAsia="Times New Roman" w:hAnsi="Calibri" w:cs="Calibri"/>
                <w:color w:val="FF0000"/>
                <w:sz w:val="24"/>
                <w:szCs w:val="24"/>
              </w:rPr>
              <w:t>-3.81%</w:t>
            </w:r>
          </w:p>
        </w:tc>
        <w:tc>
          <w:tcPr>
            <w:tcW w:w="2140" w:type="dxa"/>
            <w:tcBorders>
              <w:top w:val="single" w:sz="4" w:space="0" w:color="DDEBF7"/>
              <w:left w:val="nil"/>
              <w:bottom w:val="single" w:sz="4" w:space="0" w:color="DDEBF7"/>
              <w:right w:val="nil"/>
            </w:tcBorders>
            <w:shd w:val="clear" w:color="BDD7EE" w:fill="BDD7EE"/>
            <w:noWrap/>
            <w:vAlign w:val="bottom"/>
            <w:hideMark/>
          </w:tcPr>
          <w:p w14:paraId="7FBA94C4" w14:textId="77777777" w:rsidR="002C7082" w:rsidRPr="002C7082" w:rsidRDefault="002C7082" w:rsidP="002C7082">
            <w:pPr>
              <w:spacing w:after="0" w:line="240" w:lineRule="auto"/>
              <w:jc w:val="right"/>
              <w:rPr>
                <w:rFonts w:ascii="Calibri" w:eastAsia="Times New Roman" w:hAnsi="Calibri" w:cs="Calibri"/>
                <w:color w:val="FF0000"/>
                <w:sz w:val="24"/>
                <w:szCs w:val="24"/>
              </w:rPr>
            </w:pPr>
            <w:r w:rsidRPr="002C7082">
              <w:rPr>
                <w:rFonts w:ascii="Calibri" w:eastAsia="Times New Roman" w:hAnsi="Calibri" w:cs="Calibri"/>
                <w:color w:val="FF0000"/>
                <w:sz w:val="24"/>
                <w:szCs w:val="24"/>
              </w:rPr>
              <w:t>-54.09%</w:t>
            </w:r>
          </w:p>
        </w:tc>
      </w:tr>
      <w:tr w:rsidR="002C7082" w:rsidRPr="002C7082" w14:paraId="735A20CC" w14:textId="77777777" w:rsidTr="002C7082">
        <w:trPr>
          <w:trHeight w:val="315"/>
        </w:trPr>
        <w:tc>
          <w:tcPr>
            <w:tcW w:w="1720" w:type="dxa"/>
            <w:tcBorders>
              <w:top w:val="single" w:sz="4" w:space="0" w:color="DDEBF7"/>
              <w:left w:val="nil"/>
              <w:bottom w:val="nil"/>
              <w:right w:val="nil"/>
            </w:tcBorders>
            <w:shd w:val="clear" w:color="BDD7EE" w:fill="BDD7EE"/>
            <w:noWrap/>
            <w:vAlign w:val="bottom"/>
            <w:hideMark/>
          </w:tcPr>
          <w:p w14:paraId="3612B8E9" w14:textId="77777777" w:rsidR="002C7082" w:rsidRPr="002C7082" w:rsidRDefault="002C7082" w:rsidP="002C7082">
            <w:pPr>
              <w:spacing w:after="0" w:line="240" w:lineRule="auto"/>
              <w:rPr>
                <w:rFonts w:ascii="Calibri" w:eastAsia="Times New Roman" w:hAnsi="Calibri" w:cs="Calibri"/>
                <w:color w:val="385623" w:themeColor="accent6" w:themeShade="80"/>
                <w:sz w:val="24"/>
                <w:szCs w:val="24"/>
              </w:rPr>
            </w:pPr>
            <w:r w:rsidRPr="002C7082">
              <w:rPr>
                <w:rFonts w:ascii="Calibri" w:eastAsia="Times New Roman" w:hAnsi="Calibri" w:cs="Calibri"/>
                <w:color w:val="385623" w:themeColor="accent6" w:themeShade="80"/>
                <w:sz w:val="24"/>
                <w:szCs w:val="24"/>
              </w:rPr>
              <w:t>26-02-2019</w:t>
            </w:r>
          </w:p>
        </w:tc>
        <w:tc>
          <w:tcPr>
            <w:tcW w:w="2060" w:type="dxa"/>
            <w:tcBorders>
              <w:top w:val="single" w:sz="4" w:space="0" w:color="DDEBF7"/>
              <w:left w:val="nil"/>
              <w:bottom w:val="nil"/>
              <w:right w:val="nil"/>
            </w:tcBorders>
            <w:shd w:val="clear" w:color="BDD7EE" w:fill="BDD7EE"/>
            <w:noWrap/>
            <w:vAlign w:val="bottom"/>
            <w:hideMark/>
          </w:tcPr>
          <w:p w14:paraId="074C9FB6" w14:textId="77777777" w:rsidR="002C7082" w:rsidRPr="002C7082" w:rsidRDefault="002C7082" w:rsidP="002C7082">
            <w:pPr>
              <w:spacing w:after="0" w:line="240" w:lineRule="auto"/>
              <w:jc w:val="right"/>
              <w:rPr>
                <w:rFonts w:ascii="Calibri" w:eastAsia="Times New Roman" w:hAnsi="Calibri" w:cs="Calibri"/>
                <w:color w:val="385623" w:themeColor="accent6" w:themeShade="80"/>
                <w:sz w:val="24"/>
                <w:szCs w:val="24"/>
              </w:rPr>
            </w:pPr>
            <w:r w:rsidRPr="002C7082">
              <w:rPr>
                <w:rFonts w:ascii="Calibri" w:eastAsia="Times New Roman" w:hAnsi="Calibri" w:cs="Calibri"/>
                <w:color w:val="385623" w:themeColor="accent6" w:themeShade="80"/>
                <w:sz w:val="24"/>
                <w:szCs w:val="24"/>
              </w:rPr>
              <w:t>6.10%</w:t>
            </w:r>
          </w:p>
        </w:tc>
        <w:tc>
          <w:tcPr>
            <w:tcW w:w="2140" w:type="dxa"/>
            <w:tcBorders>
              <w:top w:val="single" w:sz="4" w:space="0" w:color="DDEBF7"/>
              <w:left w:val="nil"/>
              <w:bottom w:val="nil"/>
              <w:right w:val="nil"/>
            </w:tcBorders>
            <w:shd w:val="clear" w:color="BDD7EE" w:fill="BDD7EE"/>
            <w:noWrap/>
            <w:vAlign w:val="bottom"/>
            <w:hideMark/>
          </w:tcPr>
          <w:p w14:paraId="2197AD29" w14:textId="77777777" w:rsidR="002C7082" w:rsidRPr="002C7082" w:rsidRDefault="002C7082" w:rsidP="002C7082">
            <w:pPr>
              <w:spacing w:after="0" w:line="240" w:lineRule="auto"/>
              <w:jc w:val="right"/>
              <w:rPr>
                <w:rFonts w:ascii="Calibri" w:eastAsia="Times New Roman" w:hAnsi="Calibri" w:cs="Calibri"/>
                <w:color w:val="385623" w:themeColor="accent6" w:themeShade="80"/>
                <w:sz w:val="24"/>
                <w:szCs w:val="24"/>
              </w:rPr>
            </w:pPr>
            <w:r w:rsidRPr="002C7082">
              <w:rPr>
                <w:rFonts w:ascii="Calibri" w:eastAsia="Times New Roman" w:hAnsi="Calibri" w:cs="Calibri"/>
                <w:color w:val="385623" w:themeColor="accent6" w:themeShade="80"/>
                <w:sz w:val="24"/>
                <w:szCs w:val="24"/>
              </w:rPr>
              <w:t>120.04%</w:t>
            </w:r>
          </w:p>
        </w:tc>
        <w:tc>
          <w:tcPr>
            <w:tcW w:w="2180" w:type="dxa"/>
            <w:tcBorders>
              <w:top w:val="single" w:sz="4" w:space="0" w:color="DDEBF7"/>
              <w:left w:val="nil"/>
              <w:bottom w:val="nil"/>
              <w:right w:val="nil"/>
            </w:tcBorders>
            <w:shd w:val="clear" w:color="BDD7EE" w:fill="BDD7EE"/>
            <w:noWrap/>
            <w:vAlign w:val="bottom"/>
            <w:hideMark/>
          </w:tcPr>
          <w:p w14:paraId="52DABF88" w14:textId="77777777" w:rsidR="002C7082" w:rsidRPr="002C7082" w:rsidRDefault="002C7082" w:rsidP="002C7082">
            <w:pPr>
              <w:spacing w:after="0" w:line="240" w:lineRule="auto"/>
              <w:jc w:val="right"/>
              <w:rPr>
                <w:rFonts w:ascii="Calibri" w:eastAsia="Times New Roman" w:hAnsi="Calibri" w:cs="Calibri"/>
                <w:color w:val="385623" w:themeColor="accent6" w:themeShade="80"/>
                <w:sz w:val="24"/>
                <w:szCs w:val="24"/>
              </w:rPr>
            </w:pPr>
            <w:r w:rsidRPr="002C7082">
              <w:rPr>
                <w:rFonts w:ascii="Calibri" w:eastAsia="Times New Roman" w:hAnsi="Calibri" w:cs="Calibri"/>
                <w:color w:val="385623" w:themeColor="accent6" w:themeShade="80"/>
                <w:sz w:val="24"/>
                <w:szCs w:val="24"/>
              </w:rPr>
              <w:t>1.98%</w:t>
            </w:r>
          </w:p>
        </w:tc>
        <w:tc>
          <w:tcPr>
            <w:tcW w:w="2140" w:type="dxa"/>
            <w:tcBorders>
              <w:top w:val="single" w:sz="4" w:space="0" w:color="DDEBF7"/>
              <w:left w:val="nil"/>
              <w:bottom w:val="nil"/>
              <w:right w:val="nil"/>
            </w:tcBorders>
            <w:shd w:val="clear" w:color="BDD7EE" w:fill="BDD7EE"/>
            <w:noWrap/>
            <w:vAlign w:val="bottom"/>
            <w:hideMark/>
          </w:tcPr>
          <w:p w14:paraId="2CF2A2BE" w14:textId="77777777" w:rsidR="002C7082" w:rsidRPr="002C7082" w:rsidRDefault="002C7082" w:rsidP="002C7082">
            <w:pPr>
              <w:spacing w:after="0" w:line="240" w:lineRule="auto"/>
              <w:jc w:val="right"/>
              <w:rPr>
                <w:rFonts w:ascii="Calibri" w:eastAsia="Times New Roman" w:hAnsi="Calibri" w:cs="Calibri"/>
                <w:color w:val="385623" w:themeColor="accent6" w:themeShade="80"/>
                <w:sz w:val="24"/>
                <w:szCs w:val="24"/>
              </w:rPr>
            </w:pPr>
            <w:r w:rsidRPr="002C7082">
              <w:rPr>
                <w:rFonts w:ascii="Calibri" w:eastAsia="Times New Roman" w:hAnsi="Calibri" w:cs="Calibri"/>
                <w:color w:val="385623" w:themeColor="accent6" w:themeShade="80"/>
                <w:sz w:val="24"/>
                <w:szCs w:val="24"/>
              </w:rPr>
              <w:t>115.77%</w:t>
            </w:r>
          </w:p>
        </w:tc>
      </w:tr>
    </w:tbl>
    <w:p w14:paraId="291B8D7A" w14:textId="77777777" w:rsidR="002C7082" w:rsidRDefault="002C7082" w:rsidP="00F16EE1">
      <w:pPr>
        <w:pStyle w:val="ListParagraph"/>
      </w:pPr>
    </w:p>
    <w:p w14:paraId="4B3FC19F" w14:textId="78F4D1F8" w:rsidR="00E73C55" w:rsidRPr="006C4414" w:rsidRDefault="006C4414" w:rsidP="006C4414">
      <w:pPr>
        <w:rPr>
          <w:b/>
          <w:color w:val="C00000"/>
        </w:rPr>
      </w:pPr>
      <w:r w:rsidRPr="006C4414">
        <w:rPr>
          <w:b/>
          <w:color w:val="C00000"/>
        </w:rPr>
        <w:t>MARCH:</w:t>
      </w:r>
    </w:p>
    <w:p w14:paraId="32AE79D8" w14:textId="7B52369B" w:rsidR="000A5FD5" w:rsidRDefault="00C22E69" w:rsidP="006C4414">
      <w:pPr>
        <w:pStyle w:val="ListParagraph"/>
        <w:numPr>
          <w:ilvl w:val="0"/>
          <w:numId w:val="16"/>
        </w:numPr>
      </w:pPr>
      <w:r w:rsidRPr="00C22E69">
        <w:t>On 19th March there was a negative conversion rate because of the lower success of payment</w:t>
      </w:r>
      <w:r w:rsidR="0000430D">
        <w:t xml:space="preserve"> compared to the 93% of the average succ</w:t>
      </w:r>
      <w:r w:rsidR="008C20FD">
        <w:t>ess of payment and thus lower P2O conversions.</w:t>
      </w:r>
    </w:p>
    <w:p w14:paraId="29B88441" w14:textId="69C126E9" w:rsidR="006C4414" w:rsidRDefault="00F165F4" w:rsidP="00F165F4">
      <w:pPr>
        <w:pStyle w:val="ListParagraph"/>
        <w:numPr>
          <w:ilvl w:val="0"/>
          <w:numId w:val="16"/>
        </w:numPr>
        <w:rPr>
          <w:noProof/>
        </w:rPr>
      </w:pPr>
      <w:r w:rsidRPr="00F165F4">
        <w:t>Conversely, on the 2nd of March, the negative order change and subsequent negative conversion change were predominantly influenced by a significant reduction in C2P (Customer to Payment) conversions. The observed C2P conversion rate, notably lower than the average of 71.11%, contributed to the overall downturn in both orders and conversions during this particular timeframe.</w:t>
      </w:r>
      <w:r w:rsidR="00A96D17">
        <w:t xml:space="preserve">            </w:t>
      </w:r>
    </w:p>
    <w:tbl>
      <w:tblPr>
        <w:tblW w:w="7440" w:type="dxa"/>
        <w:tblLook w:val="04A0" w:firstRow="1" w:lastRow="0" w:firstColumn="1" w:lastColumn="0" w:noHBand="0" w:noVBand="1"/>
      </w:tblPr>
      <w:tblGrid>
        <w:gridCol w:w="1660"/>
        <w:gridCol w:w="1307"/>
        <w:gridCol w:w="1500"/>
        <w:gridCol w:w="1560"/>
        <w:gridCol w:w="1480"/>
      </w:tblGrid>
      <w:tr w:rsidR="00B94CE9" w:rsidRPr="00B94CE9" w14:paraId="6E2E464D" w14:textId="77777777" w:rsidTr="00B94CE9">
        <w:trPr>
          <w:trHeight w:val="1260"/>
        </w:trPr>
        <w:tc>
          <w:tcPr>
            <w:tcW w:w="1660" w:type="dxa"/>
            <w:tcBorders>
              <w:top w:val="nil"/>
              <w:left w:val="nil"/>
              <w:bottom w:val="single" w:sz="4" w:space="0" w:color="5B9BD5"/>
              <w:right w:val="nil"/>
            </w:tcBorders>
            <w:shd w:val="clear" w:color="1F4E78" w:fill="1F4E78"/>
            <w:vAlign w:val="bottom"/>
            <w:hideMark/>
          </w:tcPr>
          <w:p w14:paraId="0EF98594"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Peak Days of March</w:t>
            </w:r>
          </w:p>
        </w:tc>
        <w:tc>
          <w:tcPr>
            <w:tcW w:w="1240" w:type="dxa"/>
            <w:tcBorders>
              <w:top w:val="nil"/>
              <w:left w:val="nil"/>
              <w:bottom w:val="single" w:sz="4" w:space="0" w:color="5B9BD5"/>
              <w:right w:val="nil"/>
            </w:tcBorders>
            <w:shd w:val="clear" w:color="1F4E78" w:fill="1F4E78"/>
            <w:vAlign w:val="bottom"/>
            <w:hideMark/>
          </w:tcPr>
          <w:p w14:paraId="15864520"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Overall conversion </w:t>
            </w:r>
          </w:p>
        </w:tc>
        <w:tc>
          <w:tcPr>
            <w:tcW w:w="1500" w:type="dxa"/>
            <w:tcBorders>
              <w:top w:val="nil"/>
              <w:left w:val="nil"/>
              <w:bottom w:val="single" w:sz="4" w:space="0" w:color="5B9BD5"/>
              <w:right w:val="nil"/>
            </w:tcBorders>
            <w:shd w:val="clear" w:color="1F4E78" w:fill="1F4E78"/>
            <w:vAlign w:val="bottom"/>
            <w:hideMark/>
          </w:tcPr>
          <w:p w14:paraId="5B16A59B"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Order change w.r.t same day last week</w:t>
            </w:r>
          </w:p>
        </w:tc>
        <w:tc>
          <w:tcPr>
            <w:tcW w:w="1560" w:type="dxa"/>
            <w:tcBorders>
              <w:top w:val="nil"/>
              <w:left w:val="nil"/>
              <w:bottom w:val="single" w:sz="4" w:space="0" w:color="5B9BD5"/>
              <w:right w:val="nil"/>
            </w:tcBorders>
            <w:shd w:val="clear" w:color="1F4E78" w:fill="1F4E78"/>
            <w:vAlign w:val="bottom"/>
            <w:hideMark/>
          </w:tcPr>
          <w:p w14:paraId="0EDC0201"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Traffic change w.r.t same day last week </w:t>
            </w:r>
          </w:p>
        </w:tc>
        <w:tc>
          <w:tcPr>
            <w:tcW w:w="1480" w:type="dxa"/>
            <w:tcBorders>
              <w:top w:val="nil"/>
              <w:left w:val="nil"/>
              <w:bottom w:val="single" w:sz="4" w:space="0" w:color="5B9BD5"/>
              <w:right w:val="nil"/>
            </w:tcBorders>
            <w:shd w:val="clear" w:color="1F4E78" w:fill="1F4E78"/>
            <w:vAlign w:val="bottom"/>
            <w:hideMark/>
          </w:tcPr>
          <w:p w14:paraId="294599E9"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Conversion change w.r.t same day last week </w:t>
            </w:r>
          </w:p>
        </w:tc>
      </w:tr>
      <w:tr w:rsidR="00B94CE9" w:rsidRPr="00B94CE9" w14:paraId="11CE576F" w14:textId="77777777" w:rsidTr="00B94CE9">
        <w:trPr>
          <w:trHeight w:val="315"/>
        </w:trPr>
        <w:tc>
          <w:tcPr>
            <w:tcW w:w="1660" w:type="dxa"/>
            <w:tcBorders>
              <w:top w:val="single" w:sz="4" w:space="0" w:color="DDEBF7"/>
              <w:left w:val="nil"/>
              <w:bottom w:val="single" w:sz="4" w:space="0" w:color="DDEBF7"/>
              <w:right w:val="nil"/>
            </w:tcBorders>
            <w:shd w:val="clear" w:color="BDD7EE" w:fill="BDD7EE"/>
            <w:noWrap/>
            <w:vAlign w:val="bottom"/>
            <w:hideMark/>
          </w:tcPr>
          <w:p w14:paraId="004BDCD5"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02-03-2019</w:t>
            </w:r>
          </w:p>
        </w:tc>
        <w:tc>
          <w:tcPr>
            <w:tcW w:w="1240" w:type="dxa"/>
            <w:tcBorders>
              <w:top w:val="single" w:sz="4" w:space="0" w:color="DDEBF7"/>
              <w:left w:val="nil"/>
              <w:bottom w:val="single" w:sz="4" w:space="0" w:color="DDEBF7"/>
              <w:right w:val="nil"/>
            </w:tcBorders>
            <w:shd w:val="clear" w:color="BDD7EE" w:fill="BDD7EE"/>
            <w:noWrap/>
            <w:vAlign w:val="bottom"/>
            <w:hideMark/>
          </w:tcPr>
          <w:p w14:paraId="7963775F"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1.93%</w:t>
            </w:r>
          </w:p>
        </w:tc>
        <w:tc>
          <w:tcPr>
            <w:tcW w:w="1500" w:type="dxa"/>
            <w:tcBorders>
              <w:top w:val="single" w:sz="4" w:space="0" w:color="DDEBF7"/>
              <w:left w:val="nil"/>
              <w:bottom w:val="single" w:sz="4" w:space="0" w:color="DDEBF7"/>
              <w:right w:val="nil"/>
            </w:tcBorders>
            <w:shd w:val="clear" w:color="BDD7EE" w:fill="BDD7EE"/>
            <w:noWrap/>
            <w:vAlign w:val="bottom"/>
            <w:hideMark/>
          </w:tcPr>
          <w:p w14:paraId="77E766DB"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-37.59%</w:t>
            </w:r>
          </w:p>
        </w:tc>
        <w:tc>
          <w:tcPr>
            <w:tcW w:w="1560" w:type="dxa"/>
            <w:tcBorders>
              <w:top w:val="single" w:sz="4" w:space="0" w:color="DDEBF7"/>
              <w:left w:val="nil"/>
              <w:bottom w:val="single" w:sz="4" w:space="0" w:color="DDEBF7"/>
              <w:right w:val="nil"/>
            </w:tcBorders>
            <w:shd w:val="clear" w:color="BDD7EE" w:fill="BDD7EE"/>
            <w:noWrap/>
            <w:vAlign w:val="bottom"/>
            <w:hideMark/>
          </w:tcPr>
          <w:p w14:paraId="0361C4A4"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8.33%</w:t>
            </w:r>
          </w:p>
        </w:tc>
        <w:tc>
          <w:tcPr>
            <w:tcW w:w="1480" w:type="dxa"/>
            <w:tcBorders>
              <w:top w:val="single" w:sz="4" w:space="0" w:color="DDEBF7"/>
              <w:left w:val="nil"/>
              <w:bottom w:val="single" w:sz="4" w:space="0" w:color="DDEBF7"/>
              <w:right w:val="nil"/>
            </w:tcBorders>
            <w:shd w:val="clear" w:color="BDD7EE" w:fill="BDD7EE"/>
            <w:noWrap/>
            <w:vAlign w:val="bottom"/>
            <w:hideMark/>
          </w:tcPr>
          <w:p w14:paraId="58C17C67"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-42.39%</w:t>
            </w:r>
          </w:p>
        </w:tc>
      </w:tr>
      <w:tr w:rsidR="00B94CE9" w:rsidRPr="00B94CE9" w14:paraId="62E2C02B" w14:textId="77777777" w:rsidTr="00B94CE9">
        <w:trPr>
          <w:trHeight w:val="315"/>
        </w:trPr>
        <w:tc>
          <w:tcPr>
            <w:tcW w:w="1660" w:type="dxa"/>
            <w:tcBorders>
              <w:top w:val="single" w:sz="4" w:space="0" w:color="DDEBF7"/>
              <w:left w:val="nil"/>
              <w:bottom w:val="single" w:sz="4" w:space="0" w:color="DDEBF7"/>
              <w:right w:val="nil"/>
            </w:tcBorders>
            <w:shd w:val="clear" w:color="BDD7EE" w:fill="BDD7EE"/>
            <w:noWrap/>
            <w:vAlign w:val="bottom"/>
            <w:hideMark/>
          </w:tcPr>
          <w:p w14:paraId="33FCF2E6"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09-03-2019</w:t>
            </w:r>
          </w:p>
        </w:tc>
        <w:tc>
          <w:tcPr>
            <w:tcW w:w="1240" w:type="dxa"/>
            <w:tcBorders>
              <w:top w:val="single" w:sz="4" w:space="0" w:color="DDEBF7"/>
              <w:left w:val="nil"/>
              <w:bottom w:val="single" w:sz="4" w:space="0" w:color="DDEBF7"/>
              <w:right w:val="nil"/>
            </w:tcBorders>
            <w:shd w:val="clear" w:color="BDD7EE" w:fill="BDD7EE"/>
            <w:noWrap/>
            <w:vAlign w:val="bottom"/>
            <w:hideMark/>
          </w:tcPr>
          <w:p w14:paraId="09FF3687" w14:textId="77777777" w:rsidR="00B94CE9" w:rsidRPr="00B94CE9" w:rsidRDefault="00B94CE9" w:rsidP="00B94CE9">
            <w:pPr>
              <w:spacing w:after="0" w:line="240" w:lineRule="auto"/>
              <w:jc w:val="right"/>
              <w:rPr>
                <w:rFonts w:ascii="Calibri" w:eastAsia="Times New Roman" w:hAnsi="Calibri" w:cs="Calibri"/>
                <w:color w:val="385623" w:themeColor="accent6" w:themeShade="80"/>
                <w:sz w:val="24"/>
                <w:szCs w:val="24"/>
              </w:rPr>
            </w:pPr>
            <w:r w:rsidRPr="00B94CE9">
              <w:rPr>
                <w:rFonts w:ascii="Calibri" w:eastAsia="Times New Roman" w:hAnsi="Calibri" w:cs="Calibri"/>
                <w:color w:val="385623" w:themeColor="accent6" w:themeShade="80"/>
                <w:sz w:val="24"/>
                <w:szCs w:val="24"/>
              </w:rPr>
              <w:t>3.90%</w:t>
            </w:r>
          </w:p>
        </w:tc>
        <w:tc>
          <w:tcPr>
            <w:tcW w:w="1500" w:type="dxa"/>
            <w:tcBorders>
              <w:top w:val="single" w:sz="4" w:space="0" w:color="DDEBF7"/>
              <w:left w:val="nil"/>
              <w:bottom w:val="single" w:sz="4" w:space="0" w:color="DDEBF7"/>
              <w:right w:val="nil"/>
            </w:tcBorders>
            <w:shd w:val="clear" w:color="BDD7EE" w:fill="BDD7EE"/>
            <w:noWrap/>
            <w:vAlign w:val="bottom"/>
            <w:hideMark/>
          </w:tcPr>
          <w:p w14:paraId="1EDB8BC6" w14:textId="77777777" w:rsidR="00B94CE9" w:rsidRPr="00B94CE9" w:rsidRDefault="00B94CE9" w:rsidP="00B94CE9">
            <w:pPr>
              <w:spacing w:after="0" w:line="240" w:lineRule="auto"/>
              <w:jc w:val="right"/>
              <w:rPr>
                <w:rFonts w:ascii="Calibri" w:eastAsia="Times New Roman" w:hAnsi="Calibri" w:cs="Calibri"/>
                <w:color w:val="385623" w:themeColor="accent6" w:themeShade="80"/>
                <w:sz w:val="24"/>
                <w:szCs w:val="24"/>
              </w:rPr>
            </w:pPr>
            <w:r w:rsidRPr="00B94CE9">
              <w:rPr>
                <w:rFonts w:ascii="Calibri" w:eastAsia="Times New Roman" w:hAnsi="Calibri" w:cs="Calibri"/>
                <w:color w:val="385623" w:themeColor="accent6" w:themeShade="80"/>
                <w:sz w:val="24"/>
                <w:szCs w:val="24"/>
              </w:rPr>
              <w:t>102.02%</w:t>
            </w:r>
          </w:p>
        </w:tc>
        <w:tc>
          <w:tcPr>
            <w:tcW w:w="1560" w:type="dxa"/>
            <w:tcBorders>
              <w:top w:val="single" w:sz="4" w:space="0" w:color="DDEBF7"/>
              <w:left w:val="nil"/>
              <w:bottom w:val="single" w:sz="4" w:space="0" w:color="DDEBF7"/>
              <w:right w:val="nil"/>
            </w:tcBorders>
            <w:shd w:val="clear" w:color="BDD7EE" w:fill="BDD7EE"/>
            <w:noWrap/>
            <w:vAlign w:val="bottom"/>
            <w:hideMark/>
          </w:tcPr>
          <w:p w14:paraId="678DDD48" w14:textId="77777777" w:rsidR="00B94CE9" w:rsidRPr="00B94CE9" w:rsidRDefault="00B94CE9" w:rsidP="00B94CE9">
            <w:pPr>
              <w:spacing w:after="0" w:line="240" w:lineRule="auto"/>
              <w:jc w:val="right"/>
              <w:rPr>
                <w:rFonts w:ascii="Calibri" w:eastAsia="Times New Roman" w:hAnsi="Calibri" w:cs="Calibri"/>
                <w:color w:val="385623" w:themeColor="accent6" w:themeShade="80"/>
                <w:sz w:val="24"/>
                <w:szCs w:val="24"/>
              </w:rPr>
            </w:pPr>
            <w:r w:rsidRPr="00B94CE9">
              <w:rPr>
                <w:rFonts w:ascii="Calibri" w:eastAsia="Times New Roman" w:hAnsi="Calibri" w:cs="Calibri"/>
                <w:color w:val="385623" w:themeColor="accent6" w:themeShade="80"/>
                <w:sz w:val="24"/>
                <w:szCs w:val="24"/>
              </w:rPr>
              <w:t>0.00%</w:t>
            </w:r>
          </w:p>
        </w:tc>
        <w:tc>
          <w:tcPr>
            <w:tcW w:w="1480" w:type="dxa"/>
            <w:tcBorders>
              <w:top w:val="single" w:sz="4" w:space="0" w:color="DDEBF7"/>
              <w:left w:val="nil"/>
              <w:bottom w:val="single" w:sz="4" w:space="0" w:color="DDEBF7"/>
              <w:right w:val="nil"/>
            </w:tcBorders>
            <w:shd w:val="clear" w:color="BDD7EE" w:fill="BDD7EE"/>
            <w:noWrap/>
            <w:vAlign w:val="bottom"/>
            <w:hideMark/>
          </w:tcPr>
          <w:p w14:paraId="486EEF65" w14:textId="77777777" w:rsidR="00B94CE9" w:rsidRPr="00B94CE9" w:rsidRDefault="00B94CE9" w:rsidP="00B94CE9">
            <w:pPr>
              <w:spacing w:after="0" w:line="240" w:lineRule="auto"/>
              <w:jc w:val="right"/>
              <w:rPr>
                <w:rFonts w:ascii="Calibri" w:eastAsia="Times New Roman" w:hAnsi="Calibri" w:cs="Calibri"/>
                <w:color w:val="385623" w:themeColor="accent6" w:themeShade="80"/>
                <w:sz w:val="24"/>
                <w:szCs w:val="24"/>
              </w:rPr>
            </w:pPr>
            <w:r w:rsidRPr="00B94CE9">
              <w:rPr>
                <w:rFonts w:ascii="Calibri" w:eastAsia="Times New Roman" w:hAnsi="Calibri" w:cs="Calibri"/>
                <w:color w:val="385623" w:themeColor="accent6" w:themeShade="80"/>
                <w:sz w:val="24"/>
                <w:szCs w:val="24"/>
              </w:rPr>
              <w:t>102.02%</w:t>
            </w:r>
          </w:p>
        </w:tc>
      </w:tr>
      <w:tr w:rsidR="00B94CE9" w:rsidRPr="00B94CE9" w14:paraId="3EA1ECDD" w14:textId="77777777" w:rsidTr="00B94CE9">
        <w:trPr>
          <w:trHeight w:val="315"/>
        </w:trPr>
        <w:tc>
          <w:tcPr>
            <w:tcW w:w="1660" w:type="dxa"/>
            <w:tcBorders>
              <w:top w:val="single" w:sz="4" w:space="0" w:color="DDEBF7"/>
              <w:left w:val="nil"/>
              <w:bottom w:val="single" w:sz="4" w:space="0" w:color="DDEBF7"/>
              <w:right w:val="nil"/>
            </w:tcBorders>
            <w:shd w:val="clear" w:color="BDD7EE" w:fill="BDD7EE"/>
            <w:noWrap/>
            <w:vAlign w:val="bottom"/>
            <w:hideMark/>
          </w:tcPr>
          <w:p w14:paraId="2FF32097"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16-03-2019</w:t>
            </w:r>
          </w:p>
        </w:tc>
        <w:tc>
          <w:tcPr>
            <w:tcW w:w="1240" w:type="dxa"/>
            <w:tcBorders>
              <w:top w:val="single" w:sz="4" w:space="0" w:color="DDEBF7"/>
              <w:left w:val="nil"/>
              <w:bottom w:val="single" w:sz="4" w:space="0" w:color="DDEBF7"/>
              <w:right w:val="nil"/>
            </w:tcBorders>
            <w:shd w:val="clear" w:color="BDD7EE" w:fill="BDD7EE"/>
            <w:noWrap/>
            <w:vAlign w:val="bottom"/>
            <w:hideMark/>
          </w:tcPr>
          <w:p w14:paraId="1D361B12" w14:textId="77777777" w:rsidR="00B94CE9" w:rsidRPr="00B94CE9" w:rsidRDefault="00B94CE9" w:rsidP="00B94CE9">
            <w:pPr>
              <w:spacing w:after="0" w:line="240" w:lineRule="auto"/>
              <w:jc w:val="right"/>
              <w:rPr>
                <w:rFonts w:ascii="Calibri" w:eastAsia="Times New Roman" w:hAnsi="Calibri" w:cs="Calibri"/>
                <w:color w:val="002060"/>
                <w:sz w:val="24"/>
                <w:szCs w:val="24"/>
              </w:rPr>
            </w:pPr>
            <w:r w:rsidRPr="00B94CE9">
              <w:rPr>
                <w:rFonts w:ascii="Calibri" w:eastAsia="Times New Roman" w:hAnsi="Calibri" w:cs="Calibri"/>
                <w:color w:val="002060"/>
                <w:sz w:val="24"/>
                <w:szCs w:val="24"/>
              </w:rPr>
              <w:t>4.26%</w:t>
            </w:r>
          </w:p>
        </w:tc>
        <w:tc>
          <w:tcPr>
            <w:tcW w:w="1500" w:type="dxa"/>
            <w:tcBorders>
              <w:top w:val="single" w:sz="4" w:space="0" w:color="DDEBF7"/>
              <w:left w:val="nil"/>
              <w:bottom w:val="single" w:sz="4" w:space="0" w:color="DDEBF7"/>
              <w:right w:val="nil"/>
            </w:tcBorders>
            <w:shd w:val="clear" w:color="BDD7EE" w:fill="BDD7EE"/>
            <w:noWrap/>
            <w:vAlign w:val="bottom"/>
            <w:hideMark/>
          </w:tcPr>
          <w:p w14:paraId="3FB94FB1" w14:textId="77777777" w:rsidR="00B94CE9" w:rsidRPr="00B94CE9" w:rsidRDefault="00B94CE9" w:rsidP="00B94CE9">
            <w:pPr>
              <w:spacing w:after="0" w:line="240" w:lineRule="auto"/>
              <w:jc w:val="right"/>
              <w:rPr>
                <w:rFonts w:ascii="Calibri" w:eastAsia="Times New Roman" w:hAnsi="Calibri" w:cs="Calibri"/>
                <w:color w:val="002060"/>
                <w:sz w:val="24"/>
                <w:szCs w:val="24"/>
              </w:rPr>
            </w:pPr>
            <w:r w:rsidRPr="00B94CE9">
              <w:rPr>
                <w:rFonts w:ascii="Calibri" w:eastAsia="Times New Roman" w:hAnsi="Calibri" w:cs="Calibri"/>
                <w:color w:val="002060"/>
                <w:sz w:val="24"/>
                <w:szCs w:val="24"/>
              </w:rPr>
              <w:t>-0.24%</w:t>
            </w:r>
          </w:p>
        </w:tc>
        <w:tc>
          <w:tcPr>
            <w:tcW w:w="1560" w:type="dxa"/>
            <w:tcBorders>
              <w:top w:val="single" w:sz="4" w:space="0" w:color="DDEBF7"/>
              <w:left w:val="nil"/>
              <w:bottom w:val="single" w:sz="4" w:space="0" w:color="DDEBF7"/>
              <w:right w:val="nil"/>
            </w:tcBorders>
            <w:shd w:val="clear" w:color="BDD7EE" w:fill="BDD7EE"/>
            <w:noWrap/>
            <w:vAlign w:val="bottom"/>
            <w:hideMark/>
          </w:tcPr>
          <w:p w14:paraId="4332FE16" w14:textId="77777777" w:rsidR="00B94CE9" w:rsidRPr="00B94CE9" w:rsidRDefault="00B94CE9" w:rsidP="00B94CE9">
            <w:pPr>
              <w:spacing w:after="0" w:line="240" w:lineRule="auto"/>
              <w:jc w:val="right"/>
              <w:rPr>
                <w:rFonts w:ascii="Calibri" w:eastAsia="Times New Roman" w:hAnsi="Calibri" w:cs="Calibri"/>
                <w:color w:val="002060"/>
                <w:sz w:val="24"/>
                <w:szCs w:val="24"/>
              </w:rPr>
            </w:pPr>
            <w:r w:rsidRPr="00B94CE9">
              <w:rPr>
                <w:rFonts w:ascii="Calibri" w:eastAsia="Times New Roman" w:hAnsi="Calibri" w:cs="Calibri"/>
                <w:color w:val="002060"/>
                <w:sz w:val="24"/>
                <w:szCs w:val="24"/>
              </w:rPr>
              <w:t>-8.65%</w:t>
            </w:r>
          </w:p>
        </w:tc>
        <w:tc>
          <w:tcPr>
            <w:tcW w:w="1480" w:type="dxa"/>
            <w:tcBorders>
              <w:top w:val="single" w:sz="4" w:space="0" w:color="DDEBF7"/>
              <w:left w:val="nil"/>
              <w:bottom w:val="single" w:sz="4" w:space="0" w:color="DDEBF7"/>
              <w:right w:val="nil"/>
            </w:tcBorders>
            <w:shd w:val="clear" w:color="BDD7EE" w:fill="BDD7EE"/>
            <w:noWrap/>
            <w:vAlign w:val="bottom"/>
            <w:hideMark/>
          </w:tcPr>
          <w:p w14:paraId="164A6218" w14:textId="77777777" w:rsidR="00B94CE9" w:rsidRPr="00B94CE9" w:rsidRDefault="00B94CE9" w:rsidP="00B94CE9">
            <w:pPr>
              <w:spacing w:after="0" w:line="240" w:lineRule="auto"/>
              <w:jc w:val="right"/>
              <w:rPr>
                <w:rFonts w:ascii="Calibri" w:eastAsia="Times New Roman" w:hAnsi="Calibri" w:cs="Calibri"/>
                <w:color w:val="002060"/>
                <w:sz w:val="24"/>
                <w:szCs w:val="24"/>
              </w:rPr>
            </w:pPr>
            <w:r w:rsidRPr="00B94CE9">
              <w:rPr>
                <w:rFonts w:ascii="Calibri" w:eastAsia="Times New Roman" w:hAnsi="Calibri" w:cs="Calibri"/>
                <w:color w:val="002060"/>
                <w:sz w:val="24"/>
                <w:szCs w:val="24"/>
              </w:rPr>
              <w:t>9.21%</w:t>
            </w:r>
          </w:p>
        </w:tc>
      </w:tr>
      <w:tr w:rsidR="00B94CE9" w:rsidRPr="00B94CE9" w14:paraId="0EDBF0E1" w14:textId="77777777" w:rsidTr="00B94CE9">
        <w:trPr>
          <w:trHeight w:val="315"/>
        </w:trPr>
        <w:tc>
          <w:tcPr>
            <w:tcW w:w="1660" w:type="dxa"/>
            <w:tcBorders>
              <w:top w:val="single" w:sz="4" w:space="0" w:color="DDEBF7"/>
              <w:left w:val="nil"/>
              <w:bottom w:val="nil"/>
              <w:right w:val="nil"/>
            </w:tcBorders>
            <w:shd w:val="clear" w:color="BDD7EE" w:fill="BDD7EE"/>
            <w:noWrap/>
            <w:vAlign w:val="bottom"/>
            <w:hideMark/>
          </w:tcPr>
          <w:p w14:paraId="6508B253"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19-03-2019</w:t>
            </w:r>
          </w:p>
        </w:tc>
        <w:tc>
          <w:tcPr>
            <w:tcW w:w="1240" w:type="dxa"/>
            <w:tcBorders>
              <w:top w:val="single" w:sz="4" w:space="0" w:color="DDEBF7"/>
              <w:left w:val="nil"/>
              <w:bottom w:val="nil"/>
              <w:right w:val="nil"/>
            </w:tcBorders>
            <w:shd w:val="clear" w:color="BDD7EE" w:fill="BDD7EE"/>
            <w:noWrap/>
            <w:vAlign w:val="bottom"/>
            <w:hideMark/>
          </w:tcPr>
          <w:p w14:paraId="19AE0467"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3.23%</w:t>
            </w:r>
          </w:p>
        </w:tc>
        <w:tc>
          <w:tcPr>
            <w:tcW w:w="1500" w:type="dxa"/>
            <w:tcBorders>
              <w:top w:val="single" w:sz="4" w:space="0" w:color="DDEBF7"/>
              <w:left w:val="nil"/>
              <w:bottom w:val="nil"/>
              <w:right w:val="nil"/>
            </w:tcBorders>
            <w:shd w:val="clear" w:color="BDD7EE" w:fill="BDD7EE"/>
            <w:noWrap/>
            <w:vAlign w:val="bottom"/>
            <w:hideMark/>
          </w:tcPr>
          <w:p w14:paraId="43EBAC9F"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-45.55%</w:t>
            </w:r>
          </w:p>
        </w:tc>
        <w:tc>
          <w:tcPr>
            <w:tcW w:w="1560" w:type="dxa"/>
            <w:tcBorders>
              <w:top w:val="single" w:sz="4" w:space="0" w:color="DDEBF7"/>
              <w:left w:val="nil"/>
              <w:bottom w:val="nil"/>
              <w:right w:val="nil"/>
            </w:tcBorders>
            <w:shd w:val="clear" w:color="BDD7EE" w:fill="BDD7EE"/>
            <w:noWrap/>
            <w:vAlign w:val="bottom"/>
            <w:hideMark/>
          </w:tcPr>
          <w:p w14:paraId="434A3B5C"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2.02%</w:t>
            </w:r>
          </w:p>
        </w:tc>
        <w:tc>
          <w:tcPr>
            <w:tcW w:w="1480" w:type="dxa"/>
            <w:tcBorders>
              <w:top w:val="single" w:sz="4" w:space="0" w:color="DDEBF7"/>
              <w:left w:val="nil"/>
              <w:bottom w:val="nil"/>
              <w:right w:val="nil"/>
            </w:tcBorders>
            <w:shd w:val="clear" w:color="BDD7EE" w:fill="BDD7EE"/>
            <w:noWrap/>
            <w:vAlign w:val="bottom"/>
            <w:hideMark/>
          </w:tcPr>
          <w:p w14:paraId="11D40BF8"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-46.63%</w:t>
            </w:r>
          </w:p>
        </w:tc>
      </w:tr>
    </w:tbl>
    <w:p w14:paraId="19C38601" w14:textId="77777777" w:rsidR="006C4414" w:rsidRDefault="00A96D17" w:rsidP="00E04069">
      <w:pPr>
        <w:rPr>
          <w:noProof/>
        </w:rPr>
      </w:pPr>
      <w:r>
        <w:t xml:space="preserve">            </w:t>
      </w:r>
    </w:p>
    <w:tbl>
      <w:tblPr>
        <w:tblW w:w="9160" w:type="dxa"/>
        <w:tblLook w:val="04A0" w:firstRow="1" w:lastRow="0" w:firstColumn="1" w:lastColumn="0" w:noHBand="0" w:noVBand="1"/>
      </w:tblPr>
      <w:tblGrid>
        <w:gridCol w:w="1700"/>
        <w:gridCol w:w="1500"/>
        <w:gridCol w:w="1640"/>
        <w:gridCol w:w="1480"/>
        <w:gridCol w:w="1600"/>
        <w:gridCol w:w="1307"/>
      </w:tblGrid>
      <w:tr w:rsidR="006C4414" w:rsidRPr="006C4414" w14:paraId="0809C4EF" w14:textId="77777777" w:rsidTr="006C4414">
        <w:trPr>
          <w:trHeight w:val="630"/>
        </w:trPr>
        <w:tc>
          <w:tcPr>
            <w:tcW w:w="1700" w:type="dxa"/>
            <w:tcBorders>
              <w:top w:val="nil"/>
              <w:left w:val="nil"/>
              <w:bottom w:val="single" w:sz="4" w:space="0" w:color="5B9BD5"/>
              <w:right w:val="nil"/>
            </w:tcBorders>
            <w:shd w:val="clear" w:color="1F4E78" w:fill="1F4E78"/>
            <w:vAlign w:val="bottom"/>
            <w:hideMark/>
          </w:tcPr>
          <w:p w14:paraId="7CF8946C" w14:textId="77777777" w:rsidR="006C4414" w:rsidRPr="006C4414" w:rsidRDefault="006C4414" w:rsidP="006C4414">
            <w:pPr>
              <w:spacing w:after="0" w:line="240" w:lineRule="auto"/>
              <w:rPr>
                <w:rFonts w:ascii="Calibri" w:eastAsia="Times New Roman" w:hAnsi="Calibri" w:cs="Calibri"/>
                <w:b/>
                <w:bCs/>
                <w:color w:val="FFFFFF"/>
                <w:sz w:val="24"/>
                <w:szCs w:val="24"/>
              </w:rPr>
            </w:pPr>
            <w:r w:rsidRPr="006C4414">
              <w:rPr>
                <w:rFonts w:ascii="Calibri" w:eastAsia="Times New Roman" w:hAnsi="Calibri" w:cs="Calibri"/>
                <w:b/>
                <w:bCs/>
                <w:color w:val="FFFFFF"/>
                <w:sz w:val="24"/>
                <w:szCs w:val="24"/>
              </w:rPr>
              <w:t>Peak days of March</w:t>
            </w:r>
          </w:p>
        </w:tc>
        <w:tc>
          <w:tcPr>
            <w:tcW w:w="1500" w:type="dxa"/>
            <w:tcBorders>
              <w:top w:val="nil"/>
              <w:left w:val="nil"/>
              <w:bottom w:val="single" w:sz="4" w:space="0" w:color="5B9BD5"/>
              <w:right w:val="nil"/>
            </w:tcBorders>
            <w:shd w:val="clear" w:color="1F4E78" w:fill="1F4E78"/>
            <w:vAlign w:val="bottom"/>
            <w:hideMark/>
          </w:tcPr>
          <w:p w14:paraId="6762FF0C" w14:textId="77777777" w:rsidR="006C4414" w:rsidRPr="006C4414" w:rsidRDefault="006C4414" w:rsidP="006C4414">
            <w:pPr>
              <w:spacing w:after="0" w:line="240" w:lineRule="auto"/>
              <w:rPr>
                <w:rFonts w:ascii="Calibri" w:eastAsia="Times New Roman" w:hAnsi="Calibri" w:cs="Calibri"/>
                <w:b/>
                <w:bCs/>
                <w:color w:val="FFFFFF"/>
                <w:sz w:val="24"/>
                <w:szCs w:val="24"/>
              </w:rPr>
            </w:pPr>
            <w:r w:rsidRPr="006C4414">
              <w:rPr>
                <w:rFonts w:ascii="Calibri" w:eastAsia="Times New Roman" w:hAnsi="Calibri" w:cs="Calibri"/>
                <w:b/>
                <w:bCs/>
                <w:color w:val="FFFFFF"/>
                <w:sz w:val="24"/>
                <w:szCs w:val="24"/>
              </w:rPr>
              <w:t xml:space="preserve">L2M </w:t>
            </w:r>
          </w:p>
        </w:tc>
        <w:tc>
          <w:tcPr>
            <w:tcW w:w="1640" w:type="dxa"/>
            <w:tcBorders>
              <w:top w:val="nil"/>
              <w:left w:val="nil"/>
              <w:bottom w:val="single" w:sz="4" w:space="0" w:color="5B9BD5"/>
              <w:right w:val="nil"/>
            </w:tcBorders>
            <w:shd w:val="clear" w:color="1F4E78" w:fill="1F4E78"/>
            <w:vAlign w:val="bottom"/>
            <w:hideMark/>
          </w:tcPr>
          <w:p w14:paraId="5BDF6D76" w14:textId="77777777" w:rsidR="006C4414" w:rsidRPr="006C4414" w:rsidRDefault="006C4414" w:rsidP="006C4414">
            <w:pPr>
              <w:spacing w:after="0" w:line="240" w:lineRule="auto"/>
              <w:rPr>
                <w:rFonts w:ascii="Calibri" w:eastAsia="Times New Roman" w:hAnsi="Calibri" w:cs="Calibri"/>
                <w:b/>
                <w:bCs/>
                <w:color w:val="FFFFFF"/>
                <w:sz w:val="24"/>
                <w:szCs w:val="24"/>
              </w:rPr>
            </w:pPr>
            <w:r w:rsidRPr="006C4414">
              <w:rPr>
                <w:rFonts w:ascii="Calibri" w:eastAsia="Times New Roman" w:hAnsi="Calibri" w:cs="Calibri"/>
                <w:b/>
                <w:bCs/>
                <w:color w:val="FFFFFF"/>
                <w:sz w:val="24"/>
                <w:szCs w:val="24"/>
              </w:rPr>
              <w:t xml:space="preserve">M2C </w:t>
            </w:r>
          </w:p>
        </w:tc>
        <w:tc>
          <w:tcPr>
            <w:tcW w:w="1480" w:type="dxa"/>
            <w:tcBorders>
              <w:top w:val="nil"/>
              <w:left w:val="nil"/>
              <w:bottom w:val="single" w:sz="4" w:space="0" w:color="5B9BD5"/>
              <w:right w:val="nil"/>
            </w:tcBorders>
            <w:shd w:val="clear" w:color="1F4E78" w:fill="1F4E78"/>
            <w:vAlign w:val="bottom"/>
            <w:hideMark/>
          </w:tcPr>
          <w:p w14:paraId="25773C9B" w14:textId="77777777" w:rsidR="006C4414" w:rsidRPr="006C4414" w:rsidRDefault="006C4414" w:rsidP="006C4414">
            <w:pPr>
              <w:spacing w:after="0" w:line="240" w:lineRule="auto"/>
              <w:rPr>
                <w:rFonts w:ascii="Calibri" w:eastAsia="Times New Roman" w:hAnsi="Calibri" w:cs="Calibri"/>
                <w:b/>
                <w:bCs/>
                <w:color w:val="FFFFFF"/>
                <w:sz w:val="24"/>
                <w:szCs w:val="24"/>
              </w:rPr>
            </w:pPr>
            <w:r w:rsidRPr="006C4414">
              <w:rPr>
                <w:rFonts w:ascii="Calibri" w:eastAsia="Times New Roman" w:hAnsi="Calibri" w:cs="Calibri"/>
                <w:b/>
                <w:bCs/>
                <w:color w:val="FFFFFF"/>
                <w:sz w:val="24"/>
                <w:szCs w:val="24"/>
              </w:rPr>
              <w:t xml:space="preserve">C2P </w:t>
            </w:r>
          </w:p>
        </w:tc>
        <w:tc>
          <w:tcPr>
            <w:tcW w:w="1600" w:type="dxa"/>
            <w:tcBorders>
              <w:top w:val="nil"/>
              <w:left w:val="nil"/>
              <w:bottom w:val="single" w:sz="4" w:space="0" w:color="5B9BD5"/>
              <w:right w:val="nil"/>
            </w:tcBorders>
            <w:shd w:val="clear" w:color="1F4E78" w:fill="1F4E78"/>
            <w:vAlign w:val="bottom"/>
            <w:hideMark/>
          </w:tcPr>
          <w:p w14:paraId="6A5CDFFF" w14:textId="77777777" w:rsidR="006C4414" w:rsidRPr="006C4414" w:rsidRDefault="006C4414" w:rsidP="006C4414">
            <w:pPr>
              <w:spacing w:after="0" w:line="240" w:lineRule="auto"/>
              <w:rPr>
                <w:rFonts w:ascii="Calibri" w:eastAsia="Times New Roman" w:hAnsi="Calibri" w:cs="Calibri"/>
                <w:b/>
                <w:bCs/>
                <w:color w:val="FFFFFF"/>
                <w:sz w:val="24"/>
                <w:szCs w:val="24"/>
              </w:rPr>
            </w:pPr>
            <w:r w:rsidRPr="006C4414">
              <w:rPr>
                <w:rFonts w:ascii="Calibri" w:eastAsia="Times New Roman" w:hAnsi="Calibri" w:cs="Calibri"/>
                <w:b/>
                <w:bCs/>
                <w:color w:val="FFFFFF"/>
                <w:sz w:val="24"/>
                <w:szCs w:val="24"/>
              </w:rPr>
              <w:t xml:space="preserve">P2O </w:t>
            </w:r>
          </w:p>
        </w:tc>
        <w:tc>
          <w:tcPr>
            <w:tcW w:w="1240" w:type="dxa"/>
            <w:tcBorders>
              <w:top w:val="nil"/>
              <w:left w:val="nil"/>
              <w:bottom w:val="single" w:sz="4" w:space="0" w:color="5B9BD5"/>
              <w:right w:val="nil"/>
            </w:tcBorders>
            <w:shd w:val="clear" w:color="1F4E78" w:fill="1F4E78"/>
            <w:vAlign w:val="bottom"/>
            <w:hideMark/>
          </w:tcPr>
          <w:p w14:paraId="080A23BD" w14:textId="77777777" w:rsidR="006C4414" w:rsidRPr="006C4414" w:rsidRDefault="006C4414" w:rsidP="006C4414">
            <w:pPr>
              <w:spacing w:after="0" w:line="240" w:lineRule="auto"/>
              <w:rPr>
                <w:rFonts w:ascii="Calibri" w:eastAsia="Times New Roman" w:hAnsi="Calibri" w:cs="Calibri"/>
                <w:b/>
                <w:bCs/>
                <w:color w:val="FFFFFF"/>
                <w:sz w:val="24"/>
                <w:szCs w:val="24"/>
              </w:rPr>
            </w:pPr>
            <w:r w:rsidRPr="006C4414">
              <w:rPr>
                <w:rFonts w:ascii="Calibri" w:eastAsia="Times New Roman" w:hAnsi="Calibri" w:cs="Calibri"/>
                <w:b/>
                <w:bCs/>
                <w:color w:val="FFFFFF"/>
                <w:sz w:val="24"/>
                <w:szCs w:val="24"/>
              </w:rPr>
              <w:t xml:space="preserve">Overall conversion </w:t>
            </w:r>
          </w:p>
        </w:tc>
      </w:tr>
      <w:tr w:rsidR="006C4414" w:rsidRPr="006C4414" w14:paraId="272C4FBE" w14:textId="77777777" w:rsidTr="006C4414">
        <w:trPr>
          <w:trHeight w:val="315"/>
        </w:trPr>
        <w:tc>
          <w:tcPr>
            <w:tcW w:w="1700" w:type="dxa"/>
            <w:tcBorders>
              <w:top w:val="single" w:sz="4" w:space="0" w:color="DDEBF7"/>
              <w:left w:val="nil"/>
              <w:bottom w:val="single" w:sz="4" w:space="0" w:color="DDEBF7"/>
              <w:right w:val="nil"/>
            </w:tcBorders>
            <w:shd w:val="clear" w:color="BDD7EE" w:fill="BDD7EE"/>
            <w:noWrap/>
            <w:vAlign w:val="bottom"/>
            <w:hideMark/>
          </w:tcPr>
          <w:p w14:paraId="79D4ABEF" w14:textId="77777777" w:rsidR="006C4414" w:rsidRPr="006C4414" w:rsidRDefault="006C4414" w:rsidP="006C4414">
            <w:pPr>
              <w:spacing w:after="0" w:line="240" w:lineRule="auto"/>
              <w:rPr>
                <w:rFonts w:ascii="Calibri" w:eastAsia="Times New Roman" w:hAnsi="Calibri" w:cs="Calibri"/>
                <w:color w:val="000000"/>
                <w:sz w:val="24"/>
                <w:szCs w:val="24"/>
              </w:rPr>
            </w:pPr>
            <w:r w:rsidRPr="006C4414">
              <w:rPr>
                <w:rFonts w:ascii="Calibri" w:eastAsia="Times New Roman" w:hAnsi="Calibri" w:cs="Calibri"/>
                <w:color w:val="000000"/>
                <w:sz w:val="24"/>
                <w:szCs w:val="24"/>
              </w:rPr>
              <w:t>02-03-2019</w:t>
            </w:r>
          </w:p>
        </w:tc>
        <w:tc>
          <w:tcPr>
            <w:tcW w:w="1500" w:type="dxa"/>
            <w:tcBorders>
              <w:top w:val="single" w:sz="4" w:space="0" w:color="DDEBF7"/>
              <w:left w:val="nil"/>
              <w:bottom w:val="single" w:sz="4" w:space="0" w:color="DDEBF7"/>
              <w:right w:val="nil"/>
            </w:tcBorders>
            <w:shd w:val="clear" w:color="BDD7EE" w:fill="BDD7EE"/>
            <w:noWrap/>
            <w:vAlign w:val="bottom"/>
            <w:hideMark/>
          </w:tcPr>
          <w:p w14:paraId="6ED4E8FB"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21.00%</w:t>
            </w:r>
          </w:p>
        </w:tc>
        <w:tc>
          <w:tcPr>
            <w:tcW w:w="1640" w:type="dxa"/>
            <w:tcBorders>
              <w:top w:val="single" w:sz="4" w:space="0" w:color="DDEBF7"/>
              <w:left w:val="nil"/>
              <w:bottom w:val="single" w:sz="4" w:space="0" w:color="DDEBF7"/>
              <w:right w:val="nil"/>
            </w:tcBorders>
            <w:shd w:val="clear" w:color="BDD7EE" w:fill="BDD7EE"/>
            <w:noWrap/>
            <w:vAlign w:val="bottom"/>
            <w:hideMark/>
          </w:tcPr>
          <w:p w14:paraId="78FADA71"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34.00%</w:t>
            </w:r>
          </w:p>
        </w:tc>
        <w:tc>
          <w:tcPr>
            <w:tcW w:w="1480" w:type="dxa"/>
            <w:tcBorders>
              <w:top w:val="single" w:sz="4" w:space="0" w:color="DDEBF7"/>
              <w:left w:val="nil"/>
              <w:bottom w:val="single" w:sz="4" w:space="0" w:color="DDEBF7"/>
              <w:right w:val="nil"/>
            </w:tcBorders>
            <w:shd w:val="clear" w:color="BDD7EE" w:fill="BDD7EE"/>
            <w:noWrap/>
            <w:vAlign w:val="bottom"/>
            <w:hideMark/>
          </w:tcPr>
          <w:p w14:paraId="4A9B2B98"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33.32%</w:t>
            </w:r>
          </w:p>
        </w:tc>
        <w:tc>
          <w:tcPr>
            <w:tcW w:w="1600" w:type="dxa"/>
            <w:tcBorders>
              <w:top w:val="single" w:sz="4" w:space="0" w:color="DDEBF7"/>
              <w:left w:val="nil"/>
              <w:bottom w:val="single" w:sz="4" w:space="0" w:color="DDEBF7"/>
              <w:right w:val="nil"/>
            </w:tcBorders>
            <w:shd w:val="clear" w:color="BDD7EE" w:fill="BDD7EE"/>
            <w:noWrap/>
            <w:vAlign w:val="bottom"/>
            <w:hideMark/>
          </w:tcPr>
          <w:p w14:paraId="3DE43A83"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000000"/>
                <w:sz w:val="24"/>
                <w:szCs w:val="24"/>
              </w:rPr>
              <w:t>81.12%</w:t>
            </w:r>
          </w:p>
        </w:tc>
        <w:tc>
          <w:tcPr>
            <w:tcW w:w="1240" w:type="dxa"/>
            <w:tcBorders>
              <w:top w:val="single" w:sz="4" w:space="0" w:color="DDEBF7"/>
              <w:left w:val="nil"/>
              <w:bottom w:val="single" w:sz="4" w:space="0" w:color="DDEBF7"/>
              <w:right w:val="nil"/>
            </w:tcBorders>
            <w:shd w:val="clear" w:color="BDD7EE" w:fill="BDD7EE"/>
            <w:noWrap/>
            <w:vAlign w:val="bottom"/>
            <w:hideMark/>
          </w:tcPr>
          <w:p w14:paraId="77A59AB0"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1.93%</w:t>
            </w:r>
          </w:p>
        </w:tc>
      </w:tr>
      <w:tr w:rsidR="006C4414" w:rsidRPr="006C4414" w14:paraId="2D0B28FA" w14:textId="77777777" w:rsidTr="006C4414">
        <w:trPr>
          <w:trHeight w:val="315"/>
        </w:trPr>
        <w:tc>
          <w:tcPr>
            <w:tcW w:w="1700" w:type="dxa"/>
            <w:tcBorders>
              <w:top w:val="single" w:sz="4" w:space="0" w:color="DDEBF7"/>
              <w:left w:val="nil"/>
              <w:bottom w:val="single" w:sz="4" w:space="0" w:color="DDEBF7"/>
              <w:right w:val="nil"/>
            </w:tcBorders>
            <w:shd w:val="clear" w:color="BDD7EE" w:fill="BDD7EE"/>
            <w:noWrap/>
            <w:vAlign w:val="bottom"/>
            <w:hideMark/>
          </w:tcPr>
          <w:p w14:paraId="69FC04F6" w14:textId="77777777" w:rsidR="006C4414" w:rsidRPr="006C4414" w:rsidRDefault="006C4414" w:rsidP="006C4414">
            <w:pPr>
              <w:spacing w:after="0" w:line="240" w:lineRule="auto"/>
              <w:rPr>
                <w:rFonts w:ascii="Calibri" w:eastAsia="Times New Roman" w:hAnsi="Calibri" w:cs="Calibri"/>
                <w:color w:val="000000"/>
                <w:sz w:val="24"/>
                <w:szCs w:val="24"/>
              </w:rPr>
            </w:pPr>
            <w:r w:rsidRPr="006C4414">
              <w:rPr>
                <w:rFonts w:ascii="Calibri" w:eastAsia="Times New Roman" w:hAnsi="Calibri" w:cs="Calibri"/>
                <w:color w:val="000000"/>
                <w:sz w:val="24"/>
                <w:szCs w:val="24"/>
              </w:rPr>
              <w:t>09-03-2019</w:t>
            </w:r>
          </w:p>
        </w:tc>
        <w:tc>
          <w:tcPr>
            <w:tcW w:w="1500" w:type="dxa"/>
            <w:tcBorders>
              <w:top w:val="single" w:sz="4" w:space="0" w:color="DDEBF7"/>
              <w:left w:val="nil"/>
              <w:bottom w:val="single" w:sz="4" w:space="0" w:color="DDEBF7"/>
              <w:right w:val="nil"/>
            </w:tcBorders>
            <w:shd w:val="clear" w:color="BDD7EE" w:fill="BDD7EE"/>
            <w:noWrap/>
            <w:vAlign w:val="bottom"/>
            <w:hideMark/>
          </w:tcPr>
          <w:p w14:paraId="04574283"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20.79%</w:t>
            </w:r>
          </w:p>
        </w:tc>
        <w:tc>
          <w:tcPr>
            <w:tcW w:w="1640" w:type="dxa"/>
            <w:tcBorders>
              <w:top w:val="single" w:sz="4" w:space="0" w:color="DDEBF7"/>
              <w:left w:val="nil"/>
              <w:bottom w:val="single" w:sz="4" w:space="0" w:color="DDEBF7"/>
              <w:right w:val="nil"/>
            </w:tcBorders>
            <w:shd w:val="clear" w:color="BDD7EE" w:fill="BDD7EE"/>
            <w:noWrap/>
            <w:vAlign w:val="bottom"/>
            <w:hideMark/>
          </w:tcPr>
          <w:p w14:paraId="229F59B5"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33.66%</w:t>
            </w:r>
          </w:p>
        </w:tc>
        <w:tc>
          <w:tcPr>
            <w:tcW w:w="1480" w:type="dxa"/>
            <w:tcBorders>
              <w:top w:val="single" w:sz="4" w:space="0" w:color="DDEBF7"/>
              <w:left w:val="nil"/>
              <w:bottom w:val="single" w:sz="4" w:space="0" w:color="DDEBF7"/>
              <w:right w:val="nil"/>
            </w:tcBorders>
            <w:shd w:val="clear" w:color="BDD7EE" w:fill="BDD7EE"/>
            <w:noWrap/>
            <w:vAlign w:val="bottom"/>
            <w:hideMark/>
          </w:tcPr>
          <w:p w14:paraId="56413E7B"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000000"/>
                <w:sz w:val="24"/>
                <w:szCs w:val="24"/>
              </w:rPr>
              <w:t>70.72%</w:t>
            </w:r>
          </w:p>
        </w:tc>
        <w:tc>
          <w:tcPr>
            <w:tcW w:w="1600" w:type="dxa"/>
            <w:tcBorders>
              <w:top w:val="single" w:sz="4" w:space="0" w:color="DDEBF7"/>
              <w:left w:val="nil"/>
              <w:bottom w:val="single" w:sz="4" w:space="0" w:color="DDEBF7"/>
              <w:right w:val="nil"/>
            </w:tcBorders>
            <w:shd w:val="clear" w:color="BDD7EE" w:fill="BDD7EE"/>
            <w:noWrap/>
            <w:vAlign w:val="bottom"/>
            <w:hideMark/>
          </w:tcPr>
          <w:p w14:paraId="2006EAB3"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000000"/>
                <w:sz w:val="24"/>
                <w:szCs w:val="24"/>
              </w:rPr>
              <w:t>78.78%</w:t>
            </w:r>
          </w:p>
        </w:tc>
        <w:tc>
          <w:tcPr>
            <w:tcW w:w="1240" w:type="dxa"/>
            <w:tcBorders>
              <w:top w:val="single" w:sz="4" w:space="0" w:color="DDEBF7"/>
              <w:left w:val="nil"/>
              <w:bottom w:val="single" w:sz="4" w:space="0" w:color="DDEBF7"/>
              <w:right w:val="nil"/>
            </w:tcBorders>
            <w:shd w:val="clear" w:color="BDD7EE" w:fill="BDD7EE"/>
            <w:noWrap/>
            <w:vAlign w:val="bottom"/>
            <w:hideMark/>
          </w:tcPr>
          <w:p w14:paraId="44668BBA"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3.90%</w:t>
            </w:r>
          </w:p>
        </w:tc>
      </w:tr>
      <w:tr w:rsidR="006C4414" w:rsidRPr="006C4414" w14:paraId="21270EDD" w14:textId="77777777" w:rsidTr="006C4414">
        <w:trPr>
          <w:trHeight w:val="315"/>
        </w:trPr>
        <w:tc>
          <w:tcPr>
            <w:tcW w:w="1700" w:type="dxa"/>
            <w:tcBorders>
              <w:top w:val="single" w:sz="4" w:space="0" w:color="DDEBF7"/>
              <w:left w:val="nil"/>
              <w:bottom w:val="single" w:sz="4" w:space="0" w:color="DDEBF7"/>
              <w:right w:val="nil"/>
            </w:tcBorders>
            <w:shd w:val="clear" w:color="BDD7EE" w:fill="BDD7EE"/>
            <w:noWrap/>
            <w:vAlign w:val="bottom"/>
            <w:hideMark/>
          </w:tcPr>
          <w:p w14:paraId="202FC076" w14:textId="77777777" w:rsidR="006C4414" w:rsidRPr="006C4414" w:rsidRDefault="006C4414" w:rsidP="006C4414">
            <w:pPr>
              <w:spacing w:after="0" w:line="240" w:lineRule="auto"/>
              <w:rPr>
                <w:rFonts w:ascii="Calibri" w:eastAsia="Times New Roman" w:hAnsi="Calibri" w:cs="Calibri"/>
                <w:color w:val="000000"/>
                <w:sz w:val="24"/>
                <w:szCs w:val="24"/>
              </w:rPr>
            </w:pPr>
            <w:r w:rsidRPr="006C4414">
              <w:rPr>
                <w:rFonts w:ascii="Calibri" w:eastAsia="Times New Roman" w:hAnsi="Calibri" w:cs="Calibri"/>
                <w:color w:val="000000"/>
                <w:sz w:val="24"/>
                <w:szCs w:val="24"/>
              </w:rPr>
              <w:t>16-03-2019</w:t>
            </w:r>
          </w:p>
        </w:tc>
        <w:tc>
          <w:tcPr>
            <w:tcW w:w="1500" w:type="dxa"/>
            <w:tcBorders>
              <w:top w:val="single" w:sz="4" w:space="0" w:color="DDEBF7"/>
              <w:left w:val="nil"/>
              <w:bottom w:val="single" w:sz="4" w:space="0" w:color="DDEBF7"/>
              <w:right w:val="nil"/>
            </w:tcBorders>
            <w:shd w:val="clear" w:color="BDD7EE" w:fill="BDD7EE"/>
            <w:noWrap/>
            <w:vAlign w:val="bottom"/>
            <w:hideMark/>
          </w:tcPr>
          <w:p w14:paraId="62F726D6"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21.84%</w:t>
            </w:r>
          </w:p>
        </w:tc>
        <w:tc>
          <w:tcPr>
            <w:tcW w:w="1640" w:type="dxa"/>
            <w:tcBorders>
              <w:top w:val="single" w:sz="4" w:space="0" w:color="DDEBF7"/>
              <w:left w:val="nil"/>
              <w:bottom w:val="single" w:sz="4" w:space="0" w:color="DDEBF7"/>
              <w:right w:val="nil"/>
            </w:tcBorders>
            <w:shd w:val="clear" w:color="BDD7EE" w:fill="BDD7EE"/>
            <w:noWrap/>
            <w:vAlign w:val="bottom"/>
            <w:hideMark/>
          </w:tcPr>
          <w:p w14:paraId="3E99D3E2"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35.36%</w:t>
            </w:r>
          </w:p>
        </w:tc>
        <w:tc>
          <w:tcPr>
            <w:tcW w:w="1480" w:type="dxa"/>
            <w:tcBorders>
              <w:top w:val="single" w:sz="4" w:space="0" w:color="DDEBF7"/>
              <w:left w:val="nil"/>
              <w:bottom w:val="single" w:sz="4" w:space="0" w:color="DDEBF7"/>
              <w:right w:val="nil"/>
            </w:tcBorders>
            <w:shd w:val="clear" w:color="BDD7EE" w:fill="BDD7EE"/>
            <w:noWrap/>
            <w:vAlign w:val="bottom"/>
            <w:hideMark/>
          </w:tcPr>
          <w:p w14:paraId="2E624D69"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000000"/>
                <w:sz w:val="24"/>
                <w:szCs w:val="24"/>
              </w:rPr>
              <w:t>67.32%</w:t>
            </w:r>
          </w:p>
        </w:tc>
        <w:tc>
          <w:tcPr>
            <w:tcW w:w="1600" w:type="dxa"/>
            <w:tcBorders>
              <w:top w:val="single" w:sz="4" w:space="0" w:color="DDEBF7"/>
              <w:left w:val="nil"/>
              <w:bottom w:val="single" w:sz="4" w:space="0" w:color="DDEBF7"/>
              <w:right w:val="nil"/>
            </w:tcBorders>
            <w:shd w:val="clear" w:color="BDD7EE" w:fill="BDD7EE"/>
            <w:noWrap/>
            <w:vAlign w:val="bottom"/>
            <w:hideMark/>
          </w:tcPr>
          <w:p w14:paraId="0C40737D"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000000"/>
                <w:sz w:val="24"/>
                <w:szCs w:val="24"/>
              </w:rPr>
              <w:t>81.90%</w:t>
            </w:r>
          </w:p>
        </w:tc>
        <w:tc>
          <w:tcPr>
            <w:tcW w:w="1240" w:type="dxa"/>
            <w:tcBorders>
              <w:top w:val="single" w:sz="4" w:space="0" w:color="DDEBF7"/>
              <w:left w:val="nil"/>
              <w:bottom w:val="single" w:sz="4" w:space="0" w:color="DDEBF7"/>
              <w:right w:val="nil"/>
            </w:tcBorders>
            <w:shd w:val="clear" w:color="BDD7EE" w:fill="BDD7EE"/>
            <w:noWrap/>
            <w:vAlign w:val="bottom"/>
            <w:hideMark/>
          </w:tcPr>
          <w:p w14:paraId="1F9B3AAF"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4.26%</w:t>
            </w:r>
          </w:p>
        </w:tc>
      </w:tr>
      <w:tr w:rsidR="006C4414" w:rsidRPr="006C4414" w14:paraId="70D356E5" w14:textId="77777777" w:rsidTr="006C4414">
        <w:trPr>
          <w:trHeight w:val="315"/>
        </w:trPr>
        <w:tc>
          <w:tcPr>
            <w:tcW w:w="1700" w:type="dxa"/>
            <w:tcBorders>
              <w:top w:val="single" w:sz="4" w:space="0" w:color="DDEBF7"/>
              <w:left w:val="nil"/>
              <w:bottom w:val="nil"/>
              <w:right w:val="nil"/>
            </w:tcBorders>
            <w:shd w:val="clear" w:color="BDD7EE" w:fill="BDD7EE"/>
            <w:noWrap/>
            <w:vAlign w:val="bottom"/>
            <w:hideMark/>
          </w:tcPr>
          <w:p w14:paraId="7271EC1B" w14:textId="77777777" w:rsidR="006C4414" w:rsidRPr="006C4414" w:rsidRDefault="006C4414" w:rsidP="006C4414">
            <w:pPr>
              <w:spacing w:after="0" w:line="240" w:lineRule="auto"/>
              <w:rPr>
                <w:rFonts w:ascii="Calibri" w:eastAsia="Times New Roman" w:hAnsi="Calibri" w:cs="Calibri"/>
                <w:color w:val="000000"/>
                <w:sz w:val="24"/>
                <w:szCs w:val="24"/>
              </w:rPr>
            </w:pPr>
            <w:r w:rsidRPr="006C4414">
              <w:rPr>
                <w:rFonts w:ascii="Calibri" w:eastAsia="Times New Roman" w:hAnsi="Calibri" w:cs="Calibri"/>
                <w:color w:val="000000"/>
                <w:sz w:val="24"/>
                <w:szCs w:val="24"/>
              </w:rPr>
              <w:t>19-03-2019</w:t>
            </w:r>
          </w:p>
        </w:tc>
        <w:tc>
          <w:tcPr>
            <w:tcW w:w="1500" w:type="dxa"/>
            <w:tcBorders>
              <w:top w:val="single" w:sz="4" w:space="0" w:color="DDEBF7"/>
              <w:left w:val="nil"/>
              <w:bottom w:val="nil"/>
              <w:right w:val="nil"/>
            </w:tcBorders>
            <w:shd w:val="clear" w:color="BDD7EE" w:fill="BDD7EE"/>
            <w:noWrap/>
            <w:vAlign w:val="bottom"/>
            <w:hideMark/>
          </w:tcPr>
          <w:p w14:paraId="177BAE03"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000000"/>
                <w:sz w:val="24"/>
                <w:szCs w:val="24"/>
              </w:rPr>
              <w:t>26.25%</w:t>
            </w:r>
          </w:p>
        </w:tc>
        <w:tc>
          <w:tcPr>
            <w:tcW w:w="1640" w:type="dxa"/>
            <w:tcBorders>
              <w:top w:val="single" w:sz="4" w:space="0" w:color="DDEBF7"/>
              <w:left w:val="nil"/>
              <w:bottom w:val="nil"/>
              <w:right w:val="nil"/>
            </w:tcBorders>
            <w:shd w:val="clear" w:color="BDD7EE" w:fill="BDD7EE"/>
            <w:noWrap/>
            <w:vAlign w:val="bottom"/>
            <w:hideMark/>
          </w:tcPr>
          <w:p w14:paraId="7ECF79A2"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000000"/>
                <w:sz w:val="24"/>
                <w:szCs w:val="24"/>
              </w:rPr>
              <w:t>42.00%</w:t>
            </w:r>
          </w:p>
        </w:tc>
        <w:tc>
          <w:tcPr>
            <w:tcW w:w="1480" w:type="dxa"/>
            <w:tcBorders>
              <w:top w:val="single" w:sz="4" w:space="0" w:color="DDEBF7"/>
              <w:left w:val="nil"/>
              <w:bottom w:val="nil"/>
              <w:right w:val="nil"/>
            </w:tcBorders>
            <w:shd w:val="clear" w:color="BDD7EE" w:fill="BDD7EE"/>
            <w:noWrap/>
            <w:vAlign w:val="bottom"/>
            <w:hideMark/>
          </w:tcPr>
          <w:p w14:paraId="787A462B"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000000"/>
                <w:sz w:val="24"/>
                <w:szCs w:val="24"/>
              </w:rPr>
              <w:t>75.92%</w:t>
            </w:r>
          </w:p>
        </w:tc>
        <w:tc>
          <w:tcPr>
            <w:tcW w:w="1600" w:type="dxa"/>
            <w:tcBorders>
              <w:top w:val="single" w:sz="4" w:space="0" w:color="DDEBF7"/>
              <w:left w:val="nil"/>
              <w:bottom w:val="nil"/>
              <w:right w:val="nil"/>
            </w:tcBorders>
            <w:shd w:val="clear" w:color="BDD7EE" w:fill="BDD7EE"/>
            <w:noWrap/>
            <w:vAlign w:val="bottom"/>
            <w:hideMark/>
          </w:tcPr>
          <w:p w14:paraId="05E2C574" w14:textId="77777777" w:rsidR="006C4414" w:rsidRPr="006C4414" w:rsidRDefault="006C4414" w:rsidP="006C4414">
            <w:pPr>
              <w:spacing w:after="0" w:line="240" w:lineRule="auto"/>
              <w:jc w:val="right"/>
              <w:rPr>
                <w:rFonts w:ascii="Calibri" w:eastAsia="Times New Roman" w:hAnsi="Calibri" w:cs="Calibri"/>
                <w:color w:val="000000"/>
                <w:sz w:val="24"/>
                <w:szCs w:val="24"/>
              </w:rPr>
            </w:pPr>
            <w:r w:rsidRPr="006C4414">
              <w:rPr>
                <w:rFonts w:ascii="Calibri" w:eastAsia="Times New Roman" w:hAnsi="Calibri" w:cs="Calibri"/>
                <w:color w:val="C00000"/>
                <w:sz w:val="24"/>
                <w:szCs w:val="24"/>
              </w:rPr>
              <w:t>38.54%</w:t>
            </w:r>
          </w:p>
        </w:tc>
        <w:tc>
          <w:tcPr>
            <w:tcW w:w="1240" w:type="dxa"/>
            <w:tcBorders>
              <w:top w:val="single" w:sz="4" w:space="0" w:color="DDEBF7"/>
              <w:left w:val="nil"/>
              <w:bottom w:val="nil"/>
              <w:right w:val="nil"/>
            </w:tcBorders>
            <w:shd w:val="clear" w:color="BDD7EE" w:fill="BDD7EE"/>
            <w:noWrap/>
            <w:vAlign w:val="bottom"/>
            <w:hideMark/>
          </w:tcPr>
          <w:p w14:paraId="67BDA0EB" w14:textId="77777777" w:rsidR="006C4414" w:rsidRPr="006C4414" w:rsidRDefault="006C4414" w:rsidP="006C4414">
            <w:pPr>
              <w:spacing w:after="0" w:line="240" w:lineRule="auto"/>
              <w:jc w:val="right"/>
              <w:rPr>
                <w:rFonts w:ascii="Calibri" w:eastAsia="Times New Roman" w:hAnsi="Calibri" w:cs="Calibri"/>
                <w:color w:val="C00000"/>
                <w:sz w:val="24"/>
                <w:szCs w:val="24"/>
              </w:rPr>
            </w:pPr>
            <w:r w:rsidRPr="006C4414">
              <w:rPr>
                <w:rFonts w:ascii="Calibri" w:eastAsia="Times New Roman" w:hAnsi="Calibri" w:cs="Calibri"/>
                <w:color w:val="C00000"/>
                <w:sz w:val="24"/>
                <w:szCs w:val="24"/>
              </w:rPr>
              <w:t>3.23%</w:t>
            </w:r>
          </w:p>
        </w:tc>
      </w:tr>
    </w:tbl>
    <w:p w14:paraId="51239D90" w14:textId="10F5B0B0" w:rsidR="008C20FD" w:rsidRDefault="008C20FD" w:rsidP="00E04069">
      <w:pPr>
        <w:rPr>
          <w:noProof/>
        </w:rPr>
      </w:pPr>
    </w:p>
    <w:tbl>
      <w:tblPr>
        <w:tblW w:w="5460" w:type="dxa"/>
        <w:tblLook w:val="04A0" w:firstRow="1" w:lastRow="0" w:firstColumn="1" w:lastColumn="0" w:noHBand="0" w:noVBand="1"/>
      </w:tblPr>
      <w:tblGrid>
        <w:gridCol w:w="1480"/>
        <w:gridCol w:w="3980"/>
      </w:tblGrid>
      <w:tr w:rsidR="008C20FD" w:rsidRPr="008C20FD" w14:paraId="6DA6B6E1" w14:textId="77777777" w:rsidTr="008C20FD">
        <w:trPr>
          <w:trHeight w:val="315"/>
        </w:trPr>
        <w:tc>
          <w:tcPr>
            <w:tcW w:w="1480" w:type="dxa"/>
            <w:tcBorders>
              <w:top w:val="nil"/>
              <w:left w:val="nil"/>
              <w:bottom w:val="single" w:sz="4" w:space="0" w:color="5B9BD5"/>
              <w:right w:val="nil"/>
            </w:tcBorders>
            <w:shd w:val="clear" w:color="1F4E78" w:fill="1F4E78"/>
            <w:noWrap/>
            <w:vAlign w:val="bottom"/>
            <w:hideMark/>
          </w:tcPr>
          <w:p w14:paraId="5E608C21" w14:textId="77777777" w:rsidR="008C20FD" w:rsidRPr="008C20FD" w:rsidRDefault="008C20FD" w:rsidP="008C20FD">
            <w:pPr>
              <w:spacing w:after="0" w:line="240" w:lineRule="auto"/>
              <w:rPr>
                <w:rFonts w:ascii="Calibri" w:eastAsia="Times New Roman" w:hAnsi="Calibri" w:cs="Calibri"/>
                <w:b/>
                <w:bCs/>
                <w:color w:val="FFFFFF"/>
                <w:sz w:val="24"/>
                <w:szCs w:val="24"/>
              </w:rPr>
            </w:pPr>
            <w:r w:rsidRPr="008C20FD">
              <w:rPr>
                <w:rFonts w:ascii="Calibri" w:eastAsia="Times New Roman" w:hAnsi="Calibri" w:cs="Calibri"/>
                <w:b/>
                <w:bCs/>
                <w:color w:val="FFFFFF"/>
                <w:sz w:val="24"/>
                <w:szCs w:val="24"/>
              </w:rPr>
              <w:t xml:space="preserve">Date </w:t>
            </w:r>
          </w:p>
        </w:tc>
        <w:tc>
          <w:tcPr>
            <w:tcW w:w="3980" w:type="dxa"/>
            <w:tcBorders>
              <w:top w:val="nil"/>
              <w:left w:val="nil"/>
              <w:bottom w:val="single" w:sz="4" w:space="0" w:color="5B9BD5"/>
              <w:right w:val="nil"/>
            </w:tcBorders>
            <w:shd w:val="clear" w:color="1F4E78" w:fill="1F4E78"/>
            <w:noWrap/>
            <w:vAlign w:val="bottom"/>
            <w:hideMark/>
          </w:tcPr>
          <w:p w14:paraId="38ECC0A1" w14:textId="77777777" w:rsidR="008C20FD" w:rsidRPr="008C20FD" w:rsidRDefault="008C20FD" w:rsidP="008C20FD">
            <w:pPr>
              <w:spacing w:after="0" w:line="240" w:lineRule="auto"/>
              <w:rPr>
                <w:rFonts w:ascii="Calibri" w:eastAsia="Times New Roman" w:hAnsi="Calibri" w:cs="Calibri"/>
                <w:b/>
                <w:bCs/>
                <w:color w:val="FFFFFF"/>
                <w:sz w:val="24"/>
                <w:szCs w:val="24"/>
              </w:rPr>
            </w:pPr>
            <w:r w:rsidRPr="008C20FD">
              <w:rPr>
                <w:rFonts w:ascii="Calibri" w:eastAsia="Times New Roman" w:hAnsi="Calibri" w:cs="Calibri"/>
                <w:b/>
                <w:bCs/>
                <w:color w:val="FFFFFF"/>
                <w:sz w:val="24"/>
                <w:szCs w:val="24"/>
              </w:rPr>
              <w:t xml:space="preserve">Success rate of payment </w:t>
            </w:r>
          </w:p>
        </w:tc>
      </w:tr>
      <w:tr w:rsidR="008C20FD" w:rsidRPr="008C20FD" w14:paraId="278615EA" w14:textId="77777777" w:rsidTr="008C20FD">
        <w:trPr>
          <w:trHeight w:val="315"/>
        </w:trPr>
        <w:tc>
          <w:tcPr>
            <w:tcW w:w="1480" w:type="dxa"/>
            <w:tcBorders>
              <w:top w:val="single" w:sz="4" w:space="0" w:color="DDEBF7"/>
              <w:left w:val="nil"/>
              <w:bottom w:val="nil"/>
              <w:right w:val="nil"/>
            </w:tcBorders>
            <w:shd w:val="clear" w:color="BDD7EE" w:fill="BDD7EE"/>
            <w:noWrap/>
            <w:vAlign w:val="bottom"/>
            <w:hideMark/>
          </w:tcPr>
          <w:p w14:paraId="2FC2C023" w14:textId="77777777" w:rsidR="008C20FD" w:rsidRPr="008C20FD" w:rsidRDefault="008C20FD" w:rsidP="008C20FD">
            <w:pPr>
              <w:spacing w:after="0" w:line="240" w:lineRule="auto"/>
              <w:rPr>
                <w:rFonts w:ascii="Calibri" w:eastAsia="Times New Roman" w:hAnsi="Calibri" w:cs="Calibri"/>
                <w:color w:val="000000"/>
                <w:sz w:val="24"/>
                <w:szCs w:val="24"/>
              </w:rPr>
            </w:pPr>
            <w:r w:rsidRPr="008C20FD">
              <w:rPr>
                <w:rFonts w:ascii="Calibri" w:eastAsia="Times New Roman" w:hAnsi="Calibri" w:cs="Calibri"/>
                <w:color w:val="000000"/>
                <w:sz w:val="24"/>
                <w:szCs w:val="24"/>
              </w:rPr>
              <w:t>19-03-2019</w:t>
            </w:r>
          </w:p>
        </w:tc>
        <w:tc>
          <w:tcPr>
            <w:tcW w:w="3980" w:type="dxa"/>
            <w:tcBorders>
              <w:top w:val="single" w:sz="4" w:space="0" w:color="DDEBF7"/>
              <w:left w:val="nil"/>
              <w:bottom w:val="nil"/>
              <w:right w:val="nil"/>
            </w:tcBorders>
            <w:shd w:val="clear" w:color="BDD7EE" w:fill="BDD7EE"/>
            <w:noWrap/>
            <w:vAlign w:val="bottom"/>
            <w:hideMark/>
          </w:tcPr>
          <w:p w14:paraId="5D51D5DB" w14:textId="77777777" w:rsidR="008C20FD" w:rsidRPr="008C20FD" w:rsidRDefault="008C20FD" w:rsidP="008C20FD">
            <w:pPr>
              <w:spacing w:after="0" w:line="240" w:lineRule="auto"/>
              <w:jc w:val="right"/>
              <w:rPr>
                <w:rFonts w:ascii="Calibri" w:eastAsia="Times New Roman" w:hAnsi="Calibri" w:cs="Calibri"/>
                <w:color w:val="000000"/>
                <w:sz w:val="24"/>
                <w:szCs w:val="24"/>
              </w:rPr>
            </w:pPr>
            <w:r w:rsidRPr="008C20FD">
              <w:rPr>
                <w:rFonts w:ascii="Calibri" w:eastAsia="Times New Roman" w:hAnsi="Calibri" w:cs="Calibri"/>
                <w:color w:val="000000"/>
                <w:sz w:val="24"/>
                <w:szCs w:val="24"/>
              </w:rPr>
              <w:t>65%</w:t>
            </w:r>
          </w:p>
        </w:tc>
      </w:tr>
    </w:tbl>
    <w:p w14:paraId="4BC66AD9" w14:textId="48646F5D" w:rsidR="009740A9" w:rsidRPr="009740A9" w:rsidRDefault="009740A9" w:rsidP="009740A9">
      <w:pPr>
        <w:rPr>
          <w:b/>
          <w:color w:val="C00000"/>
        </w:rPr>
      </w:pPr>
      <w:r w:rsidRPr="009740A9">
        <w:rPr>
          <w:b/>
          <w:color w:val="C00000"/>
        </w:rPr>
        <w:lastRenderedPageBreak/>
        <w:t>APRIL:</w:t>
      </w:r>
    </w:p>
    <w:p w14:paraId="0090124D" w14:textId="628B335F" w:rsidR="00F165F4" w:rsidRDefault="00F165F4" w:rsidP="00F165F4">
      <w:pPr>
        <w:pStyle w:val="ListParagraph"/>
        <w:numPr>
          <w:ilvl w:val="0"/>
          <w:numId w:val="18"/>
        </w:numPr>
      </w:pPr>
      <w:r>
        <w:t xml:space="preserve">Throughout April, specific dates, namely the 4th, 12th, 18th, and 25th, exhibited a marginal decline in both L2M and M2C conversions when </w:t>
      </w:r>
      <w:r>
        <w:t>compared</w:t>
      </w:r>
      <w:r>
        <w:t xml:space="preserve"> with data from the preceding week. Notably, a more pronounced drop in conversions was evident from the 12th to the 14th of April.</w:t>
      </w:r>
    </w:p>
    <w:p w14:paraId="321ABB03" w14:textId="77777777" w:rsidR="00F165F4" w:rsidRDefault="00F165F4" w:rsidP="00F165F4">
      <w:pPr>
        <w:pStyle w:val="ListParagraph"/>
        <w:numPr>
          <w:ilvl w:val="0"/>
          <w:numId w:val="18"/>
        </w:numPr>
      </w:pPr>
      <w:r>
        <w:t>Additionally, fluctuations in discount rates were observed during this period, with a reduced discount of 10% recorded on the 4th of April. Subsequent weeks saw an escalation in discount rates to 18% and eventually to 29% on the 18th of April, impacting the overall conversion rate.</w:t>
      </w:r>
    </w:p>
    <w:p w14:paraId="46852DEB" w14:textId="77777777" w:rsidR="00F165F4" w:rsidRDefault="00F165F4" w:rsidP="00F165F4">
      <w:pPr>
        <w:pStyle w:val="ListParagraph"/>
        <w:numPr>
          <w:ilvl w:val="0"/>
          <w:numId w:val="18"/>
        </w:numPr>
      </w:pPr>
      <w:r>
        <w:t>The confluence of factors, including the higher cost of orders for two and the initially lower discount rate on the 4th of April, collectively contributed to the observed downturn in overall conversion rates during this period.</w:t>
      </w:r>
    </w:p>
    <w:tbl>
      <w:tblPr>
        <w:tblW w:w="9214" w:type="dxa"/>
        <w:tblLook w:val="04A0" w:firstRow="1" w:lastRow="0" w:firstColumn="1" w:lastColumn="0" w:noHBand="0" w:noVBand="1"/>
      </w:tblPr>
      <w:tblGrid>
        <w:gridCol w:w="1701"/>
        <w:gridCol w:w="1479"/>
        <w:gridCol w:w="2490"/>
        <w:gridCol w:w="1701"/>
        <w:gridCol w:w="1843"/>
      </w:tblGrid>
      <w:tr w:rsidR="009740A9" w:rsidRPr="009740A9" w14:paraId="6B255942" w14:textId="77777777" w:rsidTr="009740A9">
        <w:trPr>
          <w:trHeight w:val="1260"/>
        </w:trPr>
        <w:tc>
          <w:tcPr>
            <w:tcW w:w="1701" w:type="dxa"/>
            <w:tcBorders>
              <w:top w:val="nil"/>
              <w:left w:val="nil"/>
              <w:bottom w:val="single" w:sz="4" w:space="0" w:color="5B9BD5"/>
              <w:right w:val="nil"/>
            </w:tcBorders>
            <w:shd w:val="clear" w:color="1F4E78" w:fill="1F4E78"/>
            <w:vAlign w:val="bottom"/>
            <w:hideMark/>
          </w:tcPr>
          <w:p w14:paraId="21A068ED" w14:textId="77777777" w:rsidR="009740A9" w:rsidRPr="009740A9" w:rsidRDefault="009740A9" w:rsidP="009740A9">
            <w:pPr>
              <w:spacing w:after="0" w:line="240" w:lineRule="auto"/>
              <w:rPr>
                <w:rFonts w:ascii="Calibri" w:eastAsia="Times New Roman" w:hAnsi="Calibri" w:cs="Calibri"/>
                <w:b/>
                <w:bCs/>
                <w:color w:val="FFFFFF"/>
                <w:sz w:val="24"/>
                <w:szCs w:val="24"/>
              </w:rPr>
            </w:pPr>
            <w:r w:rsidRPr="009740A9">
              <w:rPr>
                <w:rFonts w:ascii="Calibri" w:eastAsia="Times New Roman" w:hAnsi="Calibri" w:cs="Calibri"/>
                <w:b/>
                <w:bCs/>
                <w:color w:val="FFFFFF"/>
                <w:sz w:val="24"/>
                <w:szCs w:val="24"/>
              </w:rPr>
              <w:t>Peak Days of April</w:t>
            </w:r>
          </w:p>
        </w:tc>
        <w:tc>
          <w:tcPr>
            <w:tcW w:w="1479" w:type="dxa"/>
            <w:tcBorders>
              <w:top w:val="nil"/>
              <w:left w:val="nil"/>
              <w:bottom w:val="single" w:sz="4" w:space="0" w:color="5B9BD5"/>
              <w:right w:val="nil"/>
            </w:tcBorders>
            <w:shd w:val="clear" w:color="1F4E78" w:fill="1F4E78"/>
            <w:vAlign w:val="bottom"/>
            <w:hideMark/>
          </w:tcPr>
          <w:p w14:paraId="21E61E25" w14:textId="77777777" w:rsidR="009740A9" w:rsidRPr="009740A9" w:rsidRDefault="009740A9" w:rsidP="009740A9">
            <w:pPr>
              <w:spacing w:after="0" w:line="240" w:lineRule="auto"/>
              <w:rPr>
                <w:rFonts w:ascii="Calibri" w:eastAsia="Times New Roman" w:hAnsi="Calibri" w:cs="Calibri"/>
                <w:b/>
                <w:bCs/>
                <w:color w:val="FFFFFF"/>
                <w:sz w:val="24"/>
                <w:szCs w:val="24"/>
              </w:rPr>
            </w:pPr>
            <w:r w:rsidRPr="009740A9">
              <w:rPr>
                <w:rFonts w:ascii="Calibri" w:eastAsia="Times New Roman" w:hAnsi="Calibri" w:cs="Calibri"/>
                <w:b/>
                <w:bCs/>
                <w:color w:val="FFFFFF"/>
                <w:sz w:val="24"/>
                <w:szCs w:val="24"/>
              </w:rPr>
              <w:t xml:space="preserve">Overall conversion </w:t>
            </w:r>
          </w:p>
        </w:tc>
        <w:tc>
          <w:tcPr>
            <w:tcW w:w="2490" w:type="dxa"/>
            <w:tcBorders>
              <w:top w:val="nil"/>
              <w:left w:val="nil"/>
              <w:bottom w:val="single" w:sz="4" w:space="0" w:color="5B9BD5"/>
              <w:right w:val="nil"/>
            </w:tcBorders>
            <w:shd w:val="clear" w:color="1F4E78" w:fill="1F4E78"/>
            <w:vAlign w:val="bottom"/>
            <w:hideMark/>
          </w:tcPr>
          <w:p w14:paraId="141F4750" w14:textId="77777777" w:rsidR="009740A9" w:rsidRPr="009740A9" w:rsidRDefault="009740A9" w:rsidP="009740A9">
            <w:pPr>
              <w:spacing w:after="0" w:line="240" w:lineRule="auto"/>
              <w:rPr>
                <w:rFonts w:ascii="Calibri" w:eastAsia="Times New Roman" w:hAnsi="Calibri" w:cs="Calibri"/>
                <w:b/>
                <w:bCs/>
                <w:color w:val="FFFFFF"/>
                <w:sz w:val="24"/>
                <w:szCs w:val="24"/>
              </w:rPr>
            </w:pPr>
            <w:r w:rsidRPr="009740A9">
              <w:rPr>
                <w:rFonts w:ascii="Calibri" w:eastAsia="Times New Roman" w:hAnsi="Calibri" w:cs="Calibri"/>
                <w:b/>
                <w:bCs/>
                <w:color w:val="FFFFFF"/>
                <w:sz w:val="24"/>
                <w:szCs w:val="24"/>
              </w:rPr>
              <w:t>Order change w.r.t same day last week</w:t>
            </w:r>
          </w:p>
        </w:tc>
        <w:tc>
          <w:tcPr>
            <w:tcW w:w="1701" w:type="dxa"/>
            <w:tcBorders>
              <w:top w:val="nil"/>
              <w:left w:val="nil"/>
              <w:bottom w:val="single" w:sz="4" w:space="0" w:color="5B9BD5"/>
              <w:right w:val="nil"/>
            </w:tcBorders>
            <w:shd w:val="clear" w:color="1F4E78" w:fill="1F4E78"/>
            <w:vAlign w:val="bottom"/>
            <w:hideMark/>
          </w:tcPr>
          <w:p w14:paraId="0EFF81B0" w14:textId="77777777" w:rsidR="009740A9" w:rsidRPr="009740A9" w:rsidRDefault="009740A9" w:rsidP="009740A9">
            <w:pPr>
              <w:spacing w:after="0" w:line="240" w:lineRule="auto"/>
              <w:rPr>
                <w:rFonts w:ascii="Calibri" w:eastAsia="Times New Roman" w:hAnsi="Calibri" w:cs="Calibri"/>
                <w:b/>
                <w:bCs/>
                <w:color w:val="FFFFFF"/>
                <w:sz w:val="24"/>
                <w:szCs w:val="24"/>
              </w:rPr>
            </w:pPr>
            <w:r w:rsidRPr="009740A9">
              <w:rPr>
                <w:rFonts w:ascii="Calibri" w:eastAsia="Times New Roman" w:hAnsi="Calibri" w:cs="Calibri"/>
                <w:b/>
                <w:bCs/>
                <w:color w:val="FFFFFF"/>
                <w:sz w:val="24"/>
                <w:szCs w:val="24"/>
              </w:rPr>
              <w:t xml:space="preserve">Traffic change w.r.t same day last week </w:t>
            </w:r>
          </w:p>
        </w:tc>
        <w:tc>
          <w:tcPr>
            <w:tcW w:w="1843" w:type="dxa"/>
            <w:tcBorders>
              <w:top w:val="nil"/>
              <w:left w:val="nil"/>
              <w:bottom w:val="single" w:sz="4" w:space="0" w:color="5B9BD5"/>
              <w:right w:val="nil"/>
            </w:tcBorders>
            <w:shd w:val="clear" w:color="1F4E78" w:fill="1F4E78"/>
            <w:vAlign w:val="bottom"/>
            <w:hideMark/>
          </w:tcPr>
          <w:p w14:paraId="7B1EE432" w14:textId="77777777" w:rsidR="009740A9" w:rsidRPr="009740A9" w:rsidRDefault="009740A9" w:rsidP="009740A9">
            <w:pPr>
              <w:spacing w:after="0" w:line="240" w:lineRule="auto"/>
              <w:rPr>
                <w:rFonts w:ascii="Calibri" w:eastAsia="Times New Roman" w:hAnsi="Calibri" w:cs="Calibri"/>
                <w:b/>
                <w:bCs/>
                <w:color w:val="FFFFFF"/>
                <w:sz w:val="24"/>
                <w:szCs w:val="24"/>
              </w:rPr>
            </w:pPr>
            <w:r w:rsidRPr="009740A9">
              <w:rPr>
                <w:rFonts w:ascii="Calibri" w:eastAsia="Times New Roman" w:hAnsi="Calibri" w:cs="Calibri"/>
                <w:b/>
                <w:bCs/>
                <w:color w:val="FFFFFF"/>
                <w:sz w:val="24"/>
                <w:szCs w:val="24"/>
              </w:rPr>
              <w:t xml:space="preserve">Conversion change w.r.t same day last week </w:t>
            </w:r>
          </w:p>
        </w:tc>
      </w:tr>
      <w:tr w:rsidR="009740A9" w:rsidRPr="009740A9" w14:paraId="0F464F91" w14:textId="77777777" w:rsidTr="009740A9">
        <w:trPr>
          <w:trHeight w:val="315"/>
        </w:trPr>
        <w:tc>
          <w:tcPr>
            <w:tcW w:w="1701" w:type="dxa"/>
            <w:tcBorders>
              <w:top w:val="single" w:sz="4" w:space="0" w:color="DDEBF7"/>
              <w:left w:val="nil"/>
              <w:bottom w:val="single" w:sz="4" w:space="0" w:color="DDEBF7"/>
              <w:right w:val="nil"/>
            </w:tcBorders>
            <w:shd w:val="clear" w:color="BDD7EE" w:fill="BDD7EE"/>
            <w:noWrap/>
            <w:vAlign w:val="bottom"/>
            <w:hideMark/>
          </w:tcPr>
          <w:p w14:paraId="12DE2600"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04-04-2019</w:t>
            </w:r>
          </w:p>
        </w:tc>
        <w:tc>
          <w:tcPr>
            <w:tcW w:w="1479" w:type="dxa"/>
            <w:tcBorders>
              <w:top w:val="single" w:sz="4" w:space="0" w:color="DDEBF7"/>
              <w:left w:val="nil"/>
              <w:bottom w:val="single" w:sz="4" w:space="0" w:color="DDEBF7"/>
              <w:right w:val="nil"/>
            </w:tcBorders>
            <w:shd w:val="clear" w:color="BDD7EE" w:fill="BDD7EE"/>
            <w:noWrap/>
            <w:vAlign w:val="bottom"/>
            <w:hideMark/>
          </w:tcPr>
          <w:p w14:paraId="6F648C90" w14:textId="77777777" w:rsidR="009740A9" w:rsidRPr="009740A9" w:rsidRDefault="009740A9" w:rsidP="009740A9">
            <w:pPr>
              <w:spacing w:after="0" w:line="240" w:lineRule="auto"/>
              <w:jc w:val="right"/>
              <w:rPr>
                <w:rFonts w:ascii="Calibri" w:eastAsia="Times New Roman" w:hAnsi="Calibri" w:cs="Calibri"/>
                <w:color w:val="C00000"/>
                <w:sz w:val="24"/>
                <w:szCs w:val="24"/>
              </w:rPr>
            </w:pPr>
            <w:r w:rsidRPr="009740A9">
              <w:rPr>
                <w:rFonts w:ascii="Calibri" w:eastAsia="Times New Roman" w:hAnsi="Calibri" w:cs="Calibri"/>
                <w:color w:val="C00000"/>
                <w:sz w:val="24"/>
                <w:szCs w:val="24"/>
              </w:rPr>
              <w:t>2.84%</w:t>
            </w:r>
          </w:p>
        </w:tc>
        <w:tc>
          <w:tcPr>
            <w:tcW w:w="2490" w:type="dxa"/>
            <w:tcBorders>
              <w:top w:val="single" w:sz="4" w:space="0" w:color="DDEBF7"/>
              <w:left w:val="nil"/>
              <w:bottom w:val="single" w:sz="4" w:space="0" w:color="DDEBF7"/>
              <w:right w:val="nil"/>
            </w:tcBorders>
            <w:shd w:val="clear" w:color="BDD7EE" w:fill="BDD7EE"/>
            <w:noWrap/>
            <w:vAlign w:val="bottom"/>
            <w:hideMark/>
          </w:tcPr>
          <w:p w14:paraId="7F7163D9" w14:textId="77777777" w:rsidR="009740A9" w:rsidRPr="009740A9" w:rsidRDefault="009740A9" w:rsidP="009740A9">
            <w:pPr>
              <w:spacing w:after="0" w:line="240" w:lineRule="auto"/>
              <w:jc w:val="right"/>
              <w:rPr>
                <w:rFonts w:ascii="Calibri" w:eastAsia="Times New Roman" w:hAnsi="Calibri" w:cs="Calibri"/>
                <w:color w:val="C00000"/>
                <w:sz w:val="24"/>
                <w:szCs w:val="24"/>
              </w:rPr>
            </w:pPr>
            <w:r w:rsidRPr="009740A9">
              <w:rPr>
                <w:rFonts w:ascii="Calibri" w:eastAsia="Times New Roman" w:hAnsi="Calibri" w:cs="Calibri"/>
                <w:color w:val="C00000"/>
                <w:sz w:val="24"/>
                <w:szCs w:val="24"/>
              </w:rPr>
              <w:t>-52.09%</w:t>
            </w:r>
          </w:p>
        </w:tc>
        <w:tc>
          <w:tcPr>
            <w:tcW w:w="1701" w:type="dxa"/>
            <w:tcBorders>
              <w:top w:val="single" w:sz="4" w:space="0" w:color="DDEBF7"/>
              <w:left w:val="nil"/>
              <w:bottom w:val="single" w:sz="4" w:space="0" w:color="DDEBF7"/>
              <w:right w:val="nil"/>
            </w:tcBorders>
            <w:shd w:val="clear" w:color="BDD7EE" w:fill="BDD7EE"/>
            <w:noWrap/>
            <w:vAlign w:val="bottom"/>
            <w:hideMark/>
          </w:tcPr>
          <w:p w14:paraId="3C107FA2" w14:textId="77777777" w:rsidR="009740A9" w:rsidRPr="009740A9" w:rsidRDefault="009740A9" w:rsidP="009740A9">
            <w:pPr>
              <w:spacing w:after="0" w:line="240" w:lineRule="auto"/>
              <w:jc w:val="right"/>
              <w:rPr>
                <w:rFonts w:ascii="Calibri" w:eastAsia="Times New Roman" w:hAnsi="Calibri" w:cs="Calibri"/>
                <w:color w:val="C00000"/>
                <w:sz w:val="24"/>
                <w:szCs w:val="24"/>
              </w:rPr>
            </w:pPr>
            <w:r w:rsidRPr="009740A9">
              <w:rPr>
                <w:rFonts w:ascii="Calibri" w:eastAsia="Times New Roman" w:hAnsi="Calibri" w:cs="Calibri"/>
                <w:color w:val="C00000"/>
                <w:sz w:val="24"/>
                <w:szCs w:val="24"/>
              </w:rPr>
              <w:t>3.03%</w:t>
            </w:r>
          </w:p>
        </w:tc>
        <w:tc>
          <w:tcPr>
            <w:tcW w:w="1843" w:type="dxa"/>
            <w:tcBorders>
              <w:top w:val="single" w:sz="4" w:space="0" w:color="DDEBF7"/>
              <w:left w:val="nil"/>
              <w:bottom w:val="single" w:sz="4" w:space="0" w:color="DDEBF7"/>
              <w:right w:val="nil"/>
            </w:tcBorders>
            <w:shd w:val="clear" w:color="BDD7EE" w:fill="BDD7EE"/>
            <w:noWrap/>
            <w:vAlign w:val="bottom"/>
            <w:hideMark/>
          </w:tcPr>
          <w:p w14:paraId="5FFD30CF" w14:textId="77777777" w:rsidR="009740A9" w:rsidRPr="009740A9" w:rsidRDefault="009740A9" w:rsidP="009740A9">
            <w:pPr>
              <w:spacing w:after="0" w:line="240" w:lineRule="auto"/>
              <w:jc w:val="right"/>
              <w:rPr>
                <w:rFonts w:ascii="Calibri" w:eastAsia="Times New Roman" w:hAnsi="Calibri" w:cs="Calibri"/>
                <w:color w:val="C00000"/>
                <w:sz w:val="24"/>
                <w:szCs w:val="24"/>
              </w:rPr>
            </w:pPr>
            <w:r w:rsidRPr="009740A9">
              <w:rPr>
                <w:rFonts w:ascii="Calibri" w:eastAsia="Times New Roman" w:hAnsi="Calibri" w:cs="Calibri"/>
                <w:color w:val="C00000"/>
                <w:sz w:val="24"/>
                <w:szCs w:val="24"/>
              </w:rPr>
              <w:t>-53.50%</w:t>
            </w:r>
          </w:p>
        </w:tc>
      </w:tr>
      <w:tr w:rsidR="009740A9" w:rsidRPr="009740A9" w14:paraId="1DF28B32" w14:textId="77777777" w:rsidTr="009740A9">
        <w:trPr>
          <w:trHeight w:val="315"/>
        </w:trPr>
        <w:tc>
          <w:tcPr>
            <w:tcW w:w="1701" w:type="dxa"/>
            <w:tcBorders>
              <w:top w:val="single" w:sz="4" w:space="0" w:color="DDEBF7"/>
              <w:left w:val="nil"/>
              <w:bottom w:val="single" w:sz="4" w:space="0" w:color="DDEBF7"/>
              <w:right w:val="nil"/>
            </w:tcBorders>
            <w:shd w:val="clear" w:color="BDD7EE" w:fill="BDD7EE"/>
            <w:noWrap/>
            <w:vAlign w:val="bottom"/>
            <w:hideMark/>
          </w:tcPr>
          <w:p w14:paraId="17672367"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11-04-2019</w:t>
            </w:r>
          </w:p>
        </w:tc>
        <w:tc>
          <w:tcPr>
            <w:tcW w:w="1479" w:type="dxa"/>
            <w:tcBorders>
              <w:top w:val="single" w:sz="4" w:space="0" w:color="DDEBF7"/>
              <w:left w:val="nil"/>
              <w:bottom w:val="single" w:sz="4" w:space="0" w:color="DDEBF7"/>
              <w:right w:val="nil"/>
            </w:tcBorders>
            <w:shd w:val="clear" w:color="BDD7EE" w:fill="BDD7EE"/>
            <w:noWrap/>
            <w:vAlign w:val="bottom"/>
            <w:hideMark/>
          </w:tcPr>
          <w:p w14:paraId="6AC5E2F5"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5.86%</w:t>
            </w:r>
          </w:p>
        </w:tc>
        <w:tc>
          <w:tcPr>
            <w:tcW w:w="2490" w:type="dxa"/>
            <w:tcBorders>
              <w:top w:val="single" w:sz="4" w:space="0" w:color="DDEBF7"/>
              <w:left w:val="nil"/>
              <w:bottom w:val="single" w:sz="4" w:space="0" w:color="DDEBF7"/>
              <w:right w:val="nil"/>
            </w:tcBorders>
            <w:shd w:val="clear" w:color="BDD7EE" w:fill="BDD7EE"/>
            <w:noWrap/>
            <w:vAlign w:val="bottom"/>
            <w:hideMark/>
          </w:tcPr>
          <w:p w14:paraId="44A0C837"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92.39%</w:t>
            </w:r>
          </w:p>
        </w:tc>
        <w:tc>
          <w:tcPr>
            <w:tcW w:w="1701" w:type="dxa"/>
            <w:tcBorders>
              <w:top w:val="single" w:sz="4" w:space="0" w:color="DDEBF7"/>
              <w:left w:val="nil"/>
              <w:bottom w:val="single" w:sz="4" w:space="0" w:color="DDEBF7"/>
              <w:right w:val="nil"/>
            </w:tcBorders>
            <w:shd w:val="clear" w:color="BDD7EE" w:fill="BDD7EE"/>
            <w:noWrap/>
            <w:vAlign w:val="bottom"/>
            <w:hideMark/>
          </w:tcPr>
          <w:p w14:paraId="672DBF85"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-6.86%</w:t>
            </w:r>
          </w:p>
        </w:tc>
        <w:tc>
          <w:tcPr>
            <w:tcW w:w="1843" w:type="dxa"/>
            <w:tcBorders>
              <w:top w:val="single" w:sz="4" w:space="0" w:color="DDEBF7"/>
              <w:left w:val="nil"/>
              <w:bottom w:val="single" w:sz="4" w:space="0" w:color="DDEBF7"/>
              <w:right w:val="nil"/>
            </w:tcBorders>
            <w:shd w:val="clear" w:color="BDD7EE" w:fill="BDD7EE"/>
            <w:noWrap/>
            <w:vAlign w:val="bottom"/>
            <w:hideMark/>
          </w:tcPr>
          <w:p w14:paraId="61192D7A"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106.57%</w:t>
            </w:r>
          </w:p>
        </w:tc>
      </w:tr>
      <w:tr w:rsidR="009740A9" w:rsidRPr="009740A9" w14:paraId="2B845095" w14:textId="77777777" w:rsidTr="009740A9">
        <w:trPr>
          <w:trHeight w:val="315"/>
        </w:trPr>
        <w:tc>
          <w:tcPr>
            <w:tcW w:w="1701" w:type="dxa"/>
            <w:tcBorders>
              <w:top w:val="single" w:sz="4" w:space="0" w:color="DDEBF7"/>
              <w:left w:val="nil"/>
              <w:bottom w:val="single" w:sz="4" w:space="0" w:color="DDEBF7"/>
              <w:right w:val="nil"/>
            </w:tcBorders>
            <w:shd w:val="clear" w:color="BDD7EE" w:fill="BDD7EE"/>
            <w:noWrap/>
            <w:vAlign w:val="bottom"/>
            <w:hideMark/>
          </w:tcPr>
          <w:p w14:paraId="7CD2C9E3"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12-04-2019</w:t>
            </w:r>
          </w:p>
        </w:tc>
        <w:tc>
          <w:tcPr>
            <w:tcW w:w="1479" w:type="dxa"/>
            <w:tcBorders>
              <w:top w:val="single" w:sz="4" w:space="0" w:color="DDEBF7"/>
              <w:left w:val="nil"/>
              <w:bottom w:val="single" w:sz="4" w:space="0" w:color="DDEBF7"/>
              <w:right w:val="nil"/>
            </w:tcBorders>
            <w:shd w:val="clear" w:color="BDD7EE" w:fill="BDD7EE"/>
            <w:noWrap/>
            <w:vAlign w:val="bottom"/>
            <w:hideMark/>
          </w:tcPr>
          <w:p w14:paraId="3D9809AB"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5.52%</w:t>
            </w:r>
          </w:p>
        </w:tc>
        <w:tc>
          <w:tcPr>
            <w:tcW w:w="2490" w:type="dxa"/>
            <w:tcBorders>
              <w:top w:val="single" w:sz="4" w:space="0" w:color="DDEBF7"/>
              <w:left w:val="nil"/>
              <w:bottom w:val="single" w:sz="4" w:space="0" w:color="DDEBF7"/>
              <w:right w:val="nil"/>
            </w:tcBorders>
            <w:shd w:val="clear" w:color="BDD7EE" w:fill="BDD7EE"/>
            <w:noWrap/>
            <w:vAlign w:val="bottom"/>
            <w:hideMark/>
          </w:tcPr>
          <w:p w14:paraId="0CB7B6DF"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-27.31%</w:t>
            </w:r>
          </w:p>
        </w:tc>
        <w:tc>
          <w:tcPr>
            <w:tcW w:w="1701" w:type="dxa"/>
            <w:tcBorders>
              <w:top w:val="single" w:sz="4" w:space="0" w:color="DDEBF7"/>
              <w:left w:val="nil"/>
              <w:bottom w:val="single" w:sz="4" w:space="0" w:color="DDEBF7"/>
              <w:right w:val="nil"/>
            </w:tcBorders>
            <w:shd w:val="clear" w:color="BDD7EE" w:fill="BDD7EE"/>
            <w:noWrap/>
            <w:vAlign w:val="bottom"/>
            <w:hideMark/>
          </w:tcPr>
          <w:p w14:paraId="7EEF4301"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-8.65%</w:t>
            </w:r>
          </w:p>
        </w:tc>
        <w:tc>
          <w:tcPr>
            <w:tcW w:w="1843" w:type="dxa"/>
            <w:tcBorders>
              <w:top w:val="single" w:sz="4" w:space="0" w:color="DDEBF7"/>
              <w:left w:val="nil"/>
              <w:bottom w:val="single" w:sz="4" w:space="0" w:color="DDEBF7"/>
              <w:right w:val="nil"/>
            </w:tcBorders>
            <w:shd w:val="clear" w:color="BDD7EE" w:fill="BDD7EE"/>
            <w:noWrap/>
            <w:vAlign w:val="bottom"/>
            <w:hideMark/>
          </w:tcPr>
          <w:p w14:paraId="3BEA6DD5"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-20.43%</w:t>
            </w:r>
          </w:p>
        </w:tc>
      </w:tr>
      <w:tr w:rsidR="009740A9" w:rsidRPr="009740A9" w14:paraId="0AA51F9B" w14:textId="77777777" w:rsidTr="009740A9">
        <w:trPr>
          <w:trHeight w:val="315"/>
        </w:trPr>
        <w:tc>
          <w:tcPr>
            <w:tcW w:w="1701" w:type="dxa"/>
            <w:tcBorders>
              <w:top w:val="single" w:sz="4" w:space="0" w:color="DDEBF7"/>
              <w:left w:val="nil"/>
              <w:bottom w:val="single" w:sz="4" w:space="0" w:color="DDEBF7"/>
              <w:right w:val="nil"/>
            </w:tcBorders>
            <w:shd w:val="clear" w:color="BDD7EE" w:fill="BDD7EE"/>
            <w:noWrap/>
            <w:vAlign w:val="bottom"/>
            <w:hideMark/>
          </w:tcPr>
          <w:p w14:paraId="0E14338E"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14-04-2019</w:t>
            </w:r>
          </w:p>
        </w:tc>
        <w:tc>
          <w:tcPr>
            <w:tcW w:w="1479" w:type="dxa"/>
            <w:tcBorders>
              <w:top w:val="single" w:sz="4" w:space="0" w:color="DDEBF7"/>
              <w:left w:val="nil"/>
              <w:bottom w:val="single" w:sz="4" w:space="0" w:color="DDEBF7"/>
              <w:right w:val="nil"/>
            </w:tcBorders>
            <w:shd w:val="clear" w:color="BDD7EE" w:fill="BDD7EE"/>
            <w:noWrap/>
            <w:vAlign w:val="bottom"/>
            <w:hideMark/>
          </w:tcPr>
          <w:p w14:paraId="380A96BE"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4.14%</w:t>
            </w:r>
          </w:p>
        </w:tc>
        <w:tc>
          <w:tcPr>
            <w:tcW w:w="2490" w:type="dxa"/>
            <w:tcBorders>
              <w:top w:val="single" w:sz="4" w:space="0" w:color="DDEBF7"/>
              <w:left w:val="nil"/>
              <w:bottom w:val="single" w:sz="4" w:space="0" w:color="DDEBF7"/>
              <w:right w:val="nil"/>
            </w:tcBorders>
            <w:shd w:val="clear" w:color="BDD7EE" w:fill="BDD7EE"/>
            <w:noWrap/>
            <w:vAlign w:val="bottom"/>
            <w:hideMark/>
          </w:tcPr>
          <w:p w14:paraId="0945CDCB"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28.38%</w:t>
            </w:r>
          </w:p>
        </w:tc>
        <w:tc>
          <w:tcPr>
            <w:tcW w:w="1701" w:type="dxa"/>
            <w:tcBorders>
              <w:top w:val="single" w:sz="4" w:space="0" w:color="DDEBF7"/>
              <w:left w:val="nil"/>
              <w:bottom w:val="single" w:sz="4" w:space="0" w:color="DDEBF7"/>
              <w:right w:val="nil"/>
            </w:tcBorders>
            <w:shd w:val="clear" w:color="BDD7EE" w:fill="BDD7EE"/>
            <w:noWrap/>
            <w:vAlign w:val="bottom"/>
            <w:hideMark/>
          </w:tcPr>
          <w:p w14:paraId="55F4A542"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8.33%</w:t>
            </w:r>
          </w:p>
        </w:tc>
        <w:tc>
          <w:tcPr>
            <w:tcW w:w="1843" w:type="dxa"/>
            <w:tcBorders>
              <w:top w:val="single" w:sz="4" w:space="0" w:color="DDEBF7"/>
              <w:left w:val="nil"/>
              <w:bottom w:val="single" w:sz="4" w:space="0" w:color="DDEBF7"/>
              <w:right w:val="nil"/>
            </w:tcBorders>
            <w:shd w:val="clear" w:color="BDD7EE" w:fill="BDD7EE"/>
            <w:noWrap/>
            <w:vAlign w:val="bottom"/>
            <w:hideMark/>
          </w:tcPr>
          <w:p w14:paraId="2574BDE1"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18.50%</w:t>
            </w:r>
          </w:p>
        </w:tc>
      </w:tr>
      <w:tr w:rsidR="009740A9" w:rsidRPr="009740A9" w14:paraId="4290195F" w14:textId="77777777" w:rsidTr="009740A9">
        <w:trPr>
          <w:trHeight w:val="315"/>
        </w:trPr>
        <w:tc>
          <w:tcPr>
            <w:tcW w:w="1701" w:type="dxa"/>
            <w:tcBorders>
              <w:top w:val="single" w:sz="4" w:space="0" w:color="DDEBF7"/>
              <w:left w:val="nil"/>
              <w:bottom w:val="single" w:sz="4" w:space="0" w:color="DDEBF7"/>
              <w:right w:val="nil"/>
            </w:tcBorders>
            <w:shd w:val="clear" w:color="BDD7EE" w:fill="BDD7EE"/>
            <w:noWrap/>
            <w:vAlign w:val="bottom"/>
            <w:hideMark/>
          </w:tcPr>
          <w:p w14:paraId="7BBA3FFE"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18-04-2019</w:t>
            </w:r>
          </w:p>
        </w:tc>
        <w:tc>
          <w:tcPr>
            <w:tcW w:w="1479" w:type="dxa"/>
            <w:tcBorders>
              <w:top w:val="single" w:sz="4" w:space="0" w:color="DDEBF7"/>
              <w:left w:val="nil"/>
              <w:bottom w:val="single" w:sz="4" w:space="0" w:color="DDEBF7"/>
              <w:right w:val="nil"/>
            </w:tcBorders>
            <w:shd w:val="clear" w:color="BDD7EE" w:fill="BDD7EE"/>
            <w:noWrap/>
            <w:vAlign w:val="bottom"/>
            <w:hideMark/>
          </w:tcPr>
          <w:p w14:paraId="3335E670" w14:textId="77777777" w:rsidR="009740A9" w:rsidRPr="009740A9" w:rsidRDefault="009740A9" w:rsidP="009740A9">
            <w:pPr>
              <w:spacing w:after="0" w:line="240" w:lineRule="auto"/>
              <w:jc w:val="right"/>
              <w:rPr>
                <w:rFonts w:ascii="Calibri" w:eastAsia="Times New Roman" w:hAnsi="Calibri" w:cs="Calibri"/>
                <w:color w:val="538135" w:themeColor="accent6" w:themeShade="BF"/>
                <w:sz w:val="24"/>
                <w:szCs w:val="24"/>
              </w:rPr>
            </w:pPr>
            <w:r w:rsidRPr="009740A9">
              <w:rPr>
                <w:rFonts w:ascii="Calibri" w:eastAsia="Times New Roman" w:hAnsi="Calibri" w:cs="Calibri"/>
                <w:color w:val="538135" w:themeColor="accent6" w:themeShade="BF"/>
                <w:sz w:val="24"/>
                <w:szCs w:val="24"/>
              </w:rPr>
              <w:t>9.17%</w:t>
            </w:r>
          </w:p>
        </w:tc>
        <w:tc>
          <w:tcPr>
            <w:tcW w:w="2490" w:type="dxa"/>
            <w:tcBorders>
              <w:top w:val="single" w:sz="4" w:space="0" w:color="DDEBF7"/>
              <w:left w:val="nil"/>
              <w:bottom w:val="single" w:sz="4" w:space="0" w:color="DDEBF7"/>
              <w:right w:val="nil"/>
            </w:tcBorders>
            <w:shd w:val="clear" w:color="BDD7EE" w:fill="BDD7EE"/>
            <w:noWrap/>
            <w:vAlign w:val="bottom"/>
            <w:hideMark/>
          </w:tcPr>
          <w:p w14:paraId="35D63792" w14:textId="77777777" w:rsidR="009740A9" w:rsidRPr="009740A9" w:rsidRDefault="009740A9" w:rsidP="009740A9">
            <w:pPr>
              <w:spacing w:after="0" w:line="240" w:lineRule="auto"/>
              <w:jc w:val="right"/>
              <w:rPr>
                <w:rFonts w:ascii="Calibri" w:eastAsia="Times New Roman" w:hAnsi="Calibri" w:cs="Calibri"/>
                <w:color w:val="538135" w:themeColor="accent6" w:themeShade="BF"/>
                <w:sz w:val="24"/>
                <w:szCs w:val="24"/>
              </w:rPr>
            </w:pPr>
            <w:r w:rsidRPr="009740A9">
              <w:rPr>
                <w:rFonts w:ascii="Calibri" w:eastAsia="Times New Roman" w:hAnsi="Calibri" w:cs="Calibri"/>
                <w:color w:val="538135" w:themeColor="accent6" w:themeShade="BF"/>
                <w:sz w:val="24"/>
                <w:szCs w:val="24"/>
              </w:rPr>
              <w:t>73.02%</w:t>
            </w:r>
          </w:p>
        </w:tc>
        <w:tc>
          <w:tcPr>
            <w:tcW w:w="1701" w:type="dxa"/>
            <w:tcBorders>
              <w:top w:val="single" w:sz="4" w:space="0" w:color="DDEBF7"/>
              <w:left w:val="nil"/>
              <w:bottom w:val="single" w:sz="4" w:space="0" w:color="DDEBF7"/>
              <w:right w:val="nil"/>
            </w:tcBorders>
            <w:shd w:val="clear" w:color="BDD7EE" w:fill="BDD7EE"/>
            <w:noWrap/>
            <w:vAlign w:val="bottom"/>
            <w:hideMark/>
          </w:tcPr>
          <w:p w14:paraId="761EB08E" w14:textId="77777777" w:rsidR="009740A9" w:rsidRPr="009740A9" w:rsidRDefault="009740A9" w:rsidP="009740A9">
            <w:pPr>
              <w:spacing w:after="0" w:line="240" w:lineRule="auto"/>
              <w:jc w:val="right"/>
              <w:rPr>
                <w:rFonts w:ascii="Calibri" w:eastAsia="Times New Roman" w:hAnsi="Calibri" w:cs="Calibri"/>
                <w:color w:val="538135" w:themeColor="accent6" w:themeShade="BF"/>
                <w:sz w:val="24"/>
                <w:szCs w:val="24"/>
              </w:rPr>
            </w:pPr>
            <w:r w:rsidRPr="009740A9">
              <w:rPr>
                <w:rFonts w:ascii="Calibri" w:eastAsia="Times New Roman" w:hAnsi="Calibri" w:cs="Calibri"/>
                <w:color w:val="538135" w:themeColor="accent6" w:themeShade="BF"/>
                <w:sz w:val="24"/>
                <w:szCs w:val="24"/>
              </w:rPr>
              <w:t>10.53%</w:t>
            </w:r>
          </w:p>
        </w:tc>
        <w:tc>
          <w:tcPr>
            <w:tcW w:w="1843" w:type="dxa"/>
            <w:tcBorders>
              <w:top w:val="single" w:sz="4" w:space="0" w:color="DDEBF7"/>
              <w:left w:val="nil"/>
              <w:bottom w:val="single" w:sz="4" w:space="0" w:color="DDEBF7"/>
              <w:right w:val="nil"/>
            </w:tcBorders>
            <w:shd w:val="clear" w:color="BDD7EE" w:fill="BDD7EE"/>
            <w:noWrap/>
            <w:vAlign w:val="bottom"/>
            <w:hideMark/>
          </w:tcPr>
          <w:p w14:paraId="12683398" w14:textId="77777777" w:rsidR="009740A9" w:rsidRPr="009740A9" w:rsidRDefault="009740A9" w:rsidP="009740A9">
            <w:pPr>
              <w:spacing w:after="0" w:line="240" w:lineRule="auto"/>
              <w:jc w:val="right"/>
              <w:rPr>
                <w:rFonts w:ascii="Calibri" w:eastAsia="Times New Roman" w:hAnsi="Calibri" w:cs="Calibri"/>
                <w:color w:val="538135" w:themeColor="accent6" w:themeShade="BF"/>
                <w:sz w:val="24"/>
                <w:szCs w:val="24"/>
              </w:rPr>
            </w:pPr>
            <w:r w:rsidRPr="009740A9">
              <w:rPr>
                <w:rFonts w:ascii="Calibri" w:eastAsia="Times New Roman" w:hAnsi="Calibri" w:cs="Calibri"/>
                <w:color w:val="538135" w:themeColor="accent6" w:themeShade="BF"/>
                <w:sz w:val="24"/>
                <w:szCs w:val="24"/>
              </w:rPr>
              <w:t>56.54%</w:t>
            </w:r>
          </w:p>
        </w:tc>
      </w:tr>
      <w:tr w:rsidR="009740A9" w:rsidRPr="009740A9" w14:paraId="545DE34E" w14:textId="77777777" w:rsidTr="009740A9">
        <w:trPr>
          <w:trHeight w:val="315"/>
        </w:trPr>
        <w:tc>
          <w:tcPr>
            <w:tcW w:w="1701" w:type="dxa"/>
            <w:tcBorders>
              <w:top w:val="single" w:sz="4" w:space="0" w:color="DDEBF7"/>
              <w:left w:val="nil"/>
              <w:bottom w:val="single" w:sz="4" w:space="0" w:color="DDEBF7"/>
              <w:right w:val="nil"/>
            </w:tcBorders>
            <w:shd w:val="clear" w:color="BDD7EE" w:fill="BDD7EE"/>
            <w:noWrap/>
            <w:vAlign w:val="bottom"/>
            <w:hideMark/>
          </w:tcPr>
          <w:p w14:paraId="2D2A3278"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19-04-2019</w:t>
            </w:r>
          </w:p>
        </w:tc>
        <w:tc>
          <w:tcPr>
            <w:tcW w:w="1479" w:type="dxa"/>
            <w:tcBorders>
              <w:top w:val="single" w:sz="4" w:space="0" w:color="DDEBF7"/>
              <w:left w:val="nil"/>
              <w:bottom w:val="single" w:sz="4" w:space="0" w:color="DDEBF7"/>
              <w:right w:val="nil"/>
            </w:tcBorders>
            <w:shd w:val="clear" w:color="BDD7EE" w:fill="BDD7EE"/>
            <w:noWrap/>
            <w:vAlign w:val="bottom"/>
            <w:hideMark/>
          </w:tcPr>
          <w:p w14:paraId="46DF0115"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6.41%</w:t>
            </w:r>
          </w:p>
        </w:tc>
        <w:tc>
          <w:tcPr>
            <w:tcW w:w="2490" w:type="dxa"/>
            <w:tcBorders>
              <w:top w:val="single" w:sz="4" w:space="0" w:color="DDEBF7"/>
              <w:left w:val="nil"/>
              <w:bottom w:val="single" w:sz="4" w:space="0" w:color="DDEBF7"/>
              <w:right w:val="nil"/>
            </w:tcBorders>
            <w:shd w:val="clear" w:color="BDD7EE" w:fill="BDD7EE"/>
            <w:noWrap/>
            <w:vAlign w:val="bottom"/>
            <w:hideMark/>
          </w:tcPr>
          <w:p w14:paraId="74395426"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24.72%</w:t>
            </w:r>
          </w:p>
        </w:tc>
        <w:tc>
          <w:tcPr>
            <w:tcW w:w="1701" w:type="dxa"/>
            <w:tcBorders>
              <w:top w:val="single" w:sz="4" w:space="0" w:color="DDEBF7"/>
              <w:left w:val="nil"/>
              <w:bottom w:val="single" w:sz="4" w:space="0" w:color="DDEBF7"/>
              <w:right w:val="nil"/>
            </w:tcBorders>
            <w:shd w:val="clear" w:color="BDD7EE" w:fill="BDD7EE"/>
            <w:noWrap/>
            <w:vAlign w:val="bottom"/>
            <w:hideMark/>
          </w:tcPr>
          <w:p w14:paraId="565E279F"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7.37%</w:t>
            </w:r>
          </w:p>
        </w:tc>
        <w:tc>
          <w:tcPr>
            <w:tcW w:w="1843" w:type="dxa"/>
            <w:tcBorders>
              <w:top w:val="single" w:sz="4" w:space="0" w:color="DDEBF7"/>
              <w:left w:val="nil"/>
              <w:bottom w:val="single" w:sz="4" w:space="0" w:color="DDEBF7"/>
              <w:right w:val="nil"/>
            </w:tcBorders>
            <w:shd w:val="clear" w:color="BDD7EE" w:fill="BDD7EE"/>
            <w:noWrap/>
            <w:vAlign w:val="bottom"/>
            <w:hideMark/>
          </w:tcPr>
          <w:p w14:paraId="7522D54D"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16.17%</w:t>
            </w:r>
          </w:p>
        </w:tc>
      </w:tr>
      <w:tr w:rsidR="009740A9" w:rsidRPr="009740A9" w14:paraId="57BE453C" w14:textId="77777777" w:rsidTr="009740A9">
        <w:trPr>
          <w:trHeight w:val="315"/>
        </w:trPr>
        <w:tc>
          <w:tcPr>
            <w:tcW w:w="1701" w:type="dxa"/>
            <w:tcBorders>
              <w:top w:val="single" w:sz="4" w:space="0" w:color="DDEBF7"/>
              <w:left w:val="nil"/>
              <w:bottom w:val="nil"/>
              <w:right w:val="nil"/>
            </w:tcBorders>
            <w:shd w:val="clear" w:color="BDD7EE" w:fill="BDD7EE"/>
            <w:noWrap/>
            <w:vAlign w:val="bottom"/>
            <w:hideMark/>
          </w:tcPr>
          <w:p w14:paraId="30E61CC0"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25-04-2019</w:t>
            </w:r>
          </w:p>
        </w:tc>
        <w:tc>
          <w:tcPr>
            <w:tcW w:w="1479" w:type="dxa"/>
            <w:tcBorders>
              <w:top w:val="single" w:sz="4" w:space="0" w:color="DDEBF7"/>
              <w:left w:val="nil"/>
              <w:bottom w:val="nil"/>
              <w:right w:val="nil"/>
            </w:tcBorders>
            <w:shd w:val="clear" w:color="BDD7EE" w:fill="BDD7EE"/>
            <w:noWrap/>
            <w:vAlign w:val="bottom"/>
            <w:hideMark/>
          </w:tcPr>
          <w:p w14:paraId="06E9BD6E"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5.62%</w:t>
            </w:r>
          </w:p>
        </w:tc>
        <w:tc>
          <w:tcPr>
            <w:tcW w:w="2490" w:type="dxa"/>
            <w:tcBorders>
              <w:top w:val="single" w:sz="4" w:space="0" w:color="DDEBF7"/>
              <w:left w:val="nil"/>
              <w:bottom w:val="nil"/>
              <w:right w:val="nil"/>
            </w:tcBorders>
            <w:shd w:val="clear" w:color="BDD7EE" w:fill="BDD7EE"/>
            <w:noWrap/>
            <w:vAlign w:val="bottom"/>
            <w:hideMark/>
          </w:tcPr>
          <w:p w14:paraId="5014E9F8"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-38.69%</w:t>
            </w:r>
          </w:p>
        </w:tc>
        <w:tc>
          <w:tcPr>
            <w:tcW w:w="1701" w:type="dxa"/>
            <w:tcBorders>
              <w:top w:val="single" w:sz="4" w:space="0" w:color="DDEBF7"/>
              <w:left w:val="nil"/>
              <w:bottom w:val="nil"/>
              <w:right w:val="nil"/>
            </w:tcBorders>
            <w:shd w:val="clear" w:color="BDD7EE" w:fill="BDD7EE"/>
            <w:noWrap/>
            <w:vAlign w:val="bottom"/>
            <w:hideMark/>
          </w:tcPr>
          <w:p w14:paraId="4D60B419"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0.00%</w:t>
            </w:r>
          </w:p>
        </w:tc>
        <w:tc>
          <w:tcPr>
            <w:tcW w:w="1843" w:type="dxa"/>
            <w:tcBorders>
              <w:top w:val="single" w:sz="4" w:space="0" w:color="DDEBF7"/>
              <w:left w:val="nil"/>
              <w:bottom w:val="nil"/>
              <w:right w:val="nil"/>
            </w:tcBorders>
            <w:shd w:val="clear" w:color="BDD7EE" w:fill="BDD7EE"/>
            <w:noWrap/>
            <w:vAlign w:val="bottom"/>
            <w:hideMark/>
          </w:tcPr>
          <w:p w14:paraId="11E9F73B"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-38.69%</w:t>
            </w:r>
          </w:p>
        </w:tc>
      </w:tr>
    </w:tbl>
    <w:p w14:paraId="113C9030" w14:textId="77777777" w:rsidR="00B94CE9" w:rsidRDefault="00B94CE9" w:rsidP="00E04069"/>
    <w:p w14:paraId="087034F1" w14:textId="77777777" w:rsidR="00B94CE9" w:rsidRDefault="00B94CE9" w:rsidP="00E04069"/>
    <w:tbl>
      <w:tblPr>
        <w:tblW w:w="9415" w:type="dxa"/>
        <w:tblLook w:val="04A0" w:firstRow="1" w:lastRow="0" w:firstColumn="1" w:lastColumn="0" w:noHBand="0" w:noVBand="1"/>
      </w:tblPr>
      <w:tblGrid>
        <w:gridCol w:w="1560"/>
        <w:gridCol w:w="935"/>
        <w:gridCol w:w="935"/>
        <w:gridCol w:w="1480"/>
        <w:gridCol w:w="2500"/>
        <w:gridCol w:w="2060"/>
      </w:tblGrid>
      <w:tr w:rsidR="00B94CE9" w:rsidRPr="00B94CE9" w14:paraId="1840FA2B" w14:textId="77777777" w:rsidTr="00B94CE9">
        <w:trPr>
          <w:trHeight w:val="1260"/>
        </w:trPr>
        <w:tc>
          <w:tcPr>
            <w:tcW w:w="1560" w:type="dxa"/>
            <w:tcBorders>
              <w:top w:val="nil"/>
              <w:left w:val="nil"/>
              <w:bottom w:val="single" w:sz="4" w:space="0" w:color="5B9BD5"/>
              <w:right w:val="nil"/>
            </w:tcBorders>
            <w:shd w:val="clear" w:color="1F4E78" w:fill="1F4E78"/>
            <w:vAlign w:val="bottom"/>
            <w:hideMark/>
          </w:tcPr>
          <w:p w14:paraId="64808FB5"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Peak days of April</w:t>
            </w:r>
          </w:p>
        </w:tc>
        <w:tc>
          <w:tcPr>
            <w:tcW w:w="880" w:type="dxa"/>
            <w:tcBorders>
              <w:top w:val="nil"/>
              <w:left w:val="nil"/>
              <w:bottom w:val="single" w:sz="4" w:space="0" w:color="5B9BD5"/>
              <w:right w:val="nil"/>
            </w:tcBorders>
            <w:shd w:val="clear" w:color="1F4E78" w:fill="1F4E78"/>
            <w:vAlign w:val="bottom"/>
            <w:hideMark/>
          </w:tcPr>
          <w:p w14:paraId="3315EE78"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L2M </w:t>
            </w:r>
          </w:p>
        </w:tc>
        <w:tc>
          <w:tcPr>
            <w:tcW w:w="935" w:type="dxa"/>
            <w:tcBorders>
              <w:top w:val="nil"/>
              <w:left w:val="nil"/>
              <w:bottom w:val="single" w:sz="4" w:space="0" w:color="5B9BD5"/>
              <w:right w:val="nil"/>
            </w:tcBorders>
            <w:shd w:val="clear" w:color="1F4E78" w:fill="1F4E78"/>
            <w:vAlign w:val="bottom"/>
            <w:hideMark/>
          </w:tcPr>
          <w:p w14:paraId="6B6A31A8"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M2C </w:t>
            </w:r>
          </w:p>
        </w:tc>
        <w:tc>
          <w:tcPr>
            <w:tcW w:w="1480" w:type="dxa"/>
            <w:tcBorders>
              <w:top w:val="nil"/>
              <w:left w:val="nil"/>
              <w:bottom w:val="single" w:sz="4" w:space="0" w:color="5B9BD5"/>
              <w:right w:val="nil"/>
            </w:tcBorders>
            <w:shd w:val="clear" w:color="1F4E78" w:fill="1F4E78"/>
            <w:vAlign w:val="bottom"/>
            <w:hideMark/>
          </w:tcPr>
          <w:p w14:paraId="63FFDF7B"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C2P </w:t>
            </w:r>
          </w:p>
        </w:tc>
        <w:tc>
          <w:tcPr>
            <w:tcW w:w="2500" w:type="dxa"/>
            <w:tcBorders>
              <w:top w:val="nil"/>
              <w:left w:val="nil"/>
              <w:bottom w:val="single" w:sz="4" w:space="0" w:color="5B9BD5"/>
              <w:right w:val="nil"/>
            </w:tcBorders>
            <w:shd w:val="clear" w:color="1F4E78" w:fill="1F4E78"/>
            <w:vAlign w:val="bottom"/>
            <w:hideMark/>
          </w:tcPr>
          <w:p w14:paraId="6A2D6FC9"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P2O </w:t>
            </w:r>
          </w:p>
        </w:tc>
        <w:tc>
          <w:tcPr>
            <w:tcW w:w="2060" w:type="dxa"/>
            <w:tcBorders>
              <w:top w:val="nil"/>
              <w:left w:val="nil"/>
              <w:bottom w:val="single" w:sz="4" w:space="0" w:color="5B9BD5"/>
              <w:right w:val="nil"/>
            </w:tcBorders>
            <w:shd w:val="clear" w:color="1F4E78" w:fill="1F4E78"/>
            <w:vAlign w:val="bottom"/>
            <w:hideMark/>
          </w:tcPr>
          <w:p w14:paraId="6C2666C1"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Overall conversion </w:t>
            </w:r>
          </w:p>
        </w:tc>
      </w:tr>
      <w:tr w:rsidR="00B94CE9" w:rsidRPr="00B94CE9" w14:paraId="6AF91B5B" w14:textId="77777777" w:rsidTr="00B94CE9">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0FCA076F"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04-04-2019</w:t>
            </w:r>
          </w:p>
        </w:tc>
        <w:tc>
          <w:tcPr>
            <w:tcW w:w="880" w:type="dxa"/>
            <w:tcBorders>
              <w:top w:val="single" w:sz="4" w:space="0" w:color="DDEBF7"/>
              <w:left w:val="nil"/>
              <w:bottom w:val="single" w:sz="4" w:space="0" w:color="DDEBF7"/>
              <w:right w:val="nil"/>
            </w:tcBorders>
            <w:shd w:val="clear" w:color="BDD7EE" w:fill="BDD7EE"/>
            <w:noWrap/>
            <w:vAlign w:val="bottom"/>
            <w:hideMark/>
          </w:tcPr>
          <w:p w14:paraId="548BEF8F"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26.25%</w:t>
            </w:r>
          </w:p>
        </w:tc>
        <w:tc>
          <w:tcPr>
            <w:tcW w:w="935" w:type="dxa"/>
            <w:tcBorders>
              <w:top w:val="single" w:sz="4" w:space="0" w:color="DDEBF7"/>
              <w:left w:val="nil"/>
              <w:bottom w:val="single" w:sz="4" w:space="0" w:color="DDEBF7"/>
              <w:right w:val="nil"/>
            </w:tcBorders>
            <w:shd w:val="clear" w:color="BDD7EE" w:fill="BDD7EE"/>
            <w:noWrap/>
            <w:vAlign w:val="bottom"/>
            <w:hideMark/>
          </w:tcPr>
          <w:p w14:paraId="177230AC"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20.00%</w:t>
            </w:r>
          </w:p>
        </w:tc>
        <w:tc>
          <w:tcPr>
            <w:tcW w:w="1480" w:type="dxa"/>
            <w:tcBorders>
              <w:top w:val="single" w:sz="4" w:space="0" w:color="DDEBF7"/>
              <w:left w:val="nil"/>
              <w:bottom w:val="single" w:sz="4" w:space="0" w:color="DDEBF7"/>
              <w:right w:val="nil"/>
            </w:tcBorders>
            <w:shd w:val="clear" w:color="BDD7EE" w:fill="BDD7EE"/>
            <w:noWrap/>
            <w:vAlign w:val="bottom"/>
            <w:hideMark/>
          </w:tcPr>
          <w:p w14:paraId="12C1E34B"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69.35%</w:t>
            </w:r>
          </w:p>
        </w:tc>
        <w:tc>
          <w:tcPr>
            <w:tcW w:w="2500" w:type="dxa"/>
            <w:tcBorders>
              <w:top w:val="single" w:sz="4" w:space="0" w:color="DDEBF7"/>
              <w:left w:val="nil"/>
              <w:bottom w:val="single" w:sz="4" w:space="0" w:color="DDEBF7"/>
              <w:right w:val="nil"/>
            </w:tcBorders>
            <w:shd w:val="clear" w:color="BDD7EE" w:fill="BDD7EE"/>
            <w:noWrap/>
            <w:vAlign w:val="bottom"/>
            <w:hideMark/>
          </w:tcPr>
          <w:p w14:paraId="33397F8D"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77.90%</w:t>
            </w:r>
          </w:p>
        </w:tc>
        <w:tc>
          <w:tcPr>
            <w:tcW w:w="2060" w:type="dxa"/>
            <w:tcBorders>
              <w:top w:val="single" w:sz="4" w:space="0" w:color="DDEBF7"/>
              <w:left w:val="nil"/>
              <w:bottom w:val="single" w:sz="4" w:space="0" w:color="DDEBF7"/>
              <w:right w:val="nil"/>
            </w:tcBorders>
            <w:shd w:val="clear" w:color="BDD7EE" w:fill="BDD7EE"/>
            <w:noWrap/>
            <w:vAlign w:val="bottom"/>
            <w:hideMark/>
          </w:tcPr>
          <w:p w14:paraId="3FDF0CC1"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2.84%</w:t>
            </w:r>
          </w:p>
        </w:tc>
      </w:tr>
      <w:tr w:rsidR="00B94CE9" w:rsidRPr="00B94CE9" w14:paraId="5D307EA5" w14:textId="77777777" w:rsidTr="00B94CE9">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719B6AB1"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11-04-2019</w:t>
            </w:r>
          </w:p>
        </w:tc>
        <w:tc>
          <w:tcPr>
            <w:tcW w:w="880" w:type="dxa"/>
            <w:tcBorders>
              <w:top w:val="single" w:sz="4" w:space="0" w:color="DDEBF7"/>
              <w:left w:val="nil"/>
              <w:bottom w:val="single" w:sz="4" w:space="0" w:color="DDEBF7"/>
              <w:right w:val="nil"/>
            </w:tcBorders>
            <w:shd w:val="clear" w:color="BDD7EE" w:fill="BDD7EE"/>
            <w:noWrap/>
            <w:vAlign w:val="bottom"/>
            <w:hideMark/>
          </w:tcPr>
          <w:p w14:paraId="7258F339"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24.75%</w:t>
            </w:r>
          </w:p>
        </w:tc>
        <w:tc>
          <w:tcPr>
            <w:tcW w:w="935" w:type="dxa"/>
            <w:tcBorders>
              <w:top w:val="single" w:sz="4" w:space="0" w:color="DDEBF7"/>
              <w:left w:val="nil"/>
              <w:bottom w:val="single" w:sz="4" w:space="0" w:color="DDEBF7"/>
              <w:right w:val="nil"/>
            </w:tcBorders>
            <w:shd w:val="clear" w:color="BDD7EE" w:fill="BDD7EE"/>
            <w:noWrap/>
            <w:vAlign w:val="bottom"/>
            <w:hideMark/>
          </w:tcPr>
          <w:p w14:paraId="5977B356"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38.80%</w:t>
            </w:r>
          </w:p>
        </w:tc>
        <w:tc>
          <w:tcPr>
            <w:tcW w:w="1480" w:type="dxa"/>
            <w:tcBorders>
              <w:top w:val="single" w:sz="4" w:space="0" w:color="DDEBF7"/>
              <w:left w:val="nil"/>
              <w:bottom w:val="single" w:sz="4" w:space="0" w:color="DDEBF7"/>
              <w:right w:val="nil"/>
            </w:tcBorders>
            <w:shd w:val="clear" w:color="BDD7EE" w:fill="BDD7EE"/>
            <w:noWrap/>
            <w:vAlign w:val="bottom"/>
            <w:hideMark/>
          </w:tcPr>
          <w:p w14:paraId="6027DE28"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75.92%</w:t>
            </w:r>
          </w:p>
        </w:tc>
        <w:tc>
          <w:tcPr>
            <w:tcW w:w="2500" w:type="dxa"/>
            <w:tcBorders>
              <w:top w:val="single" w:sz="4" w:space="0" w:color="DDEBF7"/>
              <w:left w:val="nil"/>
              <w:bottom w:val="single" w:sz="4" w:space="0" w:color="DDEBF7"/>
              <w:right w:val="nil"/>
            </w:tcBorders>
            <w:shd w:val="clear" w:color="BDD7EE" w:fill="BDD7EE"/>
            <w:noWrap/>
            <w:vAlign w:val="bottom"/>
            <w:hideMark/>
          </w:tcPr>
          <w:p w14:paraId="74827E4B"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80.36%</w:t>
            </w:r>
          </w:p>
        </w:tc>
        <w:tc>
          <w:tcPr>
            <w:tcW w:w="2060" w:type="dxa"/>
            <w:tcBorders>
              <w:top w:val="single" w:sz="4" w:space="0" w:color="DDEBF7"/>
              <w:left w:val="nil"/>
              <w:bottom w:val="single" w:sz="4" w:space="0" w:color="DDEBF7"/>
              <w:right w:val="nil"/>
            </w:tcBorders>
            <w:shd w:val="clear" w:color="BDD7EE" w:fill="BDD7EE"/>
            <w:noWrap/>
            <w:vAlign w:val="bottom"/>
            <w:hideMark/>
          </w:tcPr>
          <w:p w14:paraId="4D33F450"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5.86%</w:t>
            </w:r>
          </w:p>
        </w:tc>
      </w:tr>
      <w:tr w:rsidR="00B94CE9" w:rsidRPr="00B94CE9" w14:paraId="10675183" w14:textId="77777777" w:rsidTr="00B94CE9">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28777B20"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12-04-2019</w:t>
            </w:r>
          </w:p>
        </w:tc>
        <w:tc>
          <w:tcPr>
            <w:tcW w:w="880" w:type="dxa"/>
            <w:tcBorders>
              <w:top w:val="single" w:sz="4" w:space="0" w:color="DDEBF7"/>
              <w:left w:val="nil"/>
              <w:bottom w:val="single" w:sz="4" w:space="0" w:color="DDEBF7"/>
              <w:right w:val="nil"/>
            </w:tcBorders>
            <w:shd w:val="clear" w:color="BDD7EE" w:fill="BDD7EE"/>
            <w:noWrap/>
            <w:vAlign w:val="bottom"/>
            <w:hideMark/>
          </w:tcPr>
          <w:p w14:paraId="0ABB45C8"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24.50%</w:t>
            </w:r>
          </w:p>
        </w:tc>
        <w:tc>
          <w:tcPr>
            <w:tcW w:w="935" w:type="dxa"/>
            <w:tcBorders>
              <w:top w:val="single" w:sz="4" w:space="0" w:color="DDEBF7"/>
              <w:left w:val="nil"/>
              <w:bottom w:val="single" w:sz="4" w:space="0" w:color="DDEBF7"/>
              <w:right w:val="nil"/>
            </w:tcBorders>
            <w:shd w:val="clear" w:color="BDD7EE" w:fill="BDD7EE"/>
            <w:noWrap/>
            <w:vAlign w:val="bottom"/>
            <w:hideMark/>
          </w:tcPr>
          <w:p w14:paraId="4D70C440"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38.00%</w:t>
            </w:r>
          </w:p>
        </w:tc>
        <w:tc>
          <w:tcPr>
            <w:tcW w:w="1480" w:type="dxa"/>
            <w:tcBorders>
              <w:top w:val="single" w:sz="4" w:space="0" w:color="DDEBF7"/>
              <w:left w:val="nil"/>
              <w:bottom w:val="single" w:sz="4" w:space="0" w:color="DDEBF7"/>
              <w:right w:val="nil"/>
            </w:tcBorders>
            <w:shd w:val="clear" w:color="BDD7EE" w:fill="BDD7EE"/>
            <w:noWrap/>
            <w:vAlign w:val="bottom"/>
            <w:hideMark/>
          </w:tcPr>
          <w:p w14:paraId="7A25A6BC"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73.00%</w:t>
            </w:r>
          </w:p>
        </w:tc>
        <w:tc>
          <w:tcPr>
            <w:tcW w:w="2500" w:type="dxa"/>
            <w:tcBorders>
              <w:top w:val="single" w:sz="4" w:space="0" w:color="DDEBF7"/>
              <w:left w:val="nil"/>
              <w:bottom w:val="single" w:sz="4" w:space="0" w:color="DDEBF7"/>
              <w:right w:val="nil"/>
            </w:tcBorders>
            <w:shd w:val="clear" w:color="BDD7EE" w:fill="BDD7EE"/>
            <w:noWrap/>
            <w:vAlign w:val="bottom"/>
            <w:hideMark/>
          </w:tcPr>
          <w:p w14:paraId="117A722F"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81.18%</w:t>
            </w:r>
          </w:p>
        </w:tc>
        <w:tc>
          <w:tcPr>
            <w:tcW w:w="2060" w:type="dxa"/>
            <w:tcBorders>
              <w:top w:val="single" w:sz="4" w:space="0" w:color="DDEBF7"/>
              <w:left w:val="nil"/>
              <w:bottom w:val="single" w:sz="4" w:space="0" w:color="DDEBF7"/>
              <w:right w:val="nil"/>
            </w:tcBorders>
            <w:shd w:val="clear" w:color="BDD7EE" w:fill="BDD7EE"/>
            <w:noWrap/>
            <w:vAlign w:val="bottom"/>
            <w:hideMark/>
          </w:tcPr>
          <w:p w14:paraId="217B4087"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5.52%</w:t>
            </w:r>
          </w:p>
        </w:tc>
      </w:tr>
      <w:tr w:rsidR="00B94CE9" w:rsidRPr="00B94CE9" w14:paraId="06DA7C69" w14:textId="77777777" w:rsidTr="00B94CE9">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66AED997"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14-04-2019</w:t>
            </w:r>
          </w:p>
        </w:tc>
        <w:tc>
          <w:tcPr>
            <w:tcW w:w="880" w:type="dxa"/>
            <w:tcBorders>
              <w:top w:val="single" w:sz="4" w:space="0" w:color="DDEBF7"/>
              <w:left w:val="nil"/>
              <w:bottom w:val="single" w:sz="4" w:space="0" w:color="DDEBF7"/>
              <w:right w:val="nil"/>
            </w:tcBorders>
            <w:shd w:val="clear" w:color="BDD7EE" w:fill="BDD7EE"/>
            <w:noWrap/>
            <w:vAlign w:val="bottom"/>
            <w:hideMark/>
          </w:tcPr>
          <w:p w14:paraId="5CDE6F3D"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21.00%</w:t>
            </w:r>
          </w:p>
        </w:tc>
        <w:tc>
          <w:tcPr>
            <w:tcW w:w="935" w:type="dxa"/>
            <w:tcBorders>
              <w:top w:val="single" w:sz="4" w:space="0" w:color="DDEBF7"/>
              <w:left w:val="nil"/>
              <w:bottom w:val="single" w:sz="4" w:space="0" w:color="DDEBF7"/>
              <w:right w:val="nil"/>
            </w:tcBorders>
            <w:shd w:val="clear" w:color="BDD7EE" w:fill="BDD7EE"/>
            <w:noWrap/>
            <w:vAlign w:val="bottom"/>
            <w:hideMark/>
          </w:tcPr>
          <w:p w14:paraId="5C5E5AE3"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35.36%</w:t>
            </w:r>
          </w:p>
        </w:tc>
        <w:tc>
          <w:tcPr>
            <w:tcW w:w="1480" w:type="dxa"/>
            <w:tcBorders>
              <w:top w:val="single" w:sz="4" w:space="0" w:color="DDEBF7"/>
              <w:left w:val="nil"/>
              <w:bottom w:val="single" w:sz="4" w:space="0" w:color="DDEBF7"/>
              <w:right w:val="nil"/>
            </w:tcBorders>
            <w:shd w:val="clear" w:color="BDD7EE" w:fill="BDD7EE"/>
            <w:noWrap/>
            <w:vAlign w:val="bottom"/>
            <w:hideMark/>
          </w:tcPr>
          <w:p w14:paraId="2AD1AD9A"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68.00%</w:t>
            </w:r>
          </w:p>
        </w:tc>
        <w:tc>
          <w:tcPr>
            <w:tcW w:w="2500" w:type="dxa"/>
            <w:tcBorders>
              <w:top w:val="single" w:sz="4" w:space="0" w:color="DDEBF7"/>
              <w:left w:val="nil"/>
              <w:bottom w:val="single" w:sz="4" w:space="0" w:color="DDEBF7"/>
              <w:right w:val="nil"/>
            </w:tcBorders>
            <w:shd w:val="clear" w:color="BDD7EE" w:fill="BDD7EE"/>
            <w:noWrap/>
            <w:vAlign w:val="bottom"/>
            <w:hideMark/>
          </w:tcPr>
          <w:p w14:paraId="48FDBF71"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81.90%</w:t>
            </w:r>
          </w:p>
        </w:tc>
        <w:tc>
          <w:tcPr>
            <w:tcW w:w="2060" w:type="dxa"/>
            <w:tcBorders>
              <w:top w:val="single" w:sz="4" w:space="0" w:color="DDEBF7"/>
              <w:left w:val="nil"/>
              <w:bottom w:val="single" w:sz="4" w:space="0" w:color="DDEBF7"/>
              <w:right w:val="nil"/>
            </w:tcBorders>
            <w:shd w:val="clear" w:color="BDD7EE" w:fill="BDD7EE"/>
            <w:noWrap/>
            <w:vAlign w:val="bottom"/>
            <w:hideMark/>
          </w:tcPr>
          <w:p w14:paraId="49A62B5D"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4.14%</w:t>
            </w:r>
          </w:p>
        </w:tc>
      </w:tr>
      <w:tr w:rsidR="00B94CE9" w:rsidRPr="00B94CE9" w14:paraId="284E763C" w14:textId="77777777" w:rsidTr="00B94CE9">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06E371A9"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18-04-2019</w:t>
            </w:r>
          </w:p>
        </w:tc>
        <w:tc>
          <w:tcPr>
            <w:tcW w:w="880" w:type="dxa"/>
            <w:tcBorders>
              <w:top w:val="single" w:sz="4" w:space="0" w:color="DDEBF7"/>
              <w:left w:val="nil"/>
              <w:bottom w:val="single" w:sz="4" w:space="0" w:color="DDEBF7"/>
              <w:right w:val="nil"/>
            </w:tcBorders>
            <w:shd w:val="clear" w:color="BDD7EE" w:fill="BDD7EE"/>
            <w:noWrap/>
            <w:vAlign w:val="bottom"/>
            <w:hideMark/>
          </w:tcPr>
          <w:p w14:paraId="5E8C05A2"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23.75%</w:t>
            </w:r>
          </w:p>
        </w:tc>
        <w:tc>
          <w:tcPr>
            <w:tcW w:w="935" w:type="dxa"/>
            <w:tcBorders>
              <w:top w:val="single" w:sz="4" w:space="0" w:color="DDEBF7"/>
              <w:left w:val="nil"/>
              <w:bottom w:val="single" w:sz="4" w:space="0" w:color="DDEBF7"/>
              <w:right w:val="nil"/>
            </w:tcBorders>
            <w:shd w:val="clear" w:color="BDD7EE" w:fill="BDD7EE"/>
            <w:noWrap/>
            <w:vAlign w:val="bottom"/>
            <w:hideMark/>
          </w:tcPr>
          <w:p w14:paraId="3CC0FC42"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67.20%</w:t>
            </w:r>
          </w:p>
        </w:tc>
        <w:tc>
          <w:tcPr>
            <w:tcW w:w="1480" w:type="dxa"/>
            <w:tcBorders>
              <w:top w:val="single" w:sz="4" w:space="0" w:color="DDEBF7"/>
              <w:left w:val="nil"/>
              <w:bottom w:val="single" w:sz="4" w:space="0" w:color="DDEBF7"/>
              <w:right w:val="nil"/>
            </w:tcBorders>
            <w:shd w:val="clear" w:color="BDD7EE" w:fill="BDD7EE"/>
            <w:noWrap/>
            <w:vAlign w:val="bottom"/>
            <w:hideMark/>
          </w:tcPr>
          <w:p w14:paraId="529A32BD"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73.00%</w:t>
            </w:r>
          </w:p>
        </w:tc>
        <w:tc>
          <w:tcPr>
            <w:tcW w:w="2500" w:type="dxa"/>
            <w:tcBorders>
              <w:top w:val="single" w:sz="4" w:space="0" w:color="DDEBF7"/>
              <w:left w:val="nil"/>
              <w:bottom w:val="single" w:sz="4" w:space="0" w:color="DDEBF7"/>
              <w:right w:val="nil"/>
            </w:tcBorders>
            <w:shd w:val="clear" w:color="BDD7EE" w:fill="BDD7EE"/>
            <w:noWrap/>
            <w:vAlign w:val="bottom"/>
            <w:hideMark/>
          </w:tcPr>
          <w:p w14:paraId="0099506F"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78.72%</w:t>
            </w:r>
          </w:p>
        </w:tc>
        <w:tc>
          <w:tcPr>
            <w:tcW w:w="2060" w:type="dxa"/>
            <w:tcBorders>
              <w:top w:val="single" w:sz="4" w:space="0" w:color="DDEBF7"/>
              <w:left w:val="nil"/>
              <w:bottom w:val="single" w:sz="4" w:space="0" w:color="DDEBF7"/>
              <w:right w:val="nil"/>
            </w:tcBorders>
            <w:shd w:val="clear" w:color="BDD7EE" w:fill="BDD7EE"/>
            <w:noWrap/>
            <w:vAlign w:val="bottom"/>
            <w:hideMark/>
          </w:tcPr>
          <w:p w14:paraId="14AF68A6"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9.17%</w:t>
            </w:r>
          </w:p>
        </w:tc>
      </w:tr>
      <w:tr w:rsidR="00B94CE9" w:rsidRPr="00B94CE9" w14:paraId="0CEEAAC5" w14:textId="77777777" w:rsidTr="00B94CE9">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651A972D"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19-04-2019</w:t>
            </w:r>
          </w:p>
        </w:tc>
        <w:tc>
          <w:tcPr>
            <w:tcW w:w="880" w:type="dxa"/>
            <w:tcBorders>
              <w:top w:val="single" w:sz="4" w:space="0" w:color="DDEBF7"/>
              <w:left w:val="nil"/>
              <w:bottom w:val="single" w:sz="4" w:space="0" w:color="DDEBF7"/>
              <w:right w:val="nil"/>
            </w:tcBorders>
            <w:shd w:val="clear" w:color="BDD7EE" w:fill="BDD7EE"/>
            <w:noWrap/>
            <w:vAlign w:val="bottom"/>
            <w:hideMark/>
          </w:tcPr>
          <w:p w14:paraId="48268475"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25.00%</w:t>
            </w:r>
          </w:p>
        </w:tc>
        <w:tc>
          <w:tcPr>
            <w:tcW w:w="935" w:type="dxa"/>
            <w:tcBorders>
              <w:top w:val="single" w:sz="4" w:space="0" w:color="DDEBF7"/>
              <w:left w:val="nil"/>
              <w:bottom w:val="single" w:sz="4" w:space="0" w:color="DDEBF7"/>
              <w:right w:val="nil"/>
            </w:tcBorders>
            <w:shd w:val="clear" w:color="BDD7EE" w:fill="BDD7EE"/>
            <w:noWrap/>
            <w:vAlign w:val="bottom"/>
            <w:hideMark/>
          </w:tcPr>
          <w:p w14:paraId="08B45C44"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41.20%</w:t>
            </w:r>
          </w:p>
        </w:tc>
        <w:tc>
          <w:tcPr>
            <w:tcW w:w="1480" w:type="dxa"/>
            <w:tcBorders>
              <w:top w:val="single" w:sz="4" w:space="0" w:color="DDEBF7"/>
              <w:left w:val="nil"/>
              <w:bottom w:val="single" w:sz="4" w:space="0" w:color="DDEBF7"/>
              <w:right w:val="nil"/>
            </w:tcBorders>
            <w:shd w:val="clear" w:color="BDD7EE" w:fill="BDD7EE"/>
            <w:noWrap/>
            <w:vAlign w:val="bottom"/>
            <w:hideMark/>
          </w:tcPr>
          <w:p w14:paraId="0A44556D"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76.65%</w:t>
            </w:r>
          </w:p>
        </w:tc>
        <w:tc>
          <w:tcPr>
            <w:tcW w:w="2500" w:type="dxa"/>
            <w:tcBorders>
              <w:top w:val="single" w:sz="4" w:space="0" w:color="DDEBF7"/>
              <w:left w:val="nil"/>
              <w:bottom w:val="single" w:sz="4" w:space="0" w:color="DDEBF7"/>
              <w:right w:val="nil"/>
            </w:tcBorders>
            <w:shd w:val="clear" w:color="BDD7EE" w:fill="BDD7EE"/>
            <w:noWrap/>
            <w:vAlign w:val="bottom"/>
            <w:hideMark/>
          </w:tcPr>
          <w:p w14:paraId="7A8DFD54"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81.18%</w:t>
            </w:r>
          </w:p>
        </w:tc>
        <w:tc>
          <w:tcPr>
            <w:tcW w:w="2060" w:type="dxa"/>
            <w:tcBorders>
              <w:top w:val="single" w:sz="4" w:space="0" w:color="DDEBF7"/>
              <w:left w:val="nil"/>
              <w:bottom w:val="single" w:sz="4" w:space="0" w:color="DDEBF7"/>
              <w:right w:val="nil"/>
            </w:tcBorders>
            <w:shd w:val="clear" w:color="BDD7EE" w:fill="BDD7EE"/>
            <w:noWrap/>
            <w:vAlign w:val="bottom"/>
            <w:hideMark/>
          </w:tcPr>
          <w:p w14:paraId="343C6B57"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6.41%</w:t>
            </w:r>
          </w:p>
        </w:tc>
      </w:tr>
      <w:tr w:rsidR="00B94CE9" w:rsidRPr="00B94CE9" w14:paraId="6B2DDB0E" w14:textId="77777777" w:rsidTr="00B94CE9">
        <w:trPr>
          <w:trHeight w:val="315"/>
        </w:trPr>
        <w:tc>
          <w:tcPr>
            <w:tcW w:w="1560" w:type="dxa"/>
            <w:tcBorders>
              <w:top w:val="single" w:sz="4" w:space="0" w:color="DDEBF7"/>
              <w:left w:val="nil"/>
              <w:bottom w:val="nil"/>
              <w:right w:val="nil"/>
            </w:tcBorders>
            <w:shd w:val="clear" w:color="BDD7EE" w:fill="BDD7EE"/>
            <w:noWrap/>
            <w:vAlign w:val="bottom"/>
            <w:hideMark/>
          </w:tcPr>
          <w:p w14:paraId="3B1A09F4"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25-04-2019</w:t>
            </w:r>
          </w:p>
        </w:tc>
        <w:tc>
          <w:tcPr>
            <w:tcW w:w="880" w:type="dxa"/>
            <w:tcBorders>
              <w:top w:val="single" w:sz="4" w:space="0" w:color="DDEBF7"/>
              <w:left w:val="nil"/>
              <w:bottom w:val="nil"/>
              <w:right w:val="nil"/>
            </w:tcBorders>
            <w:shd w:val="clear" w:color="BDD7EE" w:fill="BDD7EE"/>
            <w:noWrap/>
            <w:vAlign w:val="bottom"/>
            <w:hideMark/>
          </w:tcPr>
          <w:p w14:paraId="70FCACEE"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25.00%</w:t>
            </w:r>
          </w:p>
        </w:tc>
        <w:tc>
          <w:tcPr>
            <w:tcW w:w="935" w:type="dxa"/>
            <w:tcBorders>
              <w:top w:val="single" w:sz="4" w:space="0" w:color="DDEBF7"/>
              <w:left w:val="nil"/>
              <w:bottom w:val="nil"/>
              <w:right w:val="nil"/>
            </w:tcBorders>
            <w:shd w:val="clear" w:color="BDD7EE" w:fill="BDD7EE"/>
            <w:noWrap/>
            <w:vAlign w:val="bottom"/>
            <w:hideMark/>
          </w:tcPr>
          <w:p w14:paraId="288317C1"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38.40%</w:t>
            </w:r>
          </w:p>
        </w:tc>
        <w:tc>
          <w:tcPr>
            <w:tcW w:w="1480" w:type="dxa"/>
            <w:tcBorders>
              <w:top w:val="single" w:sz="4" w:space="0" w:color="DDEBF7"/>
              <w:left w:val="nil"/>
              <w:bottom w:val="nil"/>
              <w:right w:val="nil"/>
            </w:tcBorders>
            <w:shd w:val="clear" w:color="BDD7EE" w:fill="BDD7EE"/>
            <w:noWrap/>
            <w:vAlign w:val="bottom"/>
            <w:hideMark/>
          </w:tcPr>
          <w:p w14:paraId="4833132A"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69.35%</w:t>
            </w:r>
          </w:p>
        </w:tc>
        <w:tc>
          <w:tcPr>
            <w:tcW w:w="2500" w:type="dxa"/>
            <w:tcBorders>
              <w:top w:val="single" w:sz="4" w:space="0" w:color="DDEBF7"/>
              <w:left w:val="nil"/>
              <w:bottom w:val="nil"/>
              <w:right w:val="nil"/>
            </w:tcBorders>
            <w:shd w:val="clear" w:color="BDD7EE" w:fill="BDD7EE"/>
            <w:noWrap/>
            <w:vAlign w:val="bottom"/>
            <w:hideMark/>
          </w:tcPr>
          <w:p w14:paraId="6A731A1B"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84.46%</w:t>
            </w:r>
          </w:p>
        </w:tc>
        <w:tc>
          <w:tcPr>
            <w:tcW w:w="2060" w:type="dxa"/>
            <w:tcBorders>
              <w:top w:val="single" w:sz="4" w:space="0" w:color="DDEBF7"/>
              <w:left w:val="nil"/>
              <w:bottom w:val="nil"/>
              <w:right w:val="nil"/>
            </w:tcBorders>
            <w:shd w:val="clear" w:color="BDD7EE" w:fill="BDD7EE"/>
            <w:noWrap/>
            <w:vAlign w:val="bottom"/>
            <w:hideMark/>
          </w:tcPr>
          <w:p w14:paraId="5CBD7492"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5.62%</w:t>
            </w:r>
          </w:p>
        </w:tc>
      </w:tr>
    </w:tbl>
    <w:p w14:paraId="2C0AD276" w14:textId="77777777" w:rsidR="00B94CE9" w:rsidRDefault="00B94CE9" w:rsidP="00E04069"/>
    <w:tbl>
      <w:tblPr>
        <w:tblW w:w="3180" w:type="dxa"/>
        <w:tblLook w:val="04A0" w:firstRow="1" w:lastRow="0" w:firstColumn="1" w:lastColumn="0" w:noHBand="0" w:noVBand="1"/>
      </w:tblPr>
      <w:tblGrid>
        <w:gridCol w:w="1701"/>
        <w:gridCol w:w="1479"/>
      </w:tblGrid>
      <w:tr w:rsidR="009740A9" w:rsidRPr="009740A9" w14:paraId="07E3A3E2" w14:textId="77777777" w:rsidTr="009740A9">
        <w:trPr>
          <w:trHeight w:val="315"/>
        </w:trPr>
        <w:tc>
          <w:tcPr>
            <w:tcW w:w="1701" w:type="dxa"/>
            <w:tcBorders>
              <w:top w:val="nil"/>
              <w:left w:val="nil"/>
              <w:bottom w:val="single" w:sz="4" w:space="0" w:color="5B9BD5"/>
              <w:right w:val="nil"/>
            </w:tcBorders>
            <w:shd w:val="clear" w:color="1F4E78" w:fill="1F4E78"/>
            <w:noWrap/>
            <w:vAlign w:val="bottom"/>
            <w:hideMark/>
          </w:tcPr>
          <w:p w14:paraId="7AF129F5" w14:textId="77777777" w:rsidR="009740A9" w:rsidRPr="009740A9" w:rsidRDefault="009740A9" w:rsidP="009740A9">
            <w:pPr>
              <w:spacing w:after="0" w:line="240" w:lineRule="auto"/>
              <w:rPr>
                <w:rFonts w:ascii="Calibri" w:eastAsia="Times New Roman" w:hAnsi="Calibri" w:cs="Calibri"/>
                <w:b/>
                <w:bCs/>
                <w:color w:val="FFFFFF"/>
                <w:sz w:val="24"/>
                <w:szCs w:val="24"/>
              </w:rPr>
            </w:pPr>
            <w:r w:rsidRPr="009740A9">
              <w:rPr>
                <w:rFonts w:ascii="Calibri" w:eastAsia="Times New Roman" w:hAnsi="Calibri" w:cs="Calibri"/>
                <w:b/>
                <w:bCs/>
                <w:color w:val="FFFFFF"/>
                <w:sz w:val="24"/>
                <w:szCs w:val="24"/>
              </w:rPr>
              <w:t xml:space="preserve">Date </w:t>
            </w:r>
          </w:p>
        </w:tc>
        <w:tc>
          <w:tcPr>
            <w:tcW w:w="1479" w:type="dxa"/>
            <w:tcBorders>
              <w:top w:val="nil"/>
              <w:left w:val="nil"/>
              <w:bottom w:val="single" w:sz="4" w:space="0" w:color="5B9BD5"/>
              <w:right w:val="nil"/>
            </w:tcBorders>
            <w:shd w:val="clear" w:color="1F4E78" w:fill="1F4E78"/>
            <w:noWrap/>
            <w:vAlign w:val="bottom"/>
            <w:hideMark/>
          </w:tcPr>
          <w:p w14:paraId="10E3A2A7" w14:textId="77777777" w:rsidR="009740A9" w:rsidRPr="009740A9" w:rsidRDefault="009740A9" w:rsidP="009740A9">
            <w:pPr>
              <w:spacing w:after="0" w:line="240" w:lineRule="auto"/>
              <w:rPr>
                <w:rFonts w:ascii="Calibri" w:eastAsia="Times New Roman" w:hAnsi="Calibri" w:cs="Calibri"/>
                <w:b/>
                <w:bCs/>
                <w:color w:val="FFFFFF"/>
                <w:sz w:val="24"/>
                <w:szCs w:val="24"/>
              </w:rPr>
            </w:pPr>
            <w:r w:rsidRPr="009740A9">
              <w:rPr>
                <w:rFonts w:ascii="Calibri" w:eastAsia="Times New Roman" w:hAnsi="Calibri" w:cs="Calibri"/>
                <w:b/>
                <w:bCs/>
                <w:color w:val="FFFFFF"/>
                <w:sz w:val="24"/>
                <w:szCs w:val="24"/>
              </w:rPr>
              <w:t xml:space="preserve">Average discount </w:t>
            </w:r>
          </w:p>
        </w:tc>
      </w:tr>
      <w:tr w:rsidR="009740A9" w:rsidRPr="009740A9" w14:paraId="5474D2E7" w14:textId="77777777" w:rsidTr="009740A9">
        <w:trPr>
          <w:trHeight w:val="315"/>
        </w:trPr>
        <w:tc>
          <w:tcPr>
            <w:tcW w:w="1701" w:type="dxa"/>
            <w:tcBorders>
              <w:top w:val="single" w:sz="4" w:space="0" w:color="DDEBF7"/>
              <w:left w:val="nil"/>
              <w:bottom w:val="single" w:sz="4" w:space="0" w:color="DDEBF7"/>
              <w:right w:val="nil"/>
            </w:tcBorders>
            <w:shd w:val="clear" w:color="BDD7EE" w:fill="BDD7EE"/>
            <w:noWrap/>
            <w:vAlign w:val="bottom"/>
            <w:hideMark/>
          </w:tcPr>
          <w:p w14:paraId="4312C5F4"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04-04-2019</w:t>
            </w:r>
          </w:p>
        </w:tc>
        <w:tc>
          <w:tcPr>
            <w:tcW w:w="1479" w:type="dxa"/>
            <w:tcBorders>
              <w:top w:val="single" w:sz="4" w:space="0" w:color="DDEBF7"/>
              <w:left w:val="nil"/>
              <w:bottom w:val="single" w:sz="4" w:space="0" w:color="DDEBF7"/>
              <w:right w:val="nil"/>
            </w:tcBorders>
            <w:shd w:val="clear" w:color="BDD7EE" w:fill="BDD7EE"/>
            <w:noWrap/>
            <w:vAlign w:val="bottom"/>
            <w:hideMark/>
          </w:tcPr>
          <w:p w14:paraId="42410BF7"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10%</w:t>
            </w:r>
          </w:p>
        </w:tc>
      </w:tr>
      <w:tr w:rsidR="009740A9" w:rsidRPr="009740A9" w14:paraId="43A9304C" w14:textId="77777777" w:rsidTr="009740A9">
        <w:trPr>
          <w:trHeight w:val="315"/>
        </w:trPr>
        <w:tc>
          <w:tcPr>
            <w:tcW w:w="1701" w:type="dxa"/>
            <w:tcBorders>
              <w:top w:val="single" w:sz="4" w:space="0" w:color="DDEBF7"/>
              <w:left w:val="nil"/>
              <w:bottom w:val="nil"/>
              <w:right w:val="nil"/>
            </w:tcBorders>
            <w:shd w:val="clear" w:color="BDD7EE" w:fill="BDD7EE"/>
            <w:noWrap/>
            <w:vAlign w:val="bottom"/>
            <w:hideMark/>
          </w:tcPr>
          <w:p w14:paraId="20CBCF65" w14:textId="77777777" w:rsidR="009740A9" w:rsidRPr="009740A9" w:rsidRDefault="009740A9" w:rsidP="009740A9">
            <w:pPr>
              <w:spacing w:after="0" w:line="240" w:lineRule="auto"/>
              <w:rPr>
                <w:rFonts w:ascii="Calibri" w:eastAsia="Times New Roman" w:hAnsi="Calibri" w:cs="Calibri"/>
                <w:color w:val="000000"/>
                <w:sz w:val="24"/>
                <w:szCs w:val="24"/>
              </w:rPr>
            </w:pPr>
            <w:r w:rsidRPr="009740A9">
              <w:rPr>
                <w:rFonts w:ascii="Calibri" w:eastAsia="Times New Roman" w:hAnsi="Calibri" w:cs="Calibri"/>
                <w:color w:val="000000"/>
                <w:sz w:val="24"/>
                <w:szCs w:val="24"/>
              </w:rPr>
              <w:t>18-04-2019</w:t>
            </w:r>
          </w:p>
        </w:tc>
        <w:tc>
          <w:tcPr>
            <w:tcW w:w="1479" w:type="dxa"/>
            <w:tcBorders>
              <w:top w:val="single" w:sz="4" w:space="0" w:color="DDEBF7"/>
              <w:left w:val="nil"/>
              <w:bottom w:val="nil"/>
              <w:right w:val="nil"/>
            </w:tcBorders>
            <w:shd w:val="clear" w:color="BDD7EE" w:fill="BDD7EE"/>
            <w:noWrap/>
            <w:vAlign w:val="bottom"/>
            <w:hideMark/>
          </w:tcPr>
          <w:p w14:paraId="45E0299C" w14:textId="77777777" w:rsidR="009740A9" w:rsidRPr="009740A9" w:rsidRDefault="009740A9" w:rsidP="009740A9">
            <w:pPr>
              <w:spacing w:after="0" w:line="240" w:lineRule="auto"/>
              <w:jc w:val="right"/>
              <w:rPr>
                <w:rFonts w:ascii="Calibri" w:eastAsia="Times New Roman" w:hAnsi="Calibri" w:cs="Calibri"/>
                <w:color w:val="000000"/>
                <w:sz w:val="24"/>
                <w:szCs w:val="24"/>
              </w:rPr>
            </w:pPr>
            <w:r w:rsidRPr="009740A9">
              <w:rPr>
                <w:rFonts w:ascii="Calibri" w:eastAsia="Times New Roman" w:hAnsi="Calibri" w:cs="Calibri"/>
                <w:color w:val="000000"/>
                <w:sz w:val="24"/>
                <w:szCs w:val="24"/>
              </w:rPr>
              <w:t>29%</w:t>
            </w:r>
          </w:p>
        </w:tc>
      </w:tr>
    </w:tbl>
    <w:p w14:paraId="250F481A" w14:textId="77777777" w:rsidR="00F165F4" w:rsidRDefault="00F165F4" w:rsidP="00E04069">
      <w:pPr>
        <w:rPr>
          <w:b/>
          <w:color w:val="C00000"/>
        </w:rPr>
      </w:pPr>
    </w:p>
    <w:p w14:paraId="64F175A5" w14:textId="570B90B9" w:rsidR="000A5FD5" w:rsidRPr="009740A9" w:rsidRDefault="009740A9" w:rsidP="00E04069">
      <w:pPr>
        <w:rPr>
          <w:b/>
          <w:color w:val="C00000"/>
        </w:rPr>
      </w:pPr>
      <w:r w:rsidRPr="009740A9">
        <w:rPr>
          <w:b/>
          <w:color w:val="C00000"/>
        </w:rPr>
        <w:t>MAY:</w:t>
      </w:r>
    </w:p>
    <w:p w14:paraId="59984919" w14:textId="6AA4FF9A" w:rsidR="009740A9" w:rsidRDefault="00F165F4" w:rsidP="00F165F4">
      <w:pPr>
        <w:pStyle w:val="ListParagraph"/>
        <w:numPr>
          <w:ilvl w:val="0"/>
          <w:numId w:val="36"/>
        </w:numPr>
      </w:pPr>
      <w:r>
        <w:t>In the month of May, no anomalous trends were identified or observed, indicating a period of stability and consistency in the operational performance and metrics analyzed.</w:t>
      </w:r>
    </w:p>
    <w:p w14:paraId="42391827" w14:textId="7C3B1198" w:rsidR="009740A9" w:rsidRPr="009740A9" w:rsidRDefault="009740A9" w:rsidP="009740A9">
      <w:pPr>
        <w:rPr>
          <w:b/>
          <w:color w:val="C00000"/>
        </w:rPr>
      </w:pPr>
      <w:r w:rsidRPr="009740A9">
        <w:rPr>
          <w:b/>
          <w:color w:val="C00000"/>
        </w:rPr>
        <w:t>JUNE:</w:t>
      </w:r>
    </w:p>
    <w:p w14:paraId="1F32D374" w14:textId="77777777" w:rsidR="00F165F4" w:rsidRDefault="00F165F4" w:rsidP="00F165F4">
      <w:pPr>
        <w:pStyle w:val="ListParagraph"/>
        <w:numPr>
          <w:ilvl w:val="0"/>
          <w:numId w:val="20"/>
        </w:numPr>
      </w:pPr>
      <w:r>
        <w:t>In June, the conversion rate was notably influenced by factors such as delivery charges and the cost of preparing meals for two.</w:t>
      </w:r>
    </w:p>
    <w:p w14:paraId="7BE6BF03" w14:textId="77777777" w:rsidR="00F165F4" w:rsidRDefault="00F165F4" w:rsidP="00F165F4">
      <w:pPr>
        <w:pStyle w:val="ListParagraph"/>
        <w:numPr>
          <w:ilvl w:val="0"/>
          <w:numId w:val="20"/>
        </w:numPr>
      </w:pPr>
      <w:r>
        <w:t>Examining the trends of two specific dates, namely the 13th and 27th of June, it is observed that the overall cost borne by the customer was 5% higher on the 13th of June, whereas it decreased by 6% on the 27th of June. These fluctuations in pricing dynamics likely contributed to the observed variations in conversion rates during the respective periods.</w:t>
      </w:r>
    </w:p>
    <w:tbl>
      <w:tblPr>
        <w:tblW w:w="7960" w:type="dxa"/>
        <w:tblLook w:val="04A0" w:firstRow="1" w:lastRow="0" w:firstColumn="1" w:lastColumn="0" w:noHBand="0" w:noVBand="1"/>
      </w:tblPr>
      <w:tblGrid>
        <w:gridCol w:w="1380"/>
        <w:gridCol w:w="1307"/>
        <w:gridCol w:w="1220"/>
        <w:gridCol w:w="2640"/>
        <w:gridCol w:w="1480"/>
      </w:tblGrid>
      <w:tr w:rsidR="00781EEF" w:rsidRPr="00781EEF" w14:paraId="6FD67606" w14:textId="77777777" w:rsidTr="00781EEF">
        <w:trPr>
          <w:trHeight w:val="1575"/>
        </w:trPr>
        <w:tc>
          <w:tcPr>
            <w:tcW w:w="1380" w:type="dxa"/>
            <w:tcBorders>
              <w:top w:val="nil"/>
              <w:left w:val="nil"/>
              <w:bottom w:val="single" w:sz="4" w:space="0" w:color="5B9BD5"/>
              <w:right w:val="nil"/>
            </w:tcBorders>
            <w:shd w:val="clear" w:color="1F4E78" w:fill="1F4E78"/>
            <w:vAlign w:val="bottom"/>
            <w:hideMark/>
          </w:tcPr>
          <w:p w14:paraId="5F0C078E" w14:textId="77777777" w:rsidR="00781EEF" w:rsidRPr="00781EEF" w:rsidRDefault="00781EEF" w:rsidP="00781EEF">
            <w:pPr>
              <w:spacing w:after="0" w:line="240" w:lineRule="auto"/>
              <w:rPr>
                <w:rFonts w:ascii="Calibri" w:eastAsia="Times New Roman" w:hAnsi="Calibri" w:cs="Calibri"/>
                <w:b/>
                <w:bCs/>
                <w:color w:val="FFFFFF"/>
                <w:sz w:val="24"/>
                <w:szCs w:val="24"/>
              </w:rPr>
            </w:pPr>
            <w:r w:rsidRPr="00781EEF">
              <w:rPr>
                <w:rFonts w:ascii="Calibri" w:eastAsia="Times New Roman" w:hAnsi="Calibri" w:cs="Calibri"/>
                <w:b/>
                <w:bCs/>
                <w:color w:val="FFFFFF"/>
                <w:sz w:val="24"/>
                <w:szCs w:val="24"/>
              </w:rPr>
              <w:t>Peak Days of June</w:t>
            </w:r>
          </w:p>
        </w:tc>
        <w:tc>
          <w:tcPr>
            <w:tcW w:w="1240" w:type="dxa"/>
            <w:tcBorders>
              <w:top w:val="nil"/>
              <w:left w:val="nil"/>
              <w:bottom w:val="single" w:sz="4" w:space="0" w:color="5B9BD5"/>
              <w:right w:val="nil"/>
            </w:tcBorders>
            <w:shd w:val="clear" w:color="1F4E78" w:fill="1F4E78"/>
            <w:vAlign w:val="bottom"/>
            <w:hideMark/>
          </w:tcPr>
          <w:p w14:paraId="6B8AC440" w14:textId="77777777" w:rsidR="00781EEF" w:rsidRPr="00781EEF" w:rsidRDefault="00781EEF" w:rsidP="00781EEF">
            <w:pPr>
              <w:spacing w:after="0" w:line="240" w:lineRule="auto"/>
              <w:rPr>
                <w:rFonts w:ascii="Calibri" w:eastAsia="Times New Roman" w:hAnsi="Calibri" w:cs="Calibri"/>
                <w:b/>
                <w:bCs/>
                <w:color w:val="FFFFFF"/>
                <w:sz w:val="24"/>
                <w:szCs w:val="24"/>
              </w:rPr>
            </w:pPr>
            <w:r w:rsidRPr="00781EEF">
              <w:rPr>
                <w:rFonts w:ascii="Calibri" w:eastAsia="Times New Roman" w:hAnsi="Calibri" w:cs="Calibri"/>
                <w:b/>
                <w:bCs/>
                <w:color w:val="FFFFFF"/>
                <w:sz w:val="24"/>
                <w:szCs w:val="24"/>
              </w:rPr>
              <w:t xml:space="preserve">Overall conversion </w:t>
            </w:r>
          </w:p>
        </w:tc>
        <w:tc>
          <w:tcPr>
            <w:tcW w:w="1220" w:type="dxa"/>
            <w:tcBorders>
              <w:top w:val="nil"/>
              <w:left w:val="nil"/>
              <w:bottom w:val="single" w:sz="4" w:space="0" w:color="5B9BD5"/>
              <w:right w:val="nil"/>
            </w:tcBorders>
            <w:shd w:val="clear" w:color="1F4E78" w:fill="1F4E78"/>
            <w:vAlign w:val="bottom"/>
            <w:hideMark/>
          </w:tcPr>
          <w:p w14:paraId="4597BA25" w14:textId="77777777" w:rsidR="00781EEF" w:rsidRPr="00781EEF" w:rsidRDefault="00781EEF" w:rsidP="00781EEF">
            <w:pPr>
              <w:spacing w:after="0" w:line="240" w:lineRule="auto"/>
              <w:rPr>
                <w:rFonts w:ascii="Calibri" w:eastAsia="Times New Roman" w:hAnsi="Calibri" w:cs="Calibri"/>
                <w:b/>
                <w:bCs/>
                <w:color w:val="FFFFFF"/>
                <w:sz w:val="24"/>
                <w:szCs w:val="24"/>
              </w:rPr>
            </w:pPr>
            <w:r w:rsidRPr="00781EEF">
              <w:rPr>
                <w:rFonts w:ascii="Calibri" w:eastAsia="Times New Roman" w:hAnsi="Calibri" w:cs="Calibri"/>
                <w:b/>
                <w:bCs/>
                <w:color w:val="FFFFFF"/>
                <w:sz w:val="24"/>
                <w:szCs w:val="24"/>
              </w:rPr>
              <w:t>Order change w.r.t same day last week</w:t>
            </w:r>
          </w:p>
        </w:tc>
        <w:tc>
          <w:tcPr>
            <w:tcW w:w="2640" w:type="dxa"/>
            <w:tcBorders>
              <w:top w:val="nil"/>
              <w:left w:val="nil"/>
              <w:bottom w:val="single" w:sz="4" w:space="0" w:color="5B9BD5"/>
              <w:right w:val="nil"/>
            </w:tcBorders>
            <w:shd w:val="clear" w:color="1F4E78" w:fill="1F4E78"/>
            <w:vAlign w:val="bottom"/>
            <w:hideMark/>
          </w:tcPr>
          <w:p w14:paraId="68CCF0AF" w14:textId="77777777" w:rsidR="00781EEF" w:rsidRPr="00781EEF" w:rsidRDefault="00781EEF" w:rsidP="00781EEF">
            <w:pPr>
              <w:spacing w:after="0" w:line="240" w:lineRule="auto"/>
              <w:rPr>
                <w:rFonts w:ascii="Calibri" w:eastAsia="Times New Roman" w:hAnsi="Calibri" w:cs="Calibri"/>
                <w:b/>
                <w:bCs/>
                <w:color w:val="FFFFFF"/>
                <w:sz w:val="24"/>
                <w:szCs w:val="24"/>
              </w:rPr>
            </w:pPr>
            <w:r w:rsidRPr="00781EEF">
              <w:rPr>
                <w:rFonts w:ascii="Calibri" w:eastAsia="Times New Roman" w:hAnsi="Calibri" w:cs="Calibri"/>
                <w:b/>
                <w:bCs/>
                <w:color w:val="FFFFFF"/>
                <w:sz w:val="24"/>
                <w:szCs w:val="24"/>
              </w:rPr>
              <w:t xml:space="preserve">Traffic change w.r.t same day last week </w:t>
            </w:r>
          </w:p>
        </w:tc>
        <w:tc>
          <w:tcPr>
            <w:tcW w:w="1480" w:type="dxa"/>
            <w:tcBorders>
              <w:top w:val="nil"/>
              <w:left w:val="nil"/>
              <w:bottom w:val="single" w:sz="4" w:space="0" w:color="5B9BD5"/>
              <w:right w:val="nil"/>
            </w:tcBorders>
            <w:shd w:val="clear" w:color="1F4E78" w:fill="1F4E78"/>
            <w:vAlign w:val="bottom"/>
            <w:hideMark/>
          </w:tcPr>
          <w:p w14:paraId="193A6236" w14:textId="77777777" w:rsidR="00781EEF" w:rsidRPr="00781EEF" w:rsidRDefault="00781EEF" w:rsidP="00781EEF">
            <w:pPr>
              <w:spacing w:after="0" w:line="240" w:lineRule="auto"/>
              <w:rPr>
                <w:rFonts w:ascii="Calibri" w:eastAsia="Times New Roman" w:hAnsi="Calibri" w:cs="Calibri"/>
                <w:b/>
                <w:bCs/>
                <w:color w:val="FFFFFF"/>
                <w:sz w:val="24"/>
                <w:szCs w:val="24"/>
              </w:rPr>
            </w:pPr>
            <w:r w:rsidRPr="00781EEF">
              <w:rPr>
                <w:rFonts w:ascii="Calibri" w:eastAsia="Times New Roman" w:hAnsi="Calibri" w:cs="Calibri"/>
                <w:b/>
                <w:bCs/>
                <w:color w:val="FFFFFF"/>
                <w:sz w:val="24"/>
                <w:szCs w:val="24"/>
              </w:rPr>
              <w:t xml:space="preserve">Conversion change w.r.t same day last week </w:t>
            </w:r>
          </w:p>
        </w:tc>
      </w:tr>
      <w:tr w:rsidR="00781EEF" w:rsidRPr="00781EEF" w14:paraId="17B00A80" w14:textId="77777777" w:rsidTr="00781EEF">
        <w:trPr>
          <w:trHeight w:val="315"/>
        </w:trPr>
        <w:tc>
          <w:tcPr>
            <w:tcW w:w="1380" w:type="dxa"/>
            <w:tcBorders>
              <w:top w:val="single" w:sz="4" w:space="0" w:color="DDEBF7"/>
              <w:left w:val="nil"/>
              <w:bottom w:val="single" w:sz="4" w:space="0" w:color="DDEBF7"/>
              <w:right w:val="nil"/>
            </w:tcBorders>
            <w:shd w:val="clear" w:color="BDD7EE" w:fill="BDD7EE"/>
            <w:noWrap/>
            <w:vAlign w:val="bottom"/>
            <w:hideMark/>
          </w:tcPr>
          <w:p w14:paraId="117ABE2B" w14:textId="77777777" w:rsidR="00781EEF" w:rsidRPr="00781EEF" w:rsidRDefault="00781EEF" w:rsidP="00781EEF">
            <w:pPr>
              <w:spacing w:after="0" w:line="240" w:lineRule="auto"/>
              <w:rPr>
                <w:rFonts w:ascii="Calibri" w:eastAsia="Times New Roman" w:hAnsi="Calibri" w:cs="Calibri"/>
                <w:color w:val="000000"/>
                <w:sz w:val="24"/>
                <w:szCs w:val="24"/>
              </w:rPr>
            </w:pPr>
            <w:r w:rsidRPr="00781EEF">
              <w:rPr>
                <w:rFonts w:ascii="Calibri" w:eastAsia="Times New Roman" w:hAnsi="Calibri" w:cs="Calibri"/>
                <w:color w:val="000000"/>
                <w:sz w:val="24"/>
                <w:szCs w:val="24"/>
              </w:rPr>
              <w:t>13-06-2019</w:t>
            </w:r>
          </w:p>
        </w:tc>
        <w:tc>
          <w:tcPr>
            <w:tcW w:w="1240" w:type="dxa"/>
            <w:tcBorders>
              <w:top w:val="single" w:sz="4" w:space="0" w:color="DDEBF7"/>
              <w:left w:val="nil"/>
              <w:bottom w:val="single" w:sz="4" w:space="0" w:color="DDEBF7"/>
              <w:right w:val="nil"/>
            </w:tcBorders>
            <w:shd w:val="clear" w:color="BDD7EE" w:fill="BDD7EE"/>
            <w:noWrap/>
            <w:vAlign w:val="bottom"/>
            <w:hideMark/>
          </w:tcPr>
          <w:p w14:paraId="2CDE2002"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6.22%</w:t>
            </w:r>
          </w:p>
        </w:tc>
        <w:tc>
          <w:tcPr>
            <w:tcW w:w="1220" w:type="dxa"/>
            <w:tcBorders>
              <w:top w:val="single" w:sz="4" w:space="0" w:color="DDEBF7"/>
              <w:left w:val="nil"/>
              <w:bottom w:val="single" w:sz="4" w:space="0" w:color="DDEBF7"/>
              <w:right w:val="nil"/>
            </w:tcBorders>
            <w:shd w:val="clear" w:color="BDD7EE" w:fill="BDD7EE"/>
            <w:noWrap/>
            <w:vAlign w:val="bottom"/>
            <w:hideMark/>
          </w:tcPr>
          <w:p w14:paraId="607EC2E4" w14:textId="77777777" w:rsidR="00781EEF" w:rsidRPr="00781EEF" w:rsidRDefault="00781EEF" w:rsidP="00781EEF">
            <w:pPr>
              <w:spacing w:after="0" w:line="240" w:lineRule="auto"/>
              <w:jc w:val="right"/>
              <w:rPr>
                <w:rFonts w:ascii="Calibri" w:eastAsia="Times New Roman" w:hAnsi="Calibri" w:cs="Calibri"/>
                <w:color w:val="C00000"/>
                <w:sz w:val="24"/>
                <w:szCs w:val="24"/>
              </w:rPr>
            </w:pPr>
            <w:r w:rsidRPr="00781EEF">
              <w:rPr>
                <w:rFonts w:ascii="Calibri" w:eastAsia="Times New Roman" w:hAnsi="Calibri" w:cs="Calibri"/>
                <w:color w:val="C00000"/>
                <w:sz w:val="24"/>
                <w:szCs w:val="24"/>
              </w:rPr>
              <w:t>-8.60%</w:t>
            </w:r>
          </w:p>
        </w:tc>
        <w:tc>
          <w:tcPr>
            <w:tcW w:w="2640" w:type="dxa"/>
            <w:tcBorders>
              <w:top w:val="single" w:sz="4" w:space="0" w:color="DDEBF7"/>
              <w:left w:val="nil"/>
              <w:bottom w:val="single" w:sz="4" w:space="0" w:color="DDEBF7"/>
              <w:right w:val="nil"/>
            </w:tcBorders>
            <w:shd w:val="clear" w:color="BDD7EE" w:fill="BDD7EE"/>
            <w:noWrap/>
            <w:vAlign w:val="bottom"/>
            <w:hideMark/>
          </w:tcPr>
          <w:p w14:paraId="7A07A0AE" w14:textId="77777777" w:rsidR="00781EEF" w:rsidRPr="00781EEF" w:rsidRDefault="00781EEF" w:rsidP="00781EEF">
            <w:pPr>
              <w:spacing w:after="0" w:line="240" w:lineRule="auto"/>
              <w:jc w:val="right"/>
              <w:rPr>
                <w:rFonts w:ascii="Calibri" w:eastAsia="Times New Roman" w:hAnsi="Calibri" w:cs="Calibri"/>
                <w:color w:val="C00000"/>
                <w:sz w:val="24"/>
                <w:szCs w:val="24"/>
              </w:rPr>
            </w:pPr>
            <w:r w:rsidRPr="00781EEF">
              <w:rPr>
                <w:rFonts w:ascii="Calibri" w:eastAsia="Times New Roman" w:hAnsi="Calibri" w:cs="Calibri"/>
                <w:color w:val="C00000"/>
                <w:sz w:val="24"/>
                <w:szCs w:val="24"/>
              </w:rPr>
              <w:t>-2.91%</w:t>
            </w:r>
          </w:p>
        </w:tc>
        <w:tc>
          <w:tcPr>
            <w:tcW w:w="1480" w:type="dxa"/>
            <w:tcBorders>
              <w:top w:val="single" w:sz="4" w:space="0" w:color="DDEBF7"/>
              <w:left w:val="nil"/>
              <w:bottom w:val="single" w:sz="4" w:space="0" w:color="DDEBF7"/>
              <w:right w:val="nil"/>
            </w:tcBorders>
            <w:shd w:val="clear" w:color="BDD7EE" w:fill="BDD7EE"/>
            <w:noWrap/>
            <w:vAlign w:val="bottom"/>
            <w:hideMark/>
          </w:tcPr>
          <w:p w14:paraId="11AC3D15" w14:textId="77777777" w:rsidR="00781EEF" w:rsidRPr="00781EEF" w:rsidRDefault="00781EEF" w:rsidP="00781EEF">
            <w:pPr>
              <w:spacing w:after="0" w:line="240" w:lineRule="auto"/>
              <w:jc w:val="right"/>
              <w:rPr>
                <w:rFonts w:ascii="Calibri" w:eastAsia="Times New Roman" w:hAnsi="Calibri" w:cs="Calibri"/>
                <w:color w:val="C00000"/>
                <w:sz w:val="24"/>
                <w:szCs w:val="24"/>
              </w:rPr>
            </w:pPr>
            <w:r w:rsidRPr="00781EEF">
              <w:rPr>
                <w:rFonts w:ascii="Calibri" w:eastAsia="Times New Roman" w:hAnsi="Calibri" w:cs="Calibri"/>
                <w:color w:val="C00000"/>
                <w:sz w:val="24"/>
                <w:szCs w:val="24"/>
              </w:rPr>
              <w:t>-5.86%</w:t>
            </w:r>
          </w:p>
        </w:tc>
      </w:tr>
      <w:tr w:rsidR="00781EEF" w:rsidRPr="00781EEF" w14:paraId="72D43E2E" w14:textId="77777777" w:rsidTr="00781EEF">
        <w:trPr>
          <w:trHeight w:val="315"/>
        </w:trPr>
        <w:tc>
          <w:tcPr>
            <w:tcW w:w="1380" w:type="dxa"/>
            <w:tcBorders>
              <w:top w:val="single" w:sz="4" w:space="0" w:color="DDEBF7"/>
              <w:left w:val="nil"/>
              <w:bottom w:val="single" w:sz="4" w:space="0" w:color="DDEBF7"/>
              <w:right w:val="nil"/>
            </w:tcBorders>
            <w:shd w:val="clear" w:color="BDD7EE" w:fill="BDD7EE"/>
            <w:noWrap/>
            <w:vAlign w:val="bottom"/>
            <w:hideMark/>
          </w:tcPr>
          <w:p w14:paraId="578F88FF" w14:textId="77777777" w:rsidR="00781EEF" w:rsidRPr="00781EEF" w:rsidRDefault="00781EEF" w:rsidP="00781EEF">
            <w:pPr>
              <w:spacing w:after="0" w:line="240" w:lineRule="auto"/>
              <w:rPr>
                <w:rFonts w:ascii="Calibri" w:eastAsia="Times New Roman" w:hAnsi="Calibri" w:cs="Calibri"/>
                <w:color w:val="000000"/>
                <w:sz w:val="24"/>
                <w:szCs w:val="24"/>
              </w:rPr>
            </w:pPr>
            <w:r w:rsidRPr="00781EEF">
              <w:rPr>
                <w:rFonts w:ascii="Calibri" w:eastAsia="Times New Roman" w:hAnsi="Calibri" w:cs="Calibri"/>
                <w:color w:val="000000"/>
                <w:sz w:val="24"/>
                <w:szCs w:val="24"/>
              </w:rPr>
              <w:t>20-06-2019</w:t>
            </w:r>
          </w:p>
        </w:tc>
        <w:tc>
          <w:tcPr>
            <w:tcW w:w="1240" w:type="dxa"/>
            <w:tcBorders>
              <w:top w:val="single" w:sz="4" w:space="0" w:color="DDEBF7"/>
              <w:left w:val="nil"/>
              <w:bottom w:val="single" w:sz="4" w:space="0" w:color="DDEBF7"/>
              <w:right w:val="nil"/>
            </w:tcBorders>
            <w:shd w:val="clear" w:color="BDD7EE" w:fill="BDD7EE"/>
            <w:noWrap/>
            <w:vAlign w:val="bottom"/>
            <w:hideMark/>
          </w:tcPr>
          <w:p w14:paraId="388776D4"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6.04%</w:t>
            </w:r>
          </w:p>
        </w:tc>
        <w:tc>
          <w:tcPr>
            <w:tcW w:w="1220" w:type="dxa"/>
            <w:tcBorders>
              <w:top w:val="single" w:sz="4" w:space="0" w:color="DDEBF7"/>
              <w:left w:val="nil"/>
              <w:bottom w:val="single" w:sz="4" w:space="0" w:color="DDEBF7"/>
              <w:right w:val="nil"/>
            </w:tcBorders>
            <w:shd w:val="clear" w:color="BDD7EE" w:fill="BDD7EE"/>
            <w:noWrap/>
            <w:vAlign w:val="bottom"/>
            <w:hideMark/>
          </w:tcPr>
          <w:p w14:paraId="3FE674D6"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-54.37%</w:t>
            </w:r>
          </w:p>
        </w:tc>
        <w:tc>
          <w:tcPr>
            <w:tcW w:w="2640" w:type="dxa"/>
            <w:tcBorders>
              <w:top w:val="single" w:sz="4" w:space="0" w:color="DDEBF7"/>
              <w:left w:val="nil"/>
              <w:bottom w:val="single" w:sz="4" w:space="0" w:color="DDEBF7"/>
              <w:right w:val="nil"/>
            </w:tcBorders>
            <w:shd w:val="clear" w:color="BDD7EE" w:fill="BDD7EE"/>
            <w:noWrap/>
            <w:vAlign w:val="bottom"/>
            <w:hideMark/>
          </w:tcPr>
          <w:p w14:paraId="071D1D12"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-53.00%</w:t>
            </w:r>
          </w:p>
        </w:tc>
        <w:tc>
          <w:tcPr>
            <w:tcW w:w="1480" w:type="dxa"/>
            <w:tcBorders>
              <w:top w:val="single" w:sz="4" w:space="0" w:color="DDEBF7"/>
              <w:left w:val="nil"/>
              <w:bottom w:val="single" w:sz="4" w:space="0" w:color="DDEBF7"/>
              <w:right w:val="nil"/>
            </w:tcBorders>
            <w:shd w:val="clear" w:color="BDD7EE" w:fill="BDD7EE"/>
            <w:noWrap/>
            <w:vAlign w:val="bottom"/>
            <w:hideMark/>
          </w:tcPr>
          <w:p w14:paraId="02F10187"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-2.92%</w:t>
            </w:r>
          </w:p>
        </w:tc>
      </w:tr>
      <w:tr w:rsidR="00781EEF" w:rsidRPr="00781EEF" w14:paraId="59A5CE2C" w14:textId="77777777" w:rsidTr="00781EEF">
        <w:trPr>
          <w:trHeight w:val="315"/>
        </w:trPr>
        <w:tc>
          <w:tcPr>
            <w:tcW w:w="1380" w:type="dxa"/>
            <w:tcBorders>
              <w:top w:val="single" w:sz="4" w:space="0" w:color="DDEBF7"/>
              <w:left w:val="nil"/>
              <w:bottom w:val="nil"/>
              <w:right w:val="nil"/>
            </w:tcBorders>
            <w:shd w:val="clear" w:color="BDD7EE" w:fill="BDD7EE"/>
            <w:noWrap/>
            <w:vAlign w:val="bottom"/>
            <w:hideMark/>
          </w:tcPr>
          <w:p w14:paraId="53625602" w14:textId="77777777" w:rsidR="00781EEF" w:rsidRPr="00781EEF" w:rsidRDefault="00781EEF" w:rsidP="00781EEF">
            <w:pPr>
              <w:spacing w:after="0" w:line="240" w:lineRule="auto"/>
              <w:rPr>
                <w:rFonts w:ascii="Calibri" w:eastAsia="Times New Roman" w:hAnsi="Calibri" w:cs="Calibri"/>
                <w:color w:val="000000"/>
                <w:sz w:val="24"/>
                <w:szCs w:val="24"/>
              </w:rPr>
            </w:pPr>
            <w:r w:rsidRPr="00781EEF">
              <w:rPr>
                <w:rFonts w:ascii="Calibri" w:eastAsia="Times New Roman" w:hAnsi="Calibri" w:cs="Calibri"/>
                <w:color w:val="000000"/>
                <w:sz w:val="24"/>
                <w:szCs w:val="24"/>
              </w:rPr>
              <w:t>27-06-2019</w:t>
            </w:r>
          </w:p>
        </w:tc>
        <w:tc>
          <w:tcPr>
            <w:tcW w:w="1240" w:type="dxa"/>
            <w:tcBorders>
              <w:top w:val="single" w:sz="4" w:space="0" w:color="DDEBF7"/>
              <w:left w:val="nil"/>
              <w:bottom w:val="nil"/>
              <w:right w:val="nil"/>
            </w:tcBorders>
            <w:shd w:val="clear" w:color="BDD7EE" w:fill="BDD7EE"/>
            <w:noWrap/>
            <w:vAlign w:val="bottom"/>
            <w:hideMark/>
          </w:tcPr>
          <w:p w14:paraId="7E8A7FD6"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5.91%</w:t>
            </w:r>
          </w:p>
        </w:tc>
        <w:tc>
          <w:tcPr>
            <w:tcW w:w="1220" w:type="dxa"/>
            <w:tcBorders>
              <w:top w:val="single" w:sz="4" w:space="0" w:color="DDEBF7"/>
              <w:left w:val="nil"/>
              <w:bottom w:val="nil"/>
              <w:right w:val="nil"/>
            </w:tcBorders>
            <w:shd w:val="clear" w:color="BDD7EE" w:fill="BDD7EE"/>
            <w:noWrap/>
            <w:vAlign w:val="bottom"/>
            <w:hideMark/>
          </w:tcPr>
          <w:p w14:paraId="22573146"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114.72%</w:t>
            </w:r>
          </w:p>
        </w:tc>
        <w:tc>
          <w:tcPr>
            <w:tcW w:w="2640" w:type="dxa"/>
            <w:tcBorders>
              <w:top w:val="single" w:sz="4" w:space="0" w:color="DDEBF7"/>
              <w:left w:val="nil"/>
              <w:bottom w:val="nil"/>
              <w:right w:val="nil"/>
            </w:tcBorders>
            <w:shd w:val="clear" w:color="BDD7EE" w:fill="BDD7EE"/>
            <w:noWrap/>
            <w:vAlign w:val="bottom"/>
            <w:hideMark/>
          </w:tcPr>
          <w:p w14:paraId="060A2014"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119.15%</w:t>
            </w:r>
          </w:p>
        </w:tc>
        <w:tc>
          <w:tcPr>
            <w:tcW w:w="1480" w:type="dxa"/>
            <w:tcBorders>
              <w:top w:val="single" w:sz="4" w:space="0" w:color="DDEBF7"/>
              <w:left w:val="nil"/>
              <w:bottom w:val="nil"/>
              <w:right w:val="nil"/>
            </w:tcBorders>
            <w:shd w:val="clear" w:color="BDD7EE" w:fill="BDD7EE"/>
            <w:noWrap/>
            <w:vAlign w:val="bottom"/>
            <w:hideMark/>
          </w:tcPr>
          <w:p w14:paraId="4D7D43FB"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-2.02%</w:t>
            </w:r>
          </w:p>
        </w:tc>
      </w:tr>
    </w:tbl>
    <w:p w14:paraId="48E34D98" w14:textId="77777777" w:rsidR="00781EEF" w:rsidRDefault="00781EEF" w:rsidP="001D1813">
      <w:pPr>
        <w:pStyle w:val="ListParagraph"/>
      </w:pPr>
    </w:p>
    <w:tbl>
      <w:tblPr>
        <w:tblW w:w="4962" w:type="dxa"/>
        <w:tblLook w:val="04A0" w:firstRow="1" w:lastRow="0" w:firstColumn="1" w:lastColumn="0" w:noHBand="0" w:noVBand="1"/>
      </w:tblPr>
      <w:tblGrid>
        <w:gridCol w:w="1560"/>
        <w:gridCol w:w="1340"/>
        <w:gridCol w:w="2062"/>
      </w:tblGrid>
      <w:tr w:rsidR="00781EEF" w:rsidRPr="00781EEF" w14:paraId="11F3109D" w14:textId="77777777" w:rsidTr="00781EEF">
        <w:trPr>
          <w:trHeight w:val="1228"/>
        </w:trPr>
        <w:tc>
          <w:tcPr>
            <w:tcW w:w="1560" w:type="dxa"/>
            <w:tcBorders>
              <w:top w:val="nil"/>
              <w:left w:val="nil"/>
              <w:bottom w:val="single" w:sz="4" w:space="0" w:color="5B9BD5"/>
              <w:right w:val="nil"/>
            </w:tcBorders>
            <w:shd w:val="clear" w:color="1F4E78" w:fill="1F4E78"/>
            <w:vAlign w:val="bottom"/>
            <w:hideMark/>
          </w:tcPr>
          <w:p w14:paraId="687C64A2" w14:textId="77777777" w:rsidR="00781EEF" w:rsidRPr="00781EEF" w:rsidRDefault="00781EEF" w:rsidP="00781EEF">
            <w:pPr>
              <w:spacing w:after="0" w:line="240" w:lineRule="auto"/>
              <w:rPr>
                <w:rFonts w:ascii="Calibri" w:eastAsia="Times New Roman" w:hAnsi="Calibri" w:cs="Calibri"/>
                <w:b/>
                <w:bCs/>
                <w:color w:val="FFFFFF"/>
                <w:sz w:val="24"/>
                <w:szCs w:val="24"/>
              </w:rPr>
            </w:pPr>
            <w:r w:rsidRPr="00781EEF">
              <w:rPr>
                <w:rFonts w:ascii="Calibri" w:eastAsia="Times New Roman" w:hAnsi="Calibri" w:cs="Calibri"/>
                <w:b/>
                <w:bCs/>
                <w:color w:val="FFFFFF"/>
                <w:sz w:val="24"/>
                <w:szCs w:val="24"/>
              </w:rPr>
              <w:t>Date</w:t>
            </w:r>
          </w:p>
        </w:tc>
        <w:tc>
          <w:tcPr>
            <w:tcW w:w="1340" w:type="dxa"/>
            <w:tcBorders>
              <w:top w:val="nil"/>
              <w:left w:val="nil"/>
              <w:bottom w:val="single" w:sz="4" w:space="0" w:color="5B9BD5"/>
              <w:right w:val="nil"/>
            </w:tcBorders>
            <w:shd w:val="clear" w:color="1F4E78" w:fill="1F4E78"/>
            <w:vAlign w:val="bottom"/>
            <w:hideMark/>
          </w:tcPr>
          <w:p w14:paraId="072D9045" w14:textId="77777777" w:rsidR="00781EEF" w:rsidRPr="00781EEF" w:rsidRDefault="00781EEF" w:rsidP="00781EEF">
            <w:pPr>
              <w:spacing w:after="0" w:line="240" w:lineRule="auto"/>
              <w:rPr>
                <w:rFonts w:ascii="Calibri" w:eastAsia="Times New Roman" w:hAnsi="Calibri" w:cs="Calibri"/>
                <w:b/>
                <w:bCs/>
                <w:color w:val="FFFFFF"/>
                <w:sz w:val="24"/>
                <w:szCs w:val="24"/>
              </w:rPr>
            </w:pPr>
            <w:r w:rsidRPr="00781EEF">
              <w:rPr>
                <w:rFonts w:ascii="Calibri" w:eastAsia="Times New Roman" w:hAnsi="Calibri" w:cs="Calibri"/>
                <w:b/>
                <w:bCs/>
                <w:color w:val="FFFFFF"/>
                <w:sz w:val="24"/>
                <w:szCs w:val="24"/>
              </w:rPr>
              <w:t>Average of Avg Cost for two</w:t>
            </w:r>
          </w:p>
        </w:tc>
        <w:tc>
          <w:tcPr>
            <w:tcW w:w="2062" w:type="dxa"/>
            <w:tcBorders>
              <w:top w:val="nil"/>
              <w:left w:val="nil"/>
              <w:bottom w:val="single" w:sz="4" w:space="0" w:color="5B9BD5"/>
              <w:right w:val="nil"/>
            </w:tcBorders>
            <w:shd w:val="clear" w:color="1F4E78" w:fill="1F4E78"/>
            <w:vAlign w:val="bottom"/>
            <w:hideMark/>
          </w:tcPr>
          <w:p w14:paraId="7A044C61" w14:textId="77777777" w:rsidR="00781EEF" w:rsidRPr="00781EEF" w:rsidRDefault="00781EEF" w:rsidP="00781EEF">
            <w:pPr>
              <w:spacing w:after="0" w:line="240" w:lineRule="auto"/>
              <w:rPr>
                <w:rFonts w:ascii="Calibri" w:eastAsia="Times New Roman" w:hAnsi="Calibri" w:cs="Calibri"/>
                <w:b/>
                <w:bCs/>
                <w:color w:val="FFFFFF"/>
                <w:sz w:val="24"/>
                <w:szCs w:val="24"/>
              </w:rPr>
            </w:pPr>
            <w:r w:rsidRPr="00781EEF">
              <w:rPr>
                <w:rFonts w:ascii="Calibri" w:eastAsia="Times New Roman" w:hAnsi="Calibri" w:cs="Calibri"/>
                <w:b/>
                <w:bCs/>
                <w:color w:val="FFFFFF"/>
                <w:sz w:val="24"/>
                <w:szCs w:val="24"/>
              </w:rPr>
              <w:t>Average of Average Delivery Charges</w:t>
            </w:r>
          </w:p>
        </w:tc>
      </w:tr>
      <w:tr w:rsidR="00781EEF" w:rsidRPr="00781EEF" w14:paraId="6B28C692" w14:textId="77777777" w:rsidTr="00781EEF">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34D115C0" w14:textId="77777777" w:rsidR="00781EEF" w:rsidRPr="00781EEF" w:rsidRDefault="00781EEF" w:rsidP="00781EEF">
            <w:pPr>
              <w:spacing w:after="0" w:line="240" w:lineRule="auto"/>
              <w:rPr>
                <w:rFonts w:ascii="Calibri" w:eastAsia="Times New Roman" w:hAnsi="Calibri" w:cs="Calibri"/>
                <w:color w:val="000000"/>
                <w:sz w:val="24"/>
                <w:szCs w:val="24"/>
              </w:rPr>
            </w:pPr>
            <w:r w:rsidRPr="00781EEF">
              <w:rPr>
                <w:rFonts w:ascii="Calibri" w:eastAsia="Times New Roman" w:hAnsi="Calibri" w:cs="Calibri"/>
                <w:color w:val="000000"/>
                <w:sz w:val="24"/>
                <w:szCs w:val="24"/>
              </w:rPr>
              <w:t>13-06-2019</w:t>
            </w:r>
          </w:p>
        </w:tc>
        <w:tc>
          <w:tcPr>
            <w:tcW w:w="1340" w:type="dxa"/>
            <w:tcBorders>
              <w:top w:val="single" w:sz="4" w:space="0" w:color="DDEBF7"/>
              <w:left w:val="nil"/>
              <w:bottom w:val="single" w:sz="4" w:space="0" w:color="DDEBF7"/>
              <w:right w:val="nil"/>
            </w:tcBorders>
            <w:shd w:val="clear" w:color="BDD7EE" w:fill="BDD7EE"/>
            <w:noWrap/>
            <w:vAlign w:val="bottom"/>
            <w:hideMark/>
          </w:tcPr>
          <w:p w14:paraId="543C41DD"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399</w:t>
            </w:r>
          </w:p>
        </w:tc>
        <w:tc>
          <w:tcPr>
            <w:tcW w:w="2062" w:type="dxa"/>
            <w:tcBorders>
              <w:top w:val="single" w:sz="4" w:space="0" w:color="DDEBF7"/>
              <w:left w:val="nil"/>
              <w:bottom w:val="single" w:sz="4" w:space="0" w:color="DDEBF7"/>
              <w:right w:val="nil"/>
            </w:tcBorders>
            <w:shd w:val="clear" w:color="BDD7EE" w:fill="BDD7EE"/>
            <w:noWrap/>
            <w:vAlign w:val="bottom"/>
            <w:hideMark/>
          </w:tcPr>
          <w:p w14:paraId="26B79055"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30</w:t>
            </w:r>
          </w:p>
        </w:tc>
      </w:tr>
      <w:tr w:rsidR="00781EEF" w:rsidRPr="00781EEF" w14:paraId="574A3382" w14:textId="77777777" w:rsidTr="00781EEF">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1656CA00" w14:textId="77777777" w:rsidR="00781EEF" w:rsidRPr="00781EEF" w:rsidRDefault="00781EEF" w:rsidP="00781EEF">
            <w:pPr>
              <w:spacing w:after="0" w:line="240" w:lineRule="auto"/>
              <w:rPr>
                <w:rFonts w:ascii="Calibri" w:eastAsia="Times New Roman" w:hAnsi="Calibri" w:cs="Calibri"/>
                <w:color w:val="000000"/>
                <w:sz w:val="24"/>
                <w:szCs w:val="24"/>
              </w:rPr>
            </w:pPr>
            <w:r w:rsidRPr="00781EEF">
              <w:rPr>
                <w:rFonts w:ascii="Calibri" w:eastAsia="Times New Roman" w:hAnsi="Calibri" w:cs="Calibri"/>
                <w:color w:val="000000"/>
                <w:sz w:val="24"/>
                <w:szCs w:val="24"/>
              </w:rPr>
              <w:t>20-06-2019</w:t>
            </w:r>
          </w:p>
        </w:tc>
        <w:tc>
          <w:tcPr>
            <w:tcW w:w="1340" w:type="dxa"/>
            <w:tcBorders>
              <w:top w:val="single" w:sz="4" w:space="0" w:color="DDEBF7"/>
              <w:left w:val="nil"/>
              <w:bottom w:val="single" w:sz="4" w:space="0" w:color="DDEBF7"/>
              <w:right w:val="nil"/>
            </w:tcBorders>
            <w:shd w:val="clear" w:color="BDD7EE" w:fill="BDD7EE"/>
            <w:noWrap/>
            <w:vAlign w:val="bottom"/>
            <w:hideMark/>
          </w:tcPr>
          <w:p w14:paraId="1A901853"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393</w:t>
            </w:r>
          </w:p>
        </w:tc>
        <w:tc>
          <w:tcPr>
            <w:tcW w:w="2062" w:type="dxa"/>
            <w:tcBorders>
              <w:top w:val="single" w:sz="4" w:space="0" w:color="DDEBF7"/>
              <w:left w:val="nil"/>
              <w:bottom w:val="single" w:sz="4" w:space="0" w:color="DDEBF7"/>
              <w:right w:val="nil"/>
            </w:tcBorders>
            <w:shd w:val="clear" w:color="BDD7EE" w:fill="BDD7EE"/>
            <w:noWrap/>
            <w:vAlign w:val="bottom"/>
            <w:hideMark/>
          </w:tcPr>
          <w:p w14:paraId="2501F614"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25</w:t>
            </w:r>
          </w:p>
        </w:tc>
      </w:tr>
      <w:tr w:rsidR="00781EEF" w:rsidRPr="00781EEF" w14:paraId="7ACEC707" w14:textId="77777777" w:rsidTr="00781EEF">
        <w:trPr>
          <w:trHeight w:val="315"/>
        </w:trPr>
        <w:tc>
          <w:tcPr>
            <w:tcW w:w="1560" w:type="dxa"/>
            <w:tcBorders>
              <w:top w:val="single" w:sz="4" w:space="0" w:color="DDEBF7"/>
              <w:left w:val="nil"/>
              <w:bottom w:val="nil"/>
              <w:right w:val="nil"/>
            </w:tcBorders>
            <w:shd w:val="clear" w:color="BDD7EE" w:fill="BDD7EE"/>
            <w:noWrap/>
            <w:vAlign w:val="bottom"/>
            <w:hideMark/>
          </w:tcPr>
          <w:p w14:paraId="54A6DEB0" w14:textId="77777777" w:rsidR="00781EEF" w:rsidRPr="00781EEF" w:rsidRDefault="00781EEF" w:rsidP="00781EEF">
            <w:pPr>
              <w:spacing w:after="0" w:line="240" w:lineRule="auto"/>
              <w:rPr>
                <w:rFonts w:ascii="Calibri" w:eastAsia="Times New Roman" w:hAnsi="Calibri" w:cs="Calibri"/>
                <w:color w:val="000000"/>
                <w:sz w:val="24"/>
                <w:szCs w:val="24"/>
              </w:rPr>
            </w:pPr>
            <w:r w:rsidRPr="00781EEF">
              <w:rPr>
                <w:rFonts w:ascii="Calibri" w:eastAsia="Times New Roman" w:hAnsi="Calibri" w:cs="Calibri"/>
                <w:color w:val="000000"/>
                <w:sz w:val="24"/>
                <w:szCs w:val="24"/>
              </w:rPr>
              <w:t>27-06-2019</w:t>
            </w:r>
          </w:p>
        </w:tc>
        <w:tc>
          <w:tcPr>
            <w:tcW w:w="1340" w:type="dxa"/>
            <w:tcBorders>
              <w:top w:val="single" w:sz="4" w:space="0" w:color="DDEBF7"/>
              <w:left w:val="nil"/>
              <w:bottom w:val="nil"/>
              <w:right w:val="nil"/>
            </w:tcBorders>
            <w:shd w:val="clear" w:color="BDD7EE" w:fill="BDD7EE"/>
            <w:noWrap/>
            <w:vAlign w:val="bottom"/>
            <w:hideMark/>
          </w:tcPr>
          <w:p w14:paraId="20B9E553"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355</w:t>
            </w:r>
          </w:p>
        </w:tc>
        <w:tc>
          <w:tcPr>
            <w:tcW w:w="2062" w:type="dxa"/>
            <w:tcBorders>
              <w:top w:val="single" w:sz="4" w:space="0" w:color="DDEBF7"/>
              <w:left w:val="nil"/>
              <w:bottom w:val="nil"/>
              <w:right w:val="nil"/>
            </w:tcBorders>
            <w:shd w:val="clear" w:color="BDD7EE" w:fill="BDD7EE"/>
            <w:noWrap/>
            <w:vAlign w:val="bottom"/>
            <w:hideMark/>
          </w:tcPr>
          <w:p w14:paraId="169F5D66" w14:textId="77777777" w:rsidR="00781EEF" w:rsidRPr="00781EEF" w:rsidRDefault="00781EEF" w:rsidP="00781EEF">
            <w:pPr>
              <w:spacing w:after="0" w:line="240" w:lineRule="auto"/>
              <w:jc w:val="right"/>
              <w:rPr>
                <w:rFonts w:ascii="Calibri" w:eastAsia="Times New Roman" w:hAnsi="Calibri" w:cs="Calibri"/>
                <w:color w:val="000000"/>
                <w:sz w:val="24"/>
                <w:szCs w:val="24"/>
              </w:rPr>
            </w:pPr>
            <w:r w:rsidRPr="00781EEF">
              <w:rPr>
                <w:rFonts w:ascii="Calibri" w:eastAsia="Times New Roman" w:hAnsi="Calibri" w:cs="Calibri"/>
                <w:color w:val="000000"/>
                <w:sz w:val="24"/>
                <w:szCs w:val="24"/>
              </w:rPr>
              <w:t>30</w:t>
            </w:r>
          </w:p>
        </w:tc>
      </w:tr>
    </w:tbl>
    <w:p w14:paraId="3CE99220" w14:textId="77777777" w:rsidR="00781EEF" w:rsidRDefault="00781EEF" w:rsidP="001D1813">
      <w:pPr>
        <w:pStyle w:val="ListParagraph"/>
      </w:pPr>
    </w:p>
    <w:p w14:paraId="00210E9C" w14:textId="6CC346DD" w:rsidR="001D1813" w:rsidRPr="00F6368D" w:rsidRDefault="00F6368D" w:rsidP="001D1813">
      <w:pPr>
        <w:rPr>
          <w:b/>
          <w:color w:val="C00000"/>
        </w:rPr>
      </w:pPr>
      <w:r w:rsidRPr="00F6368D">
        <w:rPr>
          <w:b/>
          <w:color w:val="C00000"/>
        </w:rPr>
        <w:t>JULY:</w:t>
      </w:r>
    </w:p>
    <w:p w14:paraId="0C4E6EEE" w14:textId="77777777" w:rsidR="00420466" w:rsidRDefault="00420466" w:rsidP="00420466">
      <w:pPr>
        <w:pStyle w:val="ListParagraph"/>
        <w:numPr>
          <w:ilvl w:val="0"/>
          <w:numId w:val="35"/>
        </w:numPr>
      </w:pPr>
      <w:r>
        <w:t>In July, a significant drop in the conversion rate to 2% was noted, primarily attributed to the decline in L2M conversion rates, which fell to 10%. This decline may be linked to an increase in out-of-stock items during the listing to menu phase.</w:t>
      </w:r>
    </w:p>
    <w:p w14:paraId="049A65C9" w14:textId="77777777" w:rsidR="00420466" w:rsidRDefault="00420466" w:rsidP="00420466">
      <w:pPr>
        <w:pStyle w:val="ListParagraph"/>
        <w:numPr>
          <w:ilvl w:val="0"/>
          <w:numId w:val="35"/>
        </w:numPr>
      </w:pPr>
      <w:r>
        <w:t>Notably, on the 16th of July, there was a substantial increase in the average order cost for two, amounting to Rs. 458, compared to the average of Rs. 376. This disparity in pricing could potentially contribute to the observed low L2M conversion rates.</w:t>
      </w:r>
    </w:p>
    <w:p w14:paraId="165DF185" w14:textId="323F8585" w:rsidR="00420466" w:rsidRDefault="00420466" w:rsidP="00420466">
      <w:pPr>
        <w:pStyle w:val="ListParagraph"/>
        <w:numPr>
          <w:ilvl w:val="0"/>
          <w:numId w:val="35"/>
        </w:numPr>
      </w:pPr>
      <w:r>
        <w:t>Furthermore, the 16th of July marked the occurrence of the lowest number of orders recorded throughout the year, underscoring the impact of pricing dynamics on consumer behavior and transaction volume.</w:t>
      </w:r>
    </w:p>
    <w:p w14:paraId="68C56A82" w14:textId="77777777" w:rsidR="00B90EA4" w:rsidRDefault="00B90EA4" w:rsidP="00B90EA4"/>
    <w:p w14:paraId="20B91E63" w14:textId="77777777" w:rsidR="00B90EA4" w:rsidRDefault="00B90EA4" w:rsidP="00B90EA4"/>
    <w:tbl>
      <w:tblPr>
        <w:tblW w:w="8480" w:type="dxa"/>
        <w:tblLook w:val="04A0" w:firstRow="1" w:lastRow="0" w:firstColumn="1" w:lastColumn="0" w:noHBand="0" w:noVBand="1"/>
      </w:tblPr>
      <w:tblGrid>
        <w:gridCol w:w="1360"/>
        <w:gridCol w:w="1780"/>
        <w:gridCol w:w="1780"/>
        <w:gridCol w:w="1780"/>
        <w:gridCol w:w="1780"/>
      </w:tblGrid>
      <w:tr w:rsidR="00877303" w:rsidRPr="00877303" w14:paraId="39CFB35B" w14:textId="77777777" w:rsidTr="00877303">
        <w:trPr>
          <w:trHeight w:val="1575"/>
        </w:trPr>
        <w:tc>
          <w:tcPr>
            <w:tcW w:w="1360" w:type="dxa"/>
            <w:tcBorders>
              <w:top w:val="nil"/>
              <w:left w:val="nil"/>
              <w:bottom w:val="single" w:sz="4" w:space="0" w:color="5B9BD5"/>
              <w:right w:val="nil"/>
            </w:tcBorders>
            <w:shd w:val="clear" w:color="1F4E78" w:fill="1F4E78"/>
            <w:vAlign w:val="bottom"/>
            <w:hideMark/>
          </w:tcPr>
          <w:p w14:paraId="2508DACB"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Peak Days of July</w:t>
            </w:r>
          </w:p>
        </w:tc>
        <w:tc>
          <w:tcPr>
            <w:tcW w:w="1780" w:type="dxa"/>
            <w:tcBorders>
              <w:top w:val="nil"/>
              <w:left w:val="nil"/>
              <w:bottom w:val="single" w:sz="4" w:space="0" w:color="5B9BD5"/>
              <w:right w:val="nil"/>
            </w:tcBorders>
            <w:shd w:val="clear" w:color="1F4E78" w:fill="1F4E78"/>
            <w:vAlign w:val="bottom"/>
            <w:hideMark/>
          </w:tcPr>
          <w:p w14:paraId="5FBE6EE4"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 xml:space="preserve">Overall conversion </w:t>
            </w:r>
          </w:p>
        </w:tc>
        <w:tc>
          <w:tcPr>
            <w:tcW w:w="1780" w:type="dxa"/>
            <w:tcBorders>
              <w:top w:val="nil"/>
              <w:left w:val="nil"/>
              <w:bottom w:val="single" w:sz="4" w:space="0" w:color="5B9BD5"/>
              <w:right w:val="nil"/>
            </w:tcBorders>
            <w:shd w:val="clear" w:color="1F4E78" w:fill="1F4E78"/>
            <w:vAlign w:val="bottom"/>
            <w:hideMark/>
          </w:tcPr>
          <w:p w14:paraId="27B1162B"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Order change w.r.t same day last week</w:t>
            </w:r>
          </w:p>
        </w:tc>
        <w:tc>
          <w:tcPr>
            <w:tcW w:w="1780" w:type="dxa"/>
            <w:tcBorders>
              <w:top w:val="nil"/>
              <w:left w:val="nil"/>
              <w:bottom w:val="single" w:sz="4" w:space="0" w:color="5B9BD5"/>
              <w:right w:val="nil"/>
            </w:tcBorders>
            <w:shd w:val="clear" w:color="1F4E78" w:fill="1F4E78"/>
            <w:vAlign w:val="bottom"/>
            <w:hideMark/>
          </w:tcPr>
          <w:p w14:paraId="4FAC3454"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 xml:space="preserve">Traffic change w.r.t same day last week </w:t>
            </w:r>
          </w:p>
        </w:tc>
        <w:tc>
          <w:tcPr>
            <w:tcW w:w="1780" w:type="dxa"/>
            <w:tcBorders>
              <w:top w:val="nil"/>
              <w:left w:val="nil"/>
              <w:bottom w:val="single" w:sz="4" w:space="0" w:color="5B9BD5"/>
              <w:right w:val="nil"/>
            </w:tcBorders>
            <w:shd w:val="clear" w:color="1F4E78" w:fill="1F4E78"/>
            <w:vAlign w:val="bottom"/>
            <w:hideMark/>
          </w:tcPr>
          <w:p w14:paraId="1C606A03"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 xml:space="preserve">Conversion change w.r.t same day last week </w:t>
            </w:r>
          </w:p>
        </w:tc>
      </w:tr>
      <w:tr w:rsidR="00877303" w:rsidRPr="00877303" w14:paraId="685DB4D9" w14:textId="77777777" w:rsidTr="00877303">
        <w:trPr>
          <w:trHeight w:val="315"/>
        </w:trPr>
        <w:tc>
          <w:tcPr>
            <w:tcW w:w="1360" w:type="dxa"/>
            <w:tcBorders>
              <w:top w:val="single" w:sz="4" w:space="0" w:color="DDEBF7"/>
              <w:left w:val="nil"/>
              <w:bottom w:val="single" w:sz="4" w:space="0" w:color="DDEBF7"/>
              <w:right w:val="nil"/>
            </w:tcBorders>
            <w:shd w:val="clear" w:color="BDD7EE" w:fill="BDD7EE"/>
            <w:noWrap/>
            <w:vAlign w:val="bottom"/>
            <w:hideMark/>
          </w:tcPr>
          <w:p w14:paraId="702081B9"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09-07-2019</w:t>
            </w:r>
          </w:p>
        </w:tc>
        <w:tc>
          <w:tcPr>
            <w:tcW w:w="1780" w:type="dxa"/>
            <w:tcBorders>
              <w:top w:val="single" w:sz="4" w:space="0" w:color="DDEBF7"/>
              <w:left w:val="nil"/>
              <w:bottom w:val="single" w:sz="4" w:space="0" w:color="DDEBF7"/>
              <w:right w:val="nil"/>
            </w:tcBorders>
            <w:shd w:val="clear" w:color="BDD7EE" w:fill="BDD7EE"/>
            <w:noWrap/>
            <w:vAlign w:val="bottom"/>
            <w:hideMark/>
          </w:tcPr>
          <w:p w14:paraId="2A1D83FB"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5.93%</w:t>
            </w:r>
          </w:p>
        </w:tc>
        <w:tc>
          <w:tcPr>
            <w:tcW w:w="1780" w:type="dxa"/>
            <w:tcBorders>
              <w:top w:val="single" w:sz="4" w:space="0" w:color="DDEBF7"/>
              <w:left w:val="nil"/>
              <w:bottom w:val="single" w:sz="4" w:space="0" w:color="DDEBF7"/>
              <w:right w:val="nil"/>
            </w:tcBorders>
            <w:shd w:val="clear" w:color="BDD7EE" w:fill="BDD7EE"/>
            <w:noWrap/>
            <w:vAlign w:val="bottom"/>
            <w:hideMark/>
          </w:tcPr>
          <w:p w14:paraId="495CEBB5"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3.05%</w:t>
            </w:r>
          </w:p>
        </w:tc>
        <w:tc>
          <w:tcPr>
            <w:tcW w:w="1780" w:type="dxa"/>
            <w:tcBorders>
              <w:top w:val="single" w:sz="4" w:space="0" w:color="DDEBF7"/>
              <w:left w:val="nil"/>
              <w:bottom w:val="single" w:sz="4" w:space="0" w:color="DDEBF7"/>
              <w:right w:val="nil"/>
            </w:tcBorders>
            <w:shd w:val="clear" w:color="BDD7EE" w:fill="BDD7EE"/>
            <w:noWrap/>
            <w:vAlign w:val="bottom"/>
            <w:hideMark/>
          </w:tcPr>
          <w:p w14:paraId="0CCB4916"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3.96%</w:t>
            </w:r>
          </w:p>
        </w:tc>
        <w:tc>
          <w:tcPr>
            <w:tcW w:w="1780" w:type="dxa"/>
            <w:tcBorders>
              <w:top w:val="single" w:sz="4" w:space="0" w:color="DDEBF7"/>
              <w:left w:val="nil"/>
              <w:bottom w:val="single" w:sz="4" w:space="0" w:color="DDEBF7"/>
              <w:right w:val="nil"/>
            </w:tcBorders>
            <w:shd w:val="clear" w:color="BDD7EE" w:fill="BDD7EE"/>
            <w:noWrap/>
            <w:vAlign w:val="bottom"/>
            <w:hideMark/>
          </w:tcPr>
          <w:p w14:paraId="6DBF8BA9"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-0.88%</w:t>
            </w:r>
          </w:p>
        </w:tc>
      </w:tr>
      <w:tr w:rsidR="00877303" w:rsidRPr="00877303" w14:paraId="25CD1216" w14:textId="77777777" w:rsidTr="00877303">
        <w:trPr>
          <w:trHeight w:val="315"/>
        </w:trPr>
        <w:tc>
          <w:tcPr>
            <w:tcW w:w="1360" w:type="dxa"/>
            <w:tcBorders>
              <w:top w:val="single" w:sz="4" w:space="0" w:color="DDEBF7"/>
              <w:left w:val="nil"/>
              <w:bottom w:val="single" w:sz="4" w:space="0" w:color="DDEBF7"/>
              <w:right w:val="nil"/>
            </w:tcBorders>
            <w:shd w:val="clear" w:color="BDD7EE" w:fill="BDD7EE"/>
            <w:noWrap/>
            <w:vAlign w:val="bottom"/>
            <w:hideMark/>
          </w:tcPr>
          <w:p w14:paraId="6DEFDCBE"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16-07-2019</w:t>
            </w:r>
          </w:p>
        </w:tc>
        <w:tc>
          <w:tcPr>
            <w:tcW w:w="1780" w:type="dxa"/>
            <w:tcBorders>
              <w:top w:val="single" w:sz="4" w:space="0" w:color="DDEBF7"/>
              <w:left w:val="nil"/>
              <w:bottom w:val="single" w:sz="4" w:space="0" w:color="DDEBF7"/>
              <w:right w:val="nil"/>
            </w:tcBorders>
            <w:shd w:val="clear" w:color="BDD7EE" w:fill="BDD7EE"/>
            <w:noWrap/>
            <w:vAlign w:val="bottom"/>
            <w:hideMark/>
          </w:tcPr>
          <w:p w14:paraId="25F46527"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2.42%</w:t>
            </w:r>
          </w:p>
        </w:tc>
        <w:tc>
          <w:tcPr>
            <w:tcW w:w="1780" w:type="dxa"/>
            <w:tcBorders>
              <w:top w:val="single" w:sz="4" w:space="0" w:color="DDEBF7"/>
              <w:left w:val="nil"/>
              <w:bottom w:val="single" w:sz="4" w:space="0" w:color="DDEBF7"/>
              <w:right w:val="nil"/>
            </w:tcBorders>
            <w:shd w:val="clear" w:color="BDD7EE" w:fill="BDD7EE"/>
            <w:noWrap/>
            <w:vAlign w:val="bottom"/>
            <w:hideMark/>
          </w:tcPr>
          <w:p w14:paraId="2BD95406"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-63.08%</w:t>
            </w:r>
          </w:p>
        </w:tc>
        <w:tc>
          <w:tcPr>
            <w:tcW w:w="1780" w:type="dxa"/>
            <w:tcBorders>
              <w:top w:val="single" w:sz="4" w:space="0" w:color="DDEBF7"/>
              <w:left w:val="nil"/>
              <w:bottom w:val="single" w:sz="4" w:space="0" w:color="DDEBF7"/>
              <w:right w:val="nil"/>
            </w:tcBorders>
            <w:shd w:val="clear" w:color="BDD7EE" w:fill="BDD7EE"/>
            <w:noWrap/>
            <w:vAlign w:val="bottom"/>
            <w:hideMark/>
          </w:tcPr>
          <w:p w14:paraId="4B792F43"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-9.52%</w:t>
            </w:r>
          </w:p>
        </w:tc>
        <w:tc>
          <w:tcPr>
            <w:tcW w:w="1780" w:type="dxa"/>
            <w:tcBorders>
              <w:top w:val="single" w:sz="4" w:space="0" w:color="DDEBF7"/>
              <w:left w:val="nil"/>
              <w:bottom w:val="single" w:sz="4" w:space="0" w:color="DDEBF7"/>
              <w:right w:val="nil"/>
            </w:tcBorders>
            <w:shd w:val="clear" w:color="BDD7EE" w:fill="BDD7EE"/>
            <w:noWrap/>
            <w:vAlign w:val="bottom"/>
            <w:hideMark/>
          </w:tcPr>
          <w:p w14:paraId="03170951"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-59.20%</w:t>
            </w:r>
          </w:p>
        </w:tc>
      </w:tr>
      <w:tr w:rsidR="00877303" w:rsidRPr="00877303" w14:paraId="0DD043CD" w14:textId="77777777" w:rsidTr="00877303">
        <w:trPr>
          <w:trHeight w:val="315"/>
        </w:trPr>
        <w:tc>
          <w:tcPr>
            <w:tcW w:w="1360" w:type="dxa"/>
            <w:tcBorders>
              <w:top w:val="single" w:sz="4" w:space="0" w:color="DDEBF7"/>
              <w:left w:val="nil"/>
              <w:bottom w:val="single" w:sz="4" w:space="0" w:color="DDEBF7"/>
              <w:right w:val="nil"/>
            </w:tcBorders>
            <w:shd w:val="clear" w:color="BDD7EE" w:fill="BDD7EE"/>
            <w:noWrap/>
            <w:vAlign w:val="bottom"/>
            <w:hideMark/>
          </w:tcPr>
          <w:p w14:paraId="473BAF89"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23-07-2019</w:t>
            </w:r>
          </w:p>
        </w:tc>
        <w:tc>
          <w:tcPr>
            <w:tcW w:w="1780" w:type="dxa"/>
            <w:tcBorders>
              <w:top w:val="single" w:sz="4" w:space="0" w:color="DDEBF7"/>
              <w:left w:val="nil"/>
              <w:bottom w:val="single" w:sz="4" w:space="0" w:color="DDEBF7"/>
              <w:right w:val="nil"/>
            </w:tcBorders>
            <w:shd w:val="clear" w:color="BDD7EE" w:fill="BDD7EE"/>
            <w:noWrap/>
            <w:vAlign w:val="bottom"/>
            <w:hideMark/>
          </w:tcPr>
          <w:p w14:paraId="57C9E792" w14:textId="77777777" w:rsidR="00877303" w:rsidRPr="00877303" w:rsidRDefault="00877303" w:rsidP="00877303">
            <w:pPr>
              <w:spacing w:after="0" w:line="240" w:lineRule="auto"/>
              <w:jc w:val="right"/>
              <w:rPr>
                <w:rFonts w:ascii="Calibri" w:eastAsia="Times New Roman" w:hAnsi="Calibri" w:cs="Calibri"/>
                <w:color w:val="385623" w:themeColor="accent6" w:themeShade="80"/>
                <w:sz w:val="24"/>
                <w:szCs w:val="24"/>
              </w:rPr>
            </w:pPr>
            <w:r w:rsidRPr="00877303">
              <w:rPr>
                <w:rFonts w:ascii="Calibri" w:eastAsia="Times New Roman" w:hAnsi="Calibri" w:cs="Calibri"/>
                <w:color w:val="385623" w:themeColor="accent6" w:themeShade="80"/>
                <w:sz w:val="24"/>
                <w:szCs w:val="24"/>
              </w:rPr>
              <w:t>5.51%</w:t>
            </w:r>
          </w:p>
        </w:tc>
        <w:tc>
          <w:tcPr>
            <w:tcW w:w="1780" w:type="dxa"/>
            <w:tcBorders>
              <w:top w:val="single" w:sz="4" w:space="0" w:color="DDEBF7"/>
              <w:left w:val="nil"/>
              <w:bottom w:val="single" w:sz="4" w:space="0" w:color="DDEBF7"/>
              <w:right w:val="nil"/>
            </w:tcBorders>
            <w:shd w:val="clear" w:color="BDD7EE" w:fill="BDD7EE"/>
            <w:noWrap/>
            <w:vAlign w:val="bottom"/>
            <w:hideMark/>
          </w:tcPr>
          <w:p w14:paraId="77C5ACD8" w14:textId="77777777" w:rsidR="00877303" w:rsidRPr="00877303" w:rsidRDefault="00877303" w:rsidP="00877303">
            <w:pPr>
              <w:spacing w:after="0" w:line="240" w:lineRule="auto"/>
              <w:jc w:val="right"/>
              <w:rPr>
                <w:rFonts w:ascii="Calibri" w:eastAsia="Times New Roman" w:hAnsi="Calibri" w:cs="Calibri"/>
                <w:color w:val="385623" w:themeColor="accent6" w:themeShade="80"/>
                <w:sz w:val="24"/>
                <w:szCs w:val="24"/>
              </w:rPr>
            </w:pPr>
            <w:r w:rsidRPr="00877303">
              <w:rPr>
                <w:rFonts w:ascii="Calibri" w:eastAsia="Times New Roman" w:hAnsi="Calibri" w:cs="Calibri"/>
                <w:color w:val="385623" w:themeColor="accent6" w:themeShade="80"/>
                <w:sz w:val="24"/>
                <w:szCs w:val="24"/>
              </w:rPr>
              <w:t>135.03%</w:t>
            </w:r>
          </w:p>
        </w:tc>
        <w:tc>
          <w:tcPr>
            <w:tcW w:w="1780" w:type="dxa"/>
            <w:tcBorders>
              <w:top w:val="single" w:sz="4" w:space="0" w:color="DDEBF7"/>
              <w:left w:val="nil"/>
              <w:bottom w:val="single" w:sz="4" w:space="0" w:color="DDEBF7"/>
              <w:right w:val="nil"/>
            </w:tcBorders>
            <w:shd w:val="clear" w:color="BDD7EE" w:fill="BDD7EE"/>
            <w:noWrap/>
            <w:vAlign w:val="bottom"/>
            <w:hideMark/>
          </w:tcPr>
          <w:p w14:paraId="7584CE61" w14:textId="77777777" w:rsidR="00877303" w:rsidRPr="00877303" w:rsidRDefault="00877303" w:rsidP="00877303">
            <w:pPr>
              <w:spacing w:after="0" w:line="240" w:lineRule="auto"/>
              <w:jc w:val="right"/>
              <w:rPr>
                <w:rFonts w:ascii="Calibri" w:eastAsia="Times New Roman" w:hAnsi="Calibri" w:cs="Calibri"/>
                <w:color w:val="385623" w:themeColor="accent6" w:themeShade="80"/>
                <w:sz w:val="24"/>
                <w:szCs w:val="24"/>
              </w:rPr>
            </w:pPr>
            <w:r w:rsidRPr="00877303">
              <w:rPr>
                <w:rFonts w:ascii="Calibri" w:eastAsia="Times New Roman" w:hAnsi="Calibri" w:cs="Calibri"/>
                <w:color w:val="385623" w:themeColor="accent6" w:themeShade="80"/>
                <w:sz w:val="24"/>
                <w:szCs w:val="24"/>
              </w:rPr>
              <w:t>3.16%</w:t>
            </w:r>
          </w:p>
        </w:tc>
        <w:tc>
          <w:tcPr>
            <w:tcW w:w="1780" w:type="dxa"/>
            <w:tcBorders>
              <w:top w:val="single" w:sz="4" w:space="0" w:color="DDEBF7"/>
              <w:left w:val="nil"/>
              <w:bottom w:val="single" w:sz="4" w:space="0" w:color="DDEBF7"/>
              <w:right w:val="nil"/>
            </w:tcBorders>
            <w:shd w:val="clear" w:color="BDD7EE" w:fill="BDD7EE"/>
            <w:noWrap/>
            <w:vAlign w:val="bottom"/>
            <w:hideMark/>
          </w:tcPr>
          <w:p w14:paraId="02EE5F72" w14:textId="77777777" w:rsidR="00877303" w:rsidRPr="00877303" w:rsidRDefault="00877303" w:rsidP="00877303">
            <w:pPr>
              <w:spacing w:after="0" w:line="240" w:lineRule="auto"/>
              <w:jc w:val="right"/>
              <w:rPr>
                <w:rFonts w:ascii="Calibri" w:eastAsia="Times New Roman" w:hAnsi="Calibri" w:cs="Calibri"/>
                <w:color w:val="385623" w:themeColor="accent6" w:themeShade="80"/>
                <w:sz w:val="24"/>
                <w:szCs w:val="24"/>
              </w:rPr>
            </w:pPr>
            <w:r w:rsidRPr="00877303">
              <w:rPr>
                <w:rFonts w:ascii="Calibri" w:eastAsia="Times New Roman" w:hAnsi="Calibri" w:cs="Calibri"/>
                <w:color w:val="385623" w:themeColor="accent6" w:themeShade="80"/>
                <w:sz w:val="24"/>
                <w:szCs w:val="24"/>
              </w:rPr>
              <w:t>127.84%</w:t>
            </w:r>
          </w:p>
        </w:tc>
      </w:tr>
      <w:tr w:rsidR="00877303" w:rsidRPr="00877303" w14:paraId="6668E72F" w14:textId="77777777" w:rsidTr="00877303">
        <w:trPr>
          <w:trHeight w:val="315"/>
        </w:trPr>
        <w:tc>
          <w:tcPr>
            <w:tcW w:w="1360" w:type="dxa"/>
            <w:tcBorders>
              <w:top w:val="single" w:sz="4" w:space="0" w:color="DDEBF7"/>
              <w:left w:val="nil"/>
              <w:bottom w:val="nil"/>
              <w:right w:val="nil"/>
            </w:tcBorders>
            <w:shd w:val="clear" w:color="BDD7EE" w:fill="BDD7EE"/>
            <w:noWrap/>
            <w:vAlign w:val="bottom"/>
            <w:hideMark/>
          </w:tcPr>
          <w:p w14:paraId="09C5C979"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26-07-2019</w:t>
            </w:r>
          </w:p>
        </w:tc>
        <w:tc>
          <w:tcPr>
            <w:tcW w:w="1780" w:type="dxa"/>
            <w:tcBorders>
              <w:top w:val="single" w:sz="4" w:space="0" w:color="DDEBF7"/>
              <w:left w:val="nil"/>
              <w:bottom w:val="nil"/>
              <w:right w:val="nil"/>
            </w:tcBorders>
            <w:shd w:val="clear" w:color="BDD7EE" w:fill="BDD7EE"/>
            <w:noWrap/>
            <w:vAlign w:val="bottom"/>
            <w:hideMark/>
          </w:tcPr>
          <w:p w14:paraId="03CEE1B4"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5.92%</w:t>
            </w:r>
          </w:p>
        </w:tc>
        <w:tc>
          <w:tcPr>
            <w:tcW w:w="1780" w:type="dxa"/>
            <w:tcBorders>
              <w:top w:val="single" w:sz="4" w:space="0" w:color="DDEBF7"/>
              <w:left w:val="nil"/>
              <w:bottom w:val="nil"/>
              <w:right w:val="nil"/>
            </w:tcBorders>
            <w:shd w:val="clear" w:color="BDD7EE" w:fill="BDD7EE"/>
            <w:noWrap/>
            <w:vAlign w:val="bottom"/>
            <w:hideMark/>
          </w:tcPr>
          <w:p w14:paraId="32B57974"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-16.45%</w:t>
            </w:r>
          </w:p>
        </w:tc>
        <w:tc>
          <w:tcPr>
            <w:tcW w:w="1780" w:type="dxa"/>
            <w:tcBorders>
              <w:top w:val="single" w:sz="4" w:space="0" w:color="DDEBF7"/>
              <w:left w:val="nil"/>
              <w:bottom w:val="nil"/>
              <w:right w:val="nil"/>
            </w:tcBorders>
            <w:shd w:val="clear" w:color="BDD7EE" w:fill="BDD7EE"/>
            <w:noWrap/>
            <w:vAlign w:val="bottom"/>
            <w:hideMark/>
          </w:tcPr>
          <w:p w14:paraId="7701206B"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-6.73%</w:t>
            </w:r>
          </w:p>
        </w:tc>
        <w:tc>
          <w:tcPr>
            <w:tcW w:w="1780" w:type="dxa"/>
            <w:tcBorders>
              <w:top w:val="single" w:sz="4" w:space="0" w:color="DDEBF7"/>
              <w:left w:val="nil"/>
              <w:bottom w:val="nil"/>
              <w:right w:val="nil"/>
            </w:tcBorders>
            <w:shd w:val="clear" w:color="BDD7EE" w:fill="BDD7EE"/>
            <w:noWrap/>
            <w:vAlign w:val="bottom"/>
            <w:hideMark/>
          </w:tcPr>
          <w:p w14:paraId="01459B71"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-10.42%</w:t>
            </w:r>
          </w:p>
        </w:tc>
      </w:tr>
    </w:tbl>
    <w:p w14:paraId="5EC01107" w14:textId="77777777" w:rsidR="00B94CE9" w:rsidRDefault="00B94CE9" w:rsidP="003E3A66">
      <w:pPr>
        <w:pStyle w:val="ListParagraph"/>
      </w:pPr>
    </w:p>
    <w:tbl>
      <w:tblPr>
        <w:tblW w:w="9720" w:type="dxa"/>
        <w:tblLook w:val="04A0" w:firstRow="1" w:lastRow="0" w:firstColumn="1" w:lastColumn="0" w:noHBand="0" w:noVBand="1"/>
      </w:tblPr>
      <w:tblGrid>
        <w:gridCol w:w="1360"/>
        <w:gridCol w:w="1780"/>
        <w:gridCol w:w="1780"/>
        <w:gridCol w:w="1780"/>
        <w:gridCol w:w="1780"/>
        <w:gridCol w:w="1307"/>
      </w:tblGrid>
      <w:tr w:rsidR="00877303" w:rsidRPr="00877303" w14:paraId="50EF246C" w14:textId="77777777" w:rsidTr="00877303">
        <w:trPr>
          <w:trHeight w:val="630"/>
        </w:trPr>
        <w:tc>
          <w:tcPr>
            <w:tcW w:w="1360" w:type="dxa"/>
            <w:tcBorders>
              <w:top w:val="nil"/>
              <w:left w:val="nil"/>
              <w:bottom w:val="single" w:sz="4" w:space="0" w:color="5B9BD5"/>
              <w:right w:val="nil"/>
            </w:tcBorders>
            <w:shd w:val="clear" w:color="1F4E78" w:fill="1F4E78"/>
            <w:vAlign w:val="bottom"/>
            <w:hideMark/>
          </w:tcPr>
          <w:p w14:paraId="506D57BE"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Peak days of July</w:t>
            </w:r>
          </w:p>
        </w:tc>
        <w:tc>
          <w:tcPr>
            <w:tcW w:w="1780" w:type="dxa"/>
            <w:tcBorders>
              <w:top w:val="nil"/>
              <w:left w:val="nil"/>
              <w:bottom w:val="single" w:sz="4" w:space="0" w:color="5B9BD5"/>
              <w:right w:val="nil"/>
            </w:tcBorders>
            <w:shd w:val="clear" w:color="1F4E78" w:fill="1F4E78"/>
            <w:vAlign w:val="bottom"/>
            <w:hideMark/>
          </w:tcPr>
          <w:p w14:paraId="0DCBFEBA"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 xml:space="preserve">L2M </w:t>
            </w:r>
          </w:p>
        </w:tc>
        <w:tc>
          <w:tcPr>
            <w:tcW w:w="1780" w:type="dxa"/>
            <w:tcBorders>
              <w:top w:val="nil"/>
              <w:left w:val="nil"/>
              <w:bottom w:val="single" w:sz="4" w:space="0" w:color="5B9BD5"/>
              <w:right w:val="nil"/>
            </w:tcBorders>
            <w:shd w:val="clear" w:color="1F4E78" w:fill="1F4E78"/>
            <w:vAlign w:val="bottom"/>
            <w:hideMark/>
          </w:tcPr>
          <w:p w14:paraId="65F7CBDB"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 xml:space="preserve">M2C </w:t>
            </w:r>
          </w:p>
        </w:tc>
        <w:tc>
          <w:tcPr>
            <w:tcW w:w="1780" w:type="dxa"/>
            <w:tcBorders>
              <w:top w:val="nil"/>
              <w:left w:val="nil"/>
              <w:bottom w:val="single" w:sz="4" w:space="0" w:color="5B9BD5"/>
              <w:right w:val="nil"/>
            </w:tcBorders>
            <w:shd w:val="clear" w:color="1F4E78" w:fill="1F4E78"/>
            <w:vAlign w:val="bottom"/>
            <w:hideMark/>
          </w:tcPr>
          <w:p w14:paraId="6E5489CA"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 xml:space="preserve">C2P </w:t>
            </w:r>
          </w:p>
        </w:tc>
        <w:tc>
          <w:tcPr>
            <w:tcW w:w="1780" w:type="dxa"/>
            <w:tcBorders>
              <w:top w:val="nil"/>
              <w:left w:val="nil"/>
              <w:bottom w:val="single" w:sz="4" w:space="0" w:color="5B9BD5"/>
              <w:right w:val="nil"/>
            </w:tcBorders>
            <w:shd w:val="clear" w:color="1F4E78" w:fill="1F4E78"/>
            <w:vAlign w:val="bottom"/>
            <w:hideMark/>
          </w:tcPr>
          <w:p w14:paraId="3C37068A"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 xml:space="preserve">P2O </w:t>
            </w:r>
          </w:p>
        </w:tc>
        <w:tc>
          <w:tcPr>
            <w:tcW w:w="1240" w:type="dxa"/>
            <w:tcBorders>
              <w:top w:val="nil"/>
              <w:left w:val="nil"/>
              <w:bottom w:val="single" w:sz="4" w:space="0" w:color="5B9BD5"/>
              <w:right w:val="nil"/>
            </w:tcBorders>
            <w:shd w:val="clear" w:color="1F4E78" w:fill="1F4E78"/>
            <w:vAlign w:val="bottom"/>
            <w:hideMark/>
          </w:tcPr>
          <w:p w14:paraId="2602B539"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 xml:space="preserve">Overall conversion </w:t>
            </w:r>
          </w:p>
        </w:tc>
      </w:tr>
      <w:tr w:rsidR="00877303" w:rsidRPr="00877303" w14:paraId="0ED54312" w14:textId="77777777" w:rsidTr="00877303">
        <w:trPr>
          <w:trHeight w:val="315"/>
        </w:trPr>
        <w:tc>
          <w:tcPr>
            <w:tcW w:w="1360" w:type="dxa"/>
            <w:tcBorders>
              <w:top w:val="single" w:sz="4" w:space="0" w:color="DDEBF7"/>
              <w:left w:val="nil"/>
              <w:bottom w:val="single" w:sz="4" w:space="0" w:color="DDEBF7"/>
              <w:right w:val="nil"/>
            </w:tcBorders>
            <w:shd w:val="clear" w:color="BDD7EE" w:fill="BDD7EE"/>
            <w:noWrap/>
            <w:vAlign w:val="bottom"/>
            <w:hideMark/>
          </w:tcPr>
          <w:p w14:paraId="01551F7A"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09-07-2019</w:t>
            </w:r>
          </w:p>
        </w:tc>
        <w:tc>
          <w:tcPr>
            <w:tcW w:w="1780" w:type="dxa"/>
            <w:tcBorders>
              <w:top w:val="single" w:sz="4" w:space="0" w:color="DDEBF7"/>
              <w:left w:val="nil"/>
              <w:bottom w:val="single" w:sz="4" w:space="0" w:color="DDEBF7"/>
              <w:right w:val="nil"/>
            </w:tcBorders>
            <w:shd w:val="clear" w:color="BDD7EE" w:fill="BDD7EE"/>
            <w:noWrap/>
            <w:vAlign w:val="bottom"/>
            <w:hideMark/>
          </w:tcPr>
          <w:p w14:paraId="39A52F70"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24.75%</w:t>
            </w:r>
          </w:p>
        </w:tc>
        <w:tc>
          <w:tcPr>
            <w:tcW w:w="1780" w:type="dxa"/>
            <w:tcBorders>
              <w:top w:val="single" w:sz="4" w:space="0" w:color="DDEBF7"/>
              <w:left w:val="nil"/>
              <w:bottom w:val="single" w:sz="4" w:space="0" w:color="DDEBF7"/>
              <w:right w:val="nil"/>
            </w:tcBorders>
            <w:shd w:val="clear" w:color="BDD7EE" w:fill="BDD7EE"/>
            <w:noWrap/>
            <w:vAlign w:val="bottom"/>
            <w:hideMark/>
          </w:tcPr>
          <w:p w14:paraId="1119A44C"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39.60%</w:t>
            </w:r>
          </w:p>
        </w:tc>
        <w:tc>
          <w:tcPr>
            <w:tcW w:w="1780" w:type="dxa"/>
            <w:tcBorders>
              <w:top w:val="single" w:sz="4" w:space="0" w:color="DDEBF7"/>
              <w:left w:val="nil"/>
              <w:bottom w:val="single" w:sz="4" w:space="0" w:color="DDEBF7"/>
              <w:right w:val="nil"/>
            </w:tcBorders>
            <w:shd w:val="clear" w:color="BDD7EE" w:fill="BDD7EE"/>
            <w:noWrap/>
            <w:vAlign w:val="bottom"/>
            <w:hideMark/>
          </w:tcPr>
          <w:p w14:paraId="1FC0B6ED"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73.73%</w:t>
            </w:r>
          </w:p>
        </w:tc>
        <w:tc>
          <w:tcPr>
            <w:tcW w:w="1780" w:type="dxa"/>
            <w:tcBorders>
              <w:top w:val="single" w:sz="4" w:space="0" w:color="DDEBF7"/>
              <w:left w:val="nil"/>
              <w:bottom w:val="single" w:sz="4" w:space="0" w:color="DDEBF7"/>
              <w:right w:val="nil"/>
            </w:tcBorders>
            <w:shd w:val="clear" w:color="BDD7EE" w:fill="BDD7EE"/>
            <w:noWrap/>
            <w:vAlign w:val="bottom"/>
            <w:hideMark/>
          </w:tcPr>
          <w:p w14:paraId="3F36683B"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82.00%</w:t>
            </w:r>
          </w:p>
        </w:tc>
        <w:tc>
          <w:tcPr>
            <w:tcW w:w="1240" w:type="dxa"/>
            <w:tcBorders>
              <w:top w:val="single" w:sz="4" w:space="0" w:color="DDEBF7"/>
              <w:left w:val="nil"/>
              <w:bottom w:val="single" w:sz="4" w:space="0" w:color="DDEBF7"/>
              <w:right w:val="nil"/>
            </w:tcBorders>
            <w:shd w:val="clear" w:color="BDD7EE" w:fill="BDD7EE"/>
            <w:noWrap/>
            <w:vAlign w:val="bottom"/>
            <w:hideMark/>
          </w:tcPr>
          <w:p w14:paraId="254979E0"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5.93%</w:t>
            </w:r>
          </w:p>
        </w:tc>
      </w:tr>
      <w:tr w:rsidR="00877303" w:rsidRPr="00877303" w14:paraId="45D047D5" w14:textId="77777777" w:rsidTr="00877303">
        <w:trPr>
          <w:trHeight w:val="315"/>
        </w:trPr>
        <w:tc>
          <w:tcPr>
            <w:tcW w:w="1360" w:type="dxa"/>
            <w:tcBorders>
              <w:top w:val="single" w:sz="4" w:space="0" w:color="DDEBF7"/>
              <w:left w:val="nil"/>
              <w:bottom w:val="single" w:sz="4" w:space="0" w:color="DDEBF7"/>
              <w:right w:val="nil"/>
            </w:tcBorders>
            <w:shd w:val="clear" w:color="BDD7EE" w:fill="BDD7EE"/>
            <w:noWrap/>
            <w:vAlign w:val="bottom"/>
            <w:hideMark/>
          </w:tcPr>
          <w:p w14:paraId="267AC1F6"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16-07-2019</w:t>
            </w:r>
          </w:p>
        </w:tc>
        <w:tc>
          <w:tcPr>
            <w:tcW w:w="1780" w:type="dxa"/>
            <w:tcBorders>
              <w:top w:val="single" w:sz="4" w:space="0" w:color="DDEBF7"/>
              <w:left w:val="nil"/>
              <w:bottom w:val="single" w:sz="4" w:space="0" w:color="DDEBF7"/>
              <w:right w:val="nil"/>
            </w:tcBorders>
            <w:shd w:val="clear" w:color="BDD7EE" w:fill="BDD7EE"/>
            <w:noWrap/>
            <w:vAlign w:val="bottom"/>
            <w:hideMark/>
          </w:tcPr>
          <w:p w14:paraId="4E6FCB97"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10.00%</w:t>
            </w:r>
          </w:p>
        </w:tc>
        <w:tc>
          <w:tcPr>
            <w:tcW w:w="1780" w:type="dxa"/>
            <w:tcBorders>
              <w:top w:val="single" w:sz="4" w:space="0" w:color="DDEBF7"/>
              <w:left w:val="nil"/>
              <w:bottom w:val="single" w:sz="4" w:space="0" w:color="DDEBF7"/>
              <w:right w:val="nil"/>
            </w:tcBorders>
            <w:shd w:val="clear" w:color="BDD7EE" w:fill="BDD7EE"/>
            <w:noWrap/>
            <w:vAlign w:val="bottom"/>
            <w:hideMark/>
          </w:tcPr>
          <w:p w14:paraId="31E235CD"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39.60%</w:t>
            </w:r>
          </w:p>
        </w:tc>
        <w:tc>
          <w:tcPr>
            <w:tcW w:w="1780" w:type="dxa"/>
            <w:tcBorders>
              <w:top w:val="single" w:sz="4" w:space="0" w:color="DDEBF7"/>
              <w:left w:val="nil"/>
              <w:bottom w:val="single" w:sz="4" w:space="0" w:color="DDEBF7"/>
              <w:right w:val="nil"/>
            </w:tcBorders>
            <w:shd w:val="clear" w:color="BDD7EE" w:fill="BDD7EE"/>
            <w:noWrap/>
            <w:vAlign w:val="bottom"/>
            <w:hideMark/>
          </w:tcPr>
          <w:p w14:paraId="4E36BA0F"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73.00%</w:t>
            </w:r>
          </w:p>
        </w:tc>
        <w:tc>
          <w:tcPr>
            <w:tcW w:w="1780" w:type="dxa"/>
            <w:tcBorders>
              <w:top w:val="single" w:sz="4" w:space="0" w:color="DDEBF7"/>
              <w:left w:val="nil"/>
              <w:bottom w:val="single" w:sz="4" w:space="0" w:color="DDEBF7"/>
              <w:right w:val="nil"/>
            </w:tcBorders>
            <w:shd w:val="clear" w:color="BDD7EE" w:fill="BDD7EE"/>
            <w:noWrap/>
            <w:vAlign w:val="bottom"/>
            <w:hideMark/>
          </w:tcPr>
          <w:p w14:paraId="248CC152"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83.64%</w:t>
            </w:r>
          </w:p>
        </w:tc>
        <w:tc>
          <w:tcPr>
            <w:tcW w:w="1240" w:type="dxa"/>
            <w:tcBorders>
              <w:top w:val="single" w:sz="4" w:space="0" w:color="DDEBF7"/>
              <w:left w:val="nil"/>
              <w:bottom w:val="single" w:sz="4" w:space="0" w:color="DDEBF7"/>
              <w:right w:val="nil"/>
            </w:tcBorders>
            <w:shd w:val="clear" w:color="BDD7EE" w:fill="BDD7EE"/>
            <w:noWrap/>
            <w:vAlign w:val="bottom"/>
            <w:hideMark/>
          </w:tcPr>
          <w:p w14:paraId="46E12188"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2.42%</w:t>
            </w:r>
          </w:p>
        </w:tc>
      </w:tr>
      <w:tr w:rsidR="00877303" w:rsidRPr="00877303" w14:paraId="089CBBA8" w14:textId="77777777" w:rsidTr="00877303">
        <w:trPr>
          <w:trHeight w:val="315"/>
        </w:trPr>
        <w:tc>
          <w:tcPr>
            <w:tcW w:w="1360" w:type="dxa"/>
            <w:tcBorders>
              <w:top w:val="single" w:sz="4" w:space="0" w:color="DDEBF7"/>
              <w:left w:val="nil"/>
              <w:bottom w:val="single" w:sz="4" w:space="0" w:color="DDEBF7"/>
              <w:right w:val="nil"/>
            </w:tcBorders>
            <w:shd w:val="clear" w:color="BDD7EE" w:fill="BDD7EE"/>
            <w:noWrap/>
            <w:vAlign w:val="bottom"/>
            <w:hideMark/>
          </w:tcPr>
          <w:p w14:paraId="62607FA8"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23-07-2019</w:t>
            </w:r>
          </w:p>
        </w:tc>
        <w:tc>
          <w:tcPr>
            <w:tcW w:w="1780" w:type="dxa"/>
            <w:tcBorders>
              <w:top w:val="single" w:sz="4" w:space="0" w:color="DDEBF7"/>
              <w:left w:val="nil"/>
              <w:bottom w:val="single" w:sz="4" w:space="0" w:color="DDEBF7"/>
              <w:right w:val="nil"/>
            </w:tcBorders>
            <w:shd w:val="clear" w:color="BDD7EE" w:fill="BDD7EE"/>
            <w:noWrap/>
            <w:vAlign w:val="bottom"/>
            <w:hideMark/>
          </w:tcPr>
          <w:p w14:paraId="2B0E4299"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23.75%</w:t>
            </w:r>
          </w:p>
        </w:tc>
        <w:tc>
          <w:tcPr>
            <w:tcW w:w="1780" w:type="dxa"/>
            <w:tcBorders>
              <w:top w:val="single" w:sz="4" w:space="0" w:color="DDEBF7"/>
              <w:left w:val="nil"/>
              <w:bottom w:val="single" w:sz="4" w:space="0" w:color="DDEBF7"/>
              <w:right w:val="nil"/>
            </w:tcBorders>
            <w:shd w:val="clear" w:color="BDD7EE" w:fill="BDD7EE"/>
            <w:noWrap/>
            <w:vAlign w:val="bottom"/>
            <w:hideMark/>
          </w:tcPr>
          <w:p w14:paraId="5D1DB701"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39.60%</w:t>
            </w:r>
          </w:p>
        </w:tc>
        <w:tc>
          <w:tcPr>
            <w:tcW w:w="1780" w:type="dxa"/>
            <w:tcBorders>
              <w:top w:val="single" w:sz="4" w:space="0" w:color="DDEBF7"/>
              <w:left w:val="nil"/>
              <w:bottom w:val="single" w:sz="4" w:space="0" w:color="DDEBF7"/>
              <w:right w:val="nil"/>
            </w:tcBorders>
            <w:shd w:val="clear" w:color="BDD7EE" w:fill="BDD7EE"/>
            <w:noWrap/>
            <w:vAlign w:val="bottom"/>
            <w:hideMark/>
          </w:tcPr>
          <w:p w14:paraId="58028FE2"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75.19%</w:t>
            </w:r>
          </w:p>
        </w:tc>
        <w:tc>
          <w:tcPr>
            <w:tcW w:w="1780" w:type="dxa"/>
            <w:tcBorders>
              <w:top w:val="single" w:sz="4" w:space="0" w:color="DDEBF7"/>
              <w:left w:val="nil"/>
              <w:bottom w:val="single" w:sz="4" w:space="0" w:color="DDEBF7"/>
              <w:right w:val="nil"/>
            </w:tcBorders>
            <w:shd w:val="clear" w:color="BDD7EE" w:fill="BDD7EE"/>
            <w:noWrap/>
            <w:vAlign w:val="bottom"/>
            <w:hideMark/>
          </w:tcPr>
          <w:p w14:paraId="7556A7DE"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77.90%</w:t>
            </w:r>
          </w:p>
        </w:tc>
        <w:tc>
          <w:tcPr>
            <w:tcW w:w="1240" w:type="dxa"/>
            <w:tcBorders>
              <w:top w:val="single" w:sz="4" w:space="0" w:color="DDEBF7"/>
              <w:left w:val="nil"/>
              <w:bottom w:val="single" w:sz="4" w:space="0" w:color="DDEBF7"/>
              <w:right w:val="nil"/>
            </w:tcBorders>
            <w:shd w:val="clear" w:color="BDD7EE" w:fill="BDD7EE"/>
            <w:noWrap/>
            <w:vAlign w:val="bottom"/>
            <w:hideMark/>
          </w:tcPr>
          <w:p w14:paraId="1872D687"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5.51%</w:t>
            </w:r>
          </w:p>
        </w:tc>
      </w:tr>
      <w:tr w:rsidR="00877303" w:rsidRPr="00877303" w14:paraId="15137D16" w14:textId="77777777" w:rsidTr="00877303">
        <w:trPr>
          <w:trHeight w:val="315"/>
        </w:trPr>
        <w:tc>
          <w:tcPr>
            <w:tcW w:w="1360" w:type="dxa"/>
            <w:tcBorders>
              <w:top w:val="single" w:sz="4" w:space="0" w:color="DDEBF7"/>
              <w:left w:val="nil"/>
              <w:bottom w:val="nil"/>
              <w:right w:val="nil"/>
            </w:tcBorders>
            <w:shd w:val="clear" w:color="BDD7EE" w:fill="BDD7EE"/>
            <w:noWrap/>
            <w:vAlign w:val="bottom"/>
            <w:hideMark/>
          </w:tcPr>
          <w:p w14:paraId="7FD7E1DC"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26-07-2019</w:t>
            </w:r>
          </w:p>
        </w:tc>
        <w:tc>
          <w:tcPr>
            <w:tcW w:w="1780" w:type="dxa"/>
            <w:tcBorders>
              <w:top w:val="single" w:sz="4" w:space="0" w:color="DDEBF7"/>
              <w:left w:val="nil"/>
              <w:bottom w:val="nil"/>
              <w:right w:val="nil"/>
            </w:tcBorders>
            <w:shd w:val="clear" w:color="BDD7EE" w:fill="BDD7EE"/>
            <w:noWrap/>
            <w:vAlign w:val="bottom"/>
            <w:hideMark/>
          </w:tcPr>
          <w:p w14:paraId="1800C037"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25.25%</w:t>
            </w:r>
          </w:p>
        </w:tc>
        <w:tc>
          <w:tcPr>
            <w:tcW w:w="1780" w:type="dxa"/>
            <w:tcBorders>
              <w:top w:val="single" w:sz="4" w:space="0" w:color="DDEBF7"/>
              <w:left w:val="nil"/>
              <w:bottom w:val="nil"/>
              <w:right w:val="nil"/>
            </w:tcBorders>
            <w:shd w:val="clear" w:color="BDD7EE" w:fill="BDD7EE"/>
            <w:noWrap/>
            <w:vAlign w:val="bottom"/>
            <w:hideMark/>
          </w:tcPr>
          <w:p w14:paraId="6FDACB3B"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38.80%</w:t>
            </w:r>
          </w:p>
        </w:tc>
        <w:tc>
          <w:tcPr>
            <w:tcW w:w="1780" w:type="dxa"/>
            <w:tcBorders>
              <w:top w:val="single" w:sz="4" w:space="0" w:color="DDEBF7"/>
              <w:left w:val="nil"/>
              <w:bottom w:val="nil"/>
              <w:right w:val="nil"/>
            </w:tcBorders>
            <w:shd w:val="clear" w:color="BDD7EE" w:fill="BDD7EE"/>
            <w:noWrap/>
            <w:vAlign w:val="bottom"/>
            <w:hideMark/>
          </w:tcPr>
          <w:p w14:paraId="37B37AB0"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75.92%</w:t>
            </w:r>
          </w:p>
        </w:tc>
        <w:tc>
          <w:tcPr>
            <w:tcW w:w="1780" w:type="dxa"/>
            <w:tcBorders>
              <w:top w:val="single" w:sz="4" w:space="0" w:color="DDEBF7"/>
              <w:left w:val="nil"/>
              <w:bottom w:val="nil"/>
              <w:right w:val="nil"/>
            </w:tcBorders>
            <w:shd w:val="clear" w:color="BDD7EE" w:fill="BDD7EE"/>
            <w:noWrap/>
            <w:vAlign w:val="bottom"/>
            <w:hideMark/>
          </w:tcPr>
          <w:p w14:paraId="7B768D46"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79.54%</w:t>
            </w:r>
          </w:p>
        </w:tc>
        <w:tc>
          <w:tcPr>
            <w:tcW w:w="1240" w:type="dxa"/>
            <w:tcBorders>
              <w:top w:val="single" w:sz="4" w:space="0" w:color="DDEBF7"/>
              <w:left w:val="nil"/>
              <w:bottom w:val="nil"/>
              <w:right w:val="nil"/>
            </w:tcBorders>
            <w:shd w:val="clear" w:color="BDD7EE" w:fill="BDD7EE"/>
            <w:noWrap/>
            <w:vAlign w:val="bottom"/>
            <w:hideMark/>
          </w:tcPr>
          <w:p w14:paraId="0E16A062"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5.92%</w:t>
            </w:r>
          </w:p>
        </w:tc>
      </w:tr>
    </w:tbl>
    <w:p w14:paraId="6179EB90" w14:textId="77777777" w:rsidR="00877303" w:rsidRDefault="00877303" w:rsidP="003E3A66">
      <w:pPr>
        <w:pStyle w:val="ListParagraph"/>
      </w:pPr>
    </w:p>
    <w:tbl>
      <w:tblPr>
        <w:tblW w:w="5880" w:type="dxa"/>
        <w:tblLook w:val="04A0" w:firstRow="1" w:lastRow="0" w:firstColumn="1" w:lastColumn="0" w:noHBand="0" w:noVBand="1"/>
      </w:tblPr>
      <w:tblGrid>
        <w:gridCol w:w="1843"/>
        <w:gridCol w:w="1597"/>
        <w:gridCol w:w="2440"/>
      </w:tblGrid>
      <w:tr w:rsidR="00877303" w:rsidRPr="00877303" w14:paraId="47568ECB" w14:textId="77777777" w:rsidTr="00877303">
        <w:trPr>
          <w:trHeight w:val="1575"/>
        </w:trPr>
        <w:tc>
          <w:tcPr>
            <w:tcW w:w="1843" w:type="dxa"/>
            <w:tcBorders>
              <w:top w:val="nil"/>
              <w:left w:val="nil"/>
              <w:bottom w:val="single" w:sz="4" w:space="0" w:color="5B9BD5"/>
              <w:right w:val="nil"/>
            </w:tcBorders>
            <w:shd w:val="clear" w:color="1F4E78" w:fill="1F4E78"/>
            <w:vAlign w:val="bottom"/>
            <w:hideMark/>
          </w:tcPr>
          <w:p w14:paraId="31BAA692"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Date</w:t>
            </w:r>
          </w:p>
        </w:tc>
        <w:tc>
          <w:tcPr>
            <w:tcW w:w="1597" w:type="dxa"/>
            <w:tcBorders>
              <w:top w:val="nil"/>
              <w:left w:val="nil"/>
              <w:bottom w:val="single" w:sz="4" w:space="0" w:color="5B9BD5"/>
              <w:right w:val="nil"/>
            </w:tcBorders>
            <w:shd w:val="clear" w:color="1F4E78" w:fill="1F4E78"/>
            <w:vAlign w:val="bottom"/>
            <w:hideMark/>
          </w:tcPr>
          <w:p w14:paraId="6094FC5D"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Average of Out of stock Items per restaurant</w:t>
            </w:r>
          </w:p>
        </w:tc>
        <w:tc>
          <w:tcPr>
            <w:tcW w:w="2440" w:type="dxa"/>
            <w:tcBorders>
              <w:top w:val="nil"/>
              <w:left w:val="nil"/>
              <w:bottom w:val="single" w:sz="4" w:space="0" w:color="5B9BD5"/>
              <w:right w:val="nil"/>
            </w:tcBorders>
            <w:shd w:val="clear" w:color="1F4E78" w:fill="1F4E78"/>
            <w:vAlign w:val="bottom"/>
            <w:hideMark/>
          </w:tcPr>
          <w:p w14:paraId="4EA26702" w14:textId="77777777" w:rsidR="00877303" w:rsidRPr="00877303" w:rsidRDefault="00877303" w:rsidP="00877303">
            <w:pPr>
              <w:spacing w:after="0" w:line="240" w:lineRule="auto"/>
              <w:rPr>
                <w:rFonts w:ascii="Calibri" w:eastAsia="Times New Roman" w:hAnsi="Calibri" w:cs="Calibri"/>
                <w:b/>
                <w:bCs/>
                <w:color w:val="FFFFFF"/>
                <w:sz w:val="24"/>
                <w:szCs w:val="24"/>
              </w:rPr>
            </w:pPr>
            <w:r w:rsidRPr="00877303">
              <w:rPr>
                <w:rFonts w:ascii="Calibri" w:eastAsia="Times New Roman" w:hAnsi="Calibri" w:cs="Calibri"/>
                <w:b/>
                <w:bCs/>
                <w:color w:val="FFFFFF"/>
                <w:sz w:val="24"/>
                <w:szCs w:val="24"/>
              </w:rPr>
              <w:t>Average of Avg Cost for two</w:t>
            </w:r>
          </w:p>
        </w:tc>
      </w:tr>
      <w:tr w:rsidR="00877303" w:rsidRPr="00877303" w14:paraId="4FF35C6C" w14:textId="77777777" w:rsidTr="00877303">
        <w:trPr>
          <w:trHeight w:val="315"/>
        </w:trPr>
        <w:tc>
          <w:tcPr>
            <w:tcW w:w="1843" w:type="dxa"/>
            <w:tcBorders>
              <w:top w:val="single" w:sz="4" w:space="0" w:color="DDEBF7"/>
              <w:left w:val="nil"/>
              <w:bottom w:val="single" w:sz="4" w:space="0" w:color="DDEBF7"/>
              <w:right w:val="nil"/>
            </w:tcBorders>
            <w:shd w:val="clear" w:color="BDD7EE" w:fill="BDD7EE"/>
            <w:noWrap/>
            <w:vAlign w:val="bottom"/>
            <w:hideMark/>
          </w:tcPr>
          <w:p w14:paraId="5EB0DE22"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09-07-2019</w:t>
            </w:r>
          </w:p>
        </w:tc>
        <w:tc>
          <w:tcPr>
            <w:tcW w:w="1597" w:type="dxa"/>
            <w:tcBorders>
              <w:top w:val="single" w:sz="4" w:space="0" w:color="DDEBF7"/>
              <w:left w:val="nil"/>
              <w:bottom w:val="single" w:sz="4" w:space="0" w:color="DDEBF7"/>
              <w:right w:val="nil"/>
            </w:tcBorders>
            <w:shd w:val="clear" w:color="BDD7EE" w:fill="BDD7EE"/>
            <w:noWrap/>
            <w:vAlign w:val="bottom"/>
            <w:hideMark/>
          </w:tcPr>
          <w:p w14:paraId="424696C4"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39</w:t>
            </w:r>
          </w:p>
        </w:tc>
        <w:tc>
          <w:tcPr>
            <w:tcW w:w="2440" w:type="dxa"/>
            <w:tcBorders>
              <w:top w:val="single" w:sz="4" w:space="0" w:color="DDEBF7"/>
              <w:left w:val="nil"/>
              <w:bottom w:val="single" w:sz="4" w:space="0" w:color="DDEBF7"/>
              <w:right w:val="nil"/>
            </w:tcBorders>
            <w:shd w:val="clear" w:color="BDD7EE" w:fill="BDD7EE"/>
            <w:noWrap/>
            <w:vAlign w:val="bottom"/>
            <w:hideMark/>
          </w:tcPr>
          <w:p w14:paraId="2912C3EE"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388</w:t>
            </w:r>
          </w:p>
        </w:tc>
      </w:tr>
      <w:tr w:rsidR="00877303" w:rsidRPr="00877303" w14:paraId="7B4A7218" w14:textId="77777777" w:rsidTr="00877303">
        <w:trPr>
          <w:trHeight w:val="315"/>
        </w:trPr>
        <w:tc>
          <w:tcPr>
            <w:tcW w:w="1843" w:type="dxa"/>
            <w:tcBorders>
              <w:top w:val="single" w:sz="4" w:space="0" w:color="DDEBF7"/>
              <w:left w:val="nil"/>
              <w:bottom w:val="single" w:sz="4" w:space="0" w:color="DDEBF7"/>
              <w:right w:val="nil"/>
            </w:tcBorders>
            <w:shd w:val="clear" w:color="BDD7EE" w:fill="BDD7EE"/>
            <w:noWrap/>
            <w:vAlign w:val="bottom"/>
            <w:hideMark/>
          </w:tcPr>
          <w:p w14:paraId="462D88B4"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16-07-2019</w:t>
            </w:r>
          </w:p>
        </w:tc>
        <w:tc>
          <w:tcPr>
            <w:tcW w:w="1597" w:type="dxa"/>
            <w:tcBorders>
              <w:top w:val="single" w:sz="4" w:space="0" w:color="DDEBF7"/>
              <w:left w:val="nil"/>
              <w:bottom w:val="single" w:sz="4" w:space="0" w:color="DDEBF7"/>
              <w:right w:val="nil"/>
            </w:tcBorders>
            <w:shd w:val="clear" w:color="BDD7EE" w:fill="BDD7EE"/>
            <w:noWrap/>
            <w:vAlign w:val="bottom"/>
            <w:hideMark/>
          </w:tcPr>
          <w:p w14:paraId="5BE249B0"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38</w:t>
            </w:r>
          </w:p>
        </w:tc>
        <w:tc>
          <w:tcPr>
            <w:tcW w:w="2440" w:type="dxa"/>
            <w:tcBorders>
              <w:top w:val="single" w:sz="4" w:space="0" w:color="DDEBF7"/>
              <w:left w:val="nil"/>
              <w:bottom w:val="single" w:sz="4" w:space="0" w:color="DDEBF7"/>
              <w:right w:val="nil"/>
            </w:tcBorders>
            <w:shd w:val="clear" w:color="BDD7EE" w:fill="BDD7EE"/>
            <w:noWrap/>
            <w:vAlign w:val="bottom"/>
            <w:hideMark/>
          </w:tcPr>
          <w:p w14:paraId="1331DF26" w14:textId="77777777" w:rsidR="00877303" w:rsidRPr="00877303" w:rsidRDefault="00877303" w:rsidP="00877303">
            <w:pPr>
              <w:spacing w:after="0" w:line="240" w:lineRule="auto"/>
              <w:jc w:val="right"/>
              <w:rPr>
                <w:rFonts w:ascii="Calibri" w:eastAsia="Times New Roman" w:hAnsi="Calibri" w:cs="Calibri"/>
                <w:color w:val="C00000"/>
                <w:sz w:val="24"/>
                <w:szCs w:val="24"/>
              </w:rPr>
            </w:pPr>
            <w:r w:rsidRPr="00877303">
              <w:rPr>
                <w:rFonts w:ascii="Calibri" w:eastAsia="Times New Roman" w:hAnsi="Calibri" w:cs="Calibri"/>
                <w:color w:val="C00000"/>
                <w:sz w:val="24"/>
                <w:szCs w:val="24"/>
              </w:rPr>
              <w:t>458</w:t>
            </w:r>
          </w:p>
        </w:tc>
      </w:tr>
      <w:tr w:rsidR="00877303" w:rsidRPr="00877303" w14:paraId="779FE893" w14:textId="77777777" w:rsidTr="00877303">
        <w:trPr>
          <w:trHeight w:val="315"/>
        </w:trPr>
        <w:tc>
          <w:tcPr>
            <w:tcW w:w="1843" w:type="dxa"/>
            <w:tcBorders>
              <w:top w:val="single" w:sz="4" w:space="0" w:color="DDEBF7"/>
              <w:left w:val="nil"/>
              <w:bottom w:val="single" w:sz="4" w:space="0" w:color="DDEBF7"/>
              <w:right w:val="nil"/>
            </w:tcBorders>
            <w:shd w:val="clear" w:color="BDD7EE" w:fill="BDD7EE"/>
            <w:noWrap/>
            <w:vAlign w:val="bottom"/>
            <w:hideMark/>
          </w:tcPr>
          <w:p w14:paraId="7207F2E2"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23-07-2019</w:t>
            </w:r>
          </w:p>
        </w:tc>
        <w:tc>
          <w:tcPr>
            <w:tcW w:w="1597" w:type="dxa"/>
            <w:tcBorders>
              <w:top w:val="single" w:sz="4" w:space="0" w:color="DDEBF7"/>
              <w:left w:val="nil"/>
              <w:bottom w:val="single" w:sz="4" w:space="0" w:color="DDEBF7"/>
              <w:right w:val="nil"/>
            </w:tcBorders>
            <w:shd w:val="clear" w:color="BDD7EE" w:fill="BDD7EE"/>
            <w:noWrap/>
            <w:vAlign w:val="bottom"/>
            <w:hideMark/>
          </w:tcPr>
          <w:p w14:paraId="35FDC528"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32</w:t>
            </w:r>
          </w:p>
        </w:tc>
        <w:tc>
          <w:tcPr>
            <w:tcW w:w="2440" w:type="dxa"/>
            <w:tcBorders>
              <w:top w:val="single" w:sz="4" w:space="0" w:color="DDEBF7"/>
              <w:left w:val="nil"/>
              <w:bottom w:val="single" w:sz="4" w:space="0" w:color="DDEBF7"/>
              <w:right w:val="nil"/>
            </w:tcBorders>
            <w:shd w:val="clear" w:color="BDD7EE" w:fill="BDD7EE"/>
            <w:noWrap/>
            <w:vAlign w:val="bottom"/>
            <w:hideMark/>
          </w:tcPr>
          <w:p w14:paraId="63816F83"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382</w:t>
            </w:r>
          </w:p>
        </w:tc>
      </w:tr>
      <w:tr w:rsidR="00877303" w:rsidRPr="00877303" w14:paraId="62261E2C" w14:textId="77777777" w:rsidTr="00877303">
        <w:trPr>
          <w:trHeight w:val="315"/>
        </w:trPr>
        <w:tc>
          <w:tcPr>
            <w:tcW w:w="1843" w:type="dxa"/>
            <w:tcBorders>
              <w:top w:val="single" w:sz="4" w:space="0" w:color="DDEBF7"/>
              <w:left w:val="nil"/>
              <w:bottom w:val="nil"/>
              <w:right w:val="nil"/>
            </w:tcBorders>
            <w:shd w:val="clear" w:color="BDD7EE" w:fill="BDD7EE"/>
            <w:noWrap/>
            <w:vAlign w:val="bottom"/>
            <w:hideMark/>
          </w:tcPr>
          <w:p w14:paraId="4CAA567F" w14:textId="77777777" w:rsidR="00877303" w:rsidRPr="00877303" w:rsidRDefault="00877303" w:rsidP="00877303">
            <w:pPr>
              <w:spacing w:after="0" w:line="240" w:lineRule="auto"/>
              <w:rPr>
                <w:rFonts w:ascii="Calibri" w:eastAsia="Times New Roman" w:hAnsi="Calibri" w:cs="Calibri"/>
                <w:color w:val="000000"/>
                <w:sz w:val="24"/>
                <w:szCs w:val="24"/>
              </w:rPr>
            </w:pPr>
            <w:r w:rsidRPr="00877303">
              <w:rPr>
                <w:rFonts w:ascii="Calibri" w:eastAsia="Times New Roman" w:hAnsi="Calibri" w:cs="Calibri"/>
                <w:color w:val="000000"/>
                <w:sz w:val="24"/>
                <w:szCs w:val="24"/>
              </w:rPr>
              <w:t>26-07-2019</w:t>
            </w:r>
          </w:p>
        </w:tc>
        <w:tc>
          <w:tcPr>
            <w:tcW w:w="1597" w:type="dxa"/>
            <w:tcBorders>
              <w:top w:val="single" w:sz="4" w:space="0" w:color="DDEBF7"/>
              <w:left w:val="nil"/>
              <w:bottom w:val="nil"/>
              <w:right w:val="nil"/>
            </w:tcBorders>
            <w:shd w:val="clear" w:color="BDD7EE" w:fill="BDD7EE"/>
            <w:noWrap/>
            <w:vAlign w:val="bottom"/>
            <w:hideMark/>
          </w:tcPr>
          <w:p w14:paraId="3DC53328"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32</w:t>
            </w:r>
          </w:p>
        </w:tc>
        <w:tc>
          <w:tcPr>
            <w:tcW w:w="2440" w:type="dxa"/>
            <w:tcBorders>
              <w:top w:val="single" w:sz="4" w:space="0" w:color="DDEBF7"/>
              <w:left w:val="nil"/>
              <w:bottom w:val="nil"/>
              <w:right w:val="nil"/>
            </w:tcBorders>
            <w:shd w:val="clear" w:color="BDD7EE" w:fill="BDD7EE"/>
            <w:noWrap/>
            <w:vAlign w:val="bottom"/>
            <w:hideMark/>
          </w:tcPr>
          <w:p w14:paraId="51486A62" w14:textId="77777777" w:rsidR="00877303" w:rsidRPr="00877303" w:rsidRDefault="00877303" w:rsidP="00877303">
            <w:pPr>
              <w:spacing w:after="0" w:line="240" w:lineRule="auto"/>
              <w:jc w:val="right"/>
              <w:rPr>
                <w:rFonts w:ascii="Calibri" w:eastAsia="Times New Roman" w:hAnsi="Calibri" w:cs="Calibri"/>
                <w:color w:val="000000"/>
                <w:sz w:val="24"/>
                <w:szCs w:val="24"/>
              </w:rPr>
            </w:pPr>
            <w:r w:rsidRPr="00877303">
              <w:rPr>
                <w:rFonts w:ascii="Calibri" w:eastAsia="Times New Roman" w:hAnsi="Calibri" w:cs="Calibri"/>
                <w:color w:val="000000"/>
                <w:sz w:val="24"/>
                <w:szCs w:val="24"/>
              </w:rPr>
              <w:t>388</w:t>
            </w:r>
          </w:p>
        </w:tc>
      </w:tr>
    </w:tbl>
    <w:p w14:paraId="27B27249" w14:textId="77777777" w:rsidR="00877303" w:rsidRDefault="00877303" w:rsidP="003E3A66">
      <w:pPr>
        <w:pStyle w:val="ListParagraph"/>
      </w:pPr>
    </w:p>
    <w:p w14:paraId="7371C751" w14:textId="4A73B82A" w:rsidR="003E3A66" w:rsidRPr="00877303" w:rsidRDefault="00877303" w:rsidP="003E3A66">
      <w:pPr>
        <w:rPr>
          <w:b/>
          <w:color w:val="C00000"/>
        </w:rPr>
      </w:pPr>
      <w:r w:rsidRPr="00877303">
        <w:rPr>
          <w:b/>
          <w:color w:val="C00000"/>
        </w:rPr>
        <w:t>AUGUST:</w:t>
      </w:r>
    </w:p>
    <w:p w14:paraId="5F68DFBE" w14:textId="7E6D7957" w:rsidR="00420466" w:rsidRDefault="00420466" w:rsidP="00420466">
      <w:pPr>
        <w:pStyle w:val="ListParagraph"/>
        <w:numPr>
          <w:ilvl w:val="0"/>
          <w:numId w:val="34"/>
        </w:numPr>
      </w:pPr>
      <w:r>
        <w:t xml:space="preserve">In August, a notable decline in the conversion rate to 2% was observed on the 11th of August, with the overall conversion change </w:t>
      </w:r>
      <w:r w:rsidR="00F165F4">
        <w:t xml:space="preserve">dropping </w:t>
      </w:r>
      <w:r>
        <w:t>to -54% from the previous week.</w:t>
      </w:r>
    </w:p>
    <w:p w14:paraId="1F6B9960" w14:textId="77777777" w:rsidR="00420466" w:rsidRDefault="00420466" w:rsidP="00420466">
      <w:pPr>
        <w:pStyle w:val="ListParagraph"/>
        <w:numPr>
          <w:ilvl w:val="0"/>
          <w:numId w:val="34"/>
        </w:numPr>
      </w:pPr>
      <w:r>
        <w:t>This decline can be predominantly attributed to the reduction in M2C conversion rates, as depicted in the table below.</w:t>
      </w:r>
    </w:p>
    <w:p w14:paraId="45D13400" w14:textId="7DE7C0DA" w:rsidR="00420466" w:rsidRDefault="00420466" w:rsidP="00420466">
      <w:pPr>
        <w:pStyle w:val="ListParagraph"/>
        <w:numPr>
          <w:ilvl w:val="0"/>
          <w:numId w:val="34"/>
        </w:numPr>
      </w:pPr>
      <w:r>
        <w:t>Furthermore, the subsequent decrease can be attributed to the escalated cost of food for two, coupled with the increased delivery and packing charges, collectively reflected in the overall charges column provided below.</w:t>
      </w:r>
    </w:p>
    <w:p w14:paraId="0D7358A9" w14:textId="77777777" w:rsidR="00BC7B26" w:rsidRDefault="00BC7B26" w:rsidP="00BC7B26"/>
    <w:p w14:paraId="0E304610" w14:textId="77777777" w:rsidR="00BC7B26" w:rsidRDefault="00A96D17" w:rsidP="001D1813">
      <w:pPr>
        <w:rPr>
          <w:noProof/>
        </w:rPr>
      </w:pPr>
      <w:r>
        <w:lastRenderedPageBreak/>
        <w:t xml:space="preserve">          </w:t>
      </w:r>
    </w:p>
    <w:tbl>
      <w:tblPr>
        <w:tblW w:w="8460" w:type="dxa"/>
        <w:tblLook w:val="04A0" w:firstRow="1" w:lastRow="0" w:firstColumn="1" w:lastColumn="0" w:noHBand="0" w:noVBand="1"/>
      </w:tblPr>
      <w:tblGrid>
        <w:gridCol w:w="1620"/>
        <w:gridCol w:w="2460"/>
        <w:gridCol w:w="1380"/>
        <w:gridCol w:w="1340"/>
        <w:gridCol w:w="1660"/>
      </w:tblGrid>
      <w:tr w:rsidR="00BC7B26" w:rsidRPr="00BC7B26" w14:paraId="6EA18FA7" w14:textId="77777777" w:rsidTr="00BC7B26">
        <w:trPr>
          <w:trHeight w:val="1575"/>
        </w:trPr>
        <w:tc>
          <w:tcPr>
            <w:tcW w:w="1620" w:type="dxa"/>
            <w:tcBorders>
              <w:top w:val="nil"/>
              <w:left w:val="nil"/>
              <w:bottom w:val="single" w:sz="4" w:space="0" w:color="5B9BD5"/>
              <w:right w:val="nil"/>
            </w:tcBorders>
            <w:shd w:val="clear" w:color="1F4E78" w:fill="1F4E78"/>
            <w:vAlign w:val="bottom"/>
            <w:hideMark/>
          </w:tcPr>
          <w:p w14:paraId="6CFC84E3"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Peak Days of August</w:t>
            </w:r>
          </w:p>
        </w:tc>
        <w:tc>
          <w:tcPr>
            <w:tcW w:w="2460" w:type="dxa"/>
            <w:tcBorders>
              <w:top w:val="nil"/>
              <w:left w:val="nil"/>
              <w:bottom w:val="single" w:sz="4" w:space="0" w:color="5B9BD5"/>
              <w:right w:val="nil"/>
            </w:tcBorders>
            <w:shd w:val="clear" w:color="1F4E78" w:fill="1F4E78"/>
            <w:vAlign w:val="bottom"/>
            <w:hideMark/>
          </w:tcPr>
          <w:p w14:paraId="2E82F7B2"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Overall conversion </w:t>
            </w:r>
          </w:p>
        </w:tc>
        <w:tc>
          <w:tcPr>
            <w:tcW w:w="1380" w:type="dxa"/>
            <w:tcBorders>
              <w:top w:val="nil"/>
              <w:left w:val="nil"/>
              <w:bottom w:val="single" w:sz="4" w:space="0" w:color="5B9BD5"/>
              <w:right w:val="nil"/>
            </w:tcBorders>
            <w:shd w:val="clear" w:color="1F4E78" w:fill="1F4E78"/>
            <w:vAlign w:val="bottom"/>
            <w:hideMark/>
          </w:tcPr>
          <w:p w14:paraId="71652B9F"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Order change w.r.t same day last week</w:t>
            </w:r>
          </w:p>
        </w:tc>
        <w:tc>
          <w:tcPr>
            <w:tcW w:w="1340" w:type="dxa"/>
            <w:tcBorders>
              <w:top w:val="nil"/>
              <w:left w:val="nil"/>
              <w:bottom w:val="single" w:sz="4" w:space="0" w:color="5B9BD5"/>
              <w:right w:val="nil"/>
            </w:tcBorders>
            <w:shd w:val="clear" w:color="1F4E78" w:fill="1F4E78"/>
            <w:vAlign w:val="bottom"/>
            <w:hideMark/>
          </w:tcPr>
          <w:p w14:paraId="5147694C"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Traffic change w.r.t same day last week </w:t>
            </w:r>
          </w:p>
        </w:tc>
        <w:tc>
          <w:tcPr>
            <w:tcW w:w="1660" w:type="dxa"/>
            <w:tcBorders>
              <w:top w:val="nil"/>
              <w:left w:val="nil"/>
              <w:bottom w:val="single" w:sz="4" w:space="0" w:color="5B9BD5"/>
              <w:right w:val="nil"/>
            </w:tcBorders>
            <w:shd w:val="clear" w:color="1F4E78" w:fill="1F4E78"/>
            <w:vAlign w:val="bottom"/>
            <w:hideMark/>
          </w:tcPr>
          <w:p w14:paraId="3B9F703C"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Conversion change w.r.t same day last week </w:t>
            </w:r>
          </w:p>
        </w:tc>
      </w:tr>
      <w:tr w:rsidR="00BC7B26" w:rsidRPr="00BC7B26" w14:paraId="0BC9EA90" w14:textId="77777777" w:rsidTr="00BC7B26">
        <w:trPr>
          <w:trHeight w:val="315"/>
        </w:trPr>
        <w:tc>
          <w:tcPr>
            <w:tcW w:w="1620" w:type="dxa"/>
            <w:tcBorders>
              <w:top w:val="single" w:sz="4" w:space="0" w:color="DDEBF7"/>
              <w:left w:val="nil"/>
              <w:bottom w:val="single" w:sz="4" w:space="0" w:color="DDEBF7"/>
              <w:right w:val="nil"/>
            </w:tcBorders>
            <w:shd w:val="clear" w:color="BDD7EE" w:fill="BDD7EE"/>
            <w:noWrap/>
            <w:vAlign w:val="bottom"/>
            <w:hideMark/>
          </w:tcPr>
          <w:p w14:paraId="4710DC0C"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04-08-2019</w:t>
            </w:r>
          </w:p>
        </w:tc>
        <w:tc>
          <w:tcPr>
            <w:tcW w:w="2460" w:type="dxa"/>
            <w:tcBorders>
              <w:top w:val="single" w:sz="4" w:space="0" w:color="DDEBF7"/>
              <w:left w:val="nil"/>
              <w:bottom w:val="single" w:sz="4" w:space="0" w:color="DDEBF7"/>
              <w:right w:val="nil"/>
            </w:tcBorders>
            <w:shd w:val="clear" w:color="BDD7EE" w:fill="BDD7EE"/>
            <w:noWrap/>
            <w:vAlign w:val="bottom"/>
            <w:hideMark/>
          </w:tcPr>
          <w:p w14:paraId="6CD6A53A"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3.81%</w:t>
            </w:r>
          </w:p>
        </w:tc>
        <w:tc>
          <w:tcPr>
            <w:tcW w:w="1380" w:type="dxa"/>
            <w:tcBorders>
              <w:top w:val="single" w:sz="4" w:space="0" w:color="DDEBF7"/>
              <w:left w:val="nil"/>
              <w:bottom w:val="single" w:sz="4" w:space="0" w:color="DDEBF7"/>
              <w:right w:val="nil"/>
            </w:tcBorders>
            <w:shd w:val="clear" w:color="BDD7EE" w:fill="BDD7EE"/>
            <w:noWrap/>
            <w:vAlign w:val="bottom"/>
            <w:hideMark/>
          </w:tcPr>
          <w:p w14:paraId="018D9F5B"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1.02%</w:t>
            </w:r>
          </w:p>
        </w:tc>
        <w:tc>
          <w:tcPr>
            <w:tcW w:w="1340" w:type="dxa"/>
            <w:tcBorders>
              <w:top w:val="single" w:sz="4" w:space="0" w:color="DDEBF7"/>
              <w:left w:val="nil"/>
              <w:bottom w:val="single" w:sz="4" w:space="0" w:color="DDEBF7"/>
              <w:right w:val="nil"/>
            </w:tcBorders>
            <w:shd w:val="clear" w:color="BDD7EE" w:fill="BDD7EE"/>
            <w:noWrap/>
            <w:vAlign w:val="bottom"/>
            <w:hideMark/>
          </w:tcPr>
          <w:p w14:paraId="31270E25"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1.03%</w:t>
            </w:r>
          </w:p>
        </w:tc>
        <w:tc>
          <w:tcPr>
            <w:tcW w:w="1660" w:type="dxa"/>
            <w:tcBorders>
              <w:top w:val="single" w:sz="4" w:space="0" w:color="DDEBF7"/>
              <w:left w:val="nil"/>
              <w:bottom w:val="single" w:sz="4" w:space="0" w:color="DDEBF7"/>
              <w:right w:val="nil"/>
            </w:tcBorders>
            <w:shd w:val="clear" w:color="BDD7EE" w:fill="BDD7EE"/>
            <w:noWrap/>
            <w:vAlign w:val="bottom"/>
            <w:hideMark/>
          </w:tcPr>
          <w:p w14:paraId="4256821A"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-0.01%</w:t>
            </w:r>
          </w:p>
        </w:tc>
      </w:tr>
      <w:tr w:rsidR="00BC7B26" w:rsidRPr="00BC7B26" w14:paraId="23572743" w14:textId="77777777" w:rsidTr="00BC7B26">
        <w:trPr>
          <w:trHeight w:val="315"/>
        </w:trPr>
        <w:tc>
          <w:tcPr>
            <w:tcW w:w="1620" w:type="dxa"/>
            <w:tcBorders>
              <w:top w:val="single" w:sz="4" w:space="0" w:color="DDEBF7"/>
              <w:left w:val="nil"/>
              <w:bottom w:val="single" w:sz="4" w:space="0" w:color="DDEBF7"/>
              <w:right w:val="nil"/>
            </w:tcBorders>
            <w:shd w:val="clear" w:color="BDD7EE" w:fill="BDD7EE"/>
            <w:noWrap/>
            <w:vAlign w:val="bottom"/>
            <w:hideMark/>
          </w:tcPr>
          <w:p w14:paraId="5C3860A4"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11-08-2019</w:t>
            </w:r>
          </w:p>
        </w:tc>
        <w:tc>
          <w:tcPr>
            <w:tcW w:w="2460" w:type="dxa"/>
            <w:tcBorders>
              <w:top w:val="single" w:sz="4" w:space="0" w:color="DDEBF7"/>
              <w:left w:val="nil"/>
              <w:bottom w:val="single" w:sz="4" w:space="0" w:color="DDEBF7"/>
              <w:right w:val="nil"/>
            </w:tcBorders>
            <w:shd w:val="clear" w:color="BDD7EE" w:fill="BDD7EE"/>
            <w:noWrap/>
            <w:vAlign w:val="bottom"/>
            <w:hideMark/>
          </w:tcPr>
          <w:p w14:paraId="79E0549B"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1.74%</w:t>
            </w:r>
          </w:p>
        </w:tc>
        <w:tc>
          <w:tcPr>
            <w:tcW w:w="1380" w:type="dxa"/>
            <w:tcBorders>
              <w:top w:val="single" w:sz="4" w:space="0" w:color="DDEBF7"/>
              <w:left w:val="nil"/>
              <w:bottom w:val="single" w:sz="4" w:space="0" w:color="DDEBF7"/>
              <w:right w:val="nil"/>
            </w:tcBorders>
            <w:shd w:val="clear" w:color="BDD7EE" w:fill="BDD7EE"/>
            <w:noWrap/>
            <w:vAlign w:val="bottom"/>
            <w:hideMark/>
          </w:tcPr>
          <w:p w14:paraId="2E1AC721"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-54.35%</w:t>
            </w:r>
          </w:p>
        </w:tc>
        <w:tc>
          <w:tcPr>
            <w:tcW w:w="1340" w:type="dxa"/>
            <w:tcBorders>
              <w:top w:val="single" w:sz="4" w:space="0" w:color="DDEBF7"/>
              <w:left w:val="nil"/>
              <w:bottom w:val="single" w:sz="4" w:space="0" w:color="DDEBF7"/>
              <w:right w:val="nil"/>
            </w:tcBorders>
            <w:shd w:val="clear" w:color="BDD7EE" w:fill="BDD7EE"/>
            <w:noWrap/>
            <w:vAlign w:val="bottom"/>
            <w:hideMark/>
          </w:tcPr>
          <w:p w14:paraId="54560A8A"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0.00%</w:t>
            </w:r>
          </w:p>
        </w:tc>
        <w:tc>
          <w:tcPr>
            <w:tcW w:w="1660" w:type="dxa"/>
            <w:tcBorders>
              <w:top w:val="single" w:sz="4" w:space="0" w:color="DDEBF7"/>
              <w:left w:val="nil"/>
              <w:bottom w:val="single" w:sz="4" w:space="0" w:color="DDEBF7"/>
              <w:right w:val="nil"/>
            </w:tcBorders>
            <w:shd w:val="clear" w:color="BDD7EE" w:fill="BDD7EE"/>
            <w:noWrap/>
            <w:vAlign w:val="bottom"/>
            <w:hideMark/>
          </w:tcPr>
          <w:p w14:paraId="03DF29E7"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-54.35%</w:t>
            </w:r>
          </w:p>
        </w:tc>
      </w:tr>
      <w:tr w:rsidR="00BC7B26" w:rsidRPr="00BC7B26" w14:paraId="1F154135" w14:textId="77777777" w:rsidTr="00BC7B26">
        <w:trPr>
          <w:trHeight w:val="315"/>
        </w:trPr>
        <w:tc>
          <w:tcPr>
            <w:tcW w:w="1620" w:type="dxa"/>
            <w:tcBorders>
              <w:top w:val="single" w:sz="4" w:space="0" w:color="DDEBF7"/>
              <w:left w:val="nil"/>
              <w:bottom w:val="nil"/>
              <w:right w:val="nil"/>
            </w:tcBorders>
            <w:shd w:val="clear" w:color="BDD7EE" w:fill="BDD7EE"/>
            <w:noWrap/>
            <w:vAlign w:val="bottom"/>
            <w:hideMark/>
          </w:tcPr>
          <w:p w14:paraId="6189EC7C"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18-08-2019</w:t>
            </w:r>
          </w:p>
        </w:tc>
        <w:tc>
          <w:tcPr>
            <w:tcW w:w="2460" w:type="dxa"/>
            <w:tcBorders>
              <w:top w:val="single" w:sz="4" w:space="0" w:color="DDEBF7"/>
              <w:left w:val="nil"/>
              <w:bottom w:val="nil"/>
              <w:right w:val="nil"/>
            </w:tcBorders>
            <w:shd w:val="clear" w:color="BDD7EE" w:fill="BDD7EE"/>
            <w:noWrap/>
            <w:vAlign w:val="bottom"/>
            <w:hideMark/>
          </w:tcPr>
          <w:p w14:paraId="03424544" w14:textId="77777777" w:rsidR="00BC7B26" w:rsidRPr="00BC7B26" w:rsidRDefault="00BC7B26" w:rsidP="00BC7B26">
            <w:pPr>
              <w:spacing w:after="0" w:line="240" w:lineRule="auto"/>
              <w:jc w:val="right"/>
              <w:rPr>
                <w:rFonts w:ascii="Calibri" w:eastAsia="Times New Roman" w:hAnsi="Calibri" w:cs="Calibri"/>
                <w:color w:val="385623" w:themeColor="accent6" w:themeShade="80"/>
                <w:sz w:val="24"/>
                <w:szCs w:val="24"/>
              </w:rPr>
            </w:pPr>
            <w:r w:rsidRPr="00BC7B26">
              <w:rPr>
                <w:rFonts w:ascii="Calibri" w:eastAsia="Times New Roman" w:hAnsi="Calibri" w:cs="Calibri"/>
                <w:color w:val="385623" w:themeColor="accent6" w:themeShade="80"/>
                <w:sz w:val="24"/>
                <w:szCs w:val="24"/>
              </w:rPr>
              <w:t>3.49%</w:t>
            </w:r>
          </w:p>
        </w:tc>
        <w:tc>
          <w:tcPr>
            <w:tcW w:w="1380" w:type="dxa"/>
            <w:tcBorders>
              <w:top w:val="single" w:sz="4" w:space="0" w:color="DDEBF7"/>
              <w:left w:val="nil"/>
              <w:bottom w:val="nil"/>
              <w:right w:val="nil"/>
            </w:tcBorders>
            <w:shd w:val="clear" w:color="BDD7EE" w:fill="BDD7EE"/>
            <w:noWrap/>
            <w:vAlign w:val="bottom"/>
            <w:hideMark/>
          </w:tcPr>
          <w:p w14:paraId="2067EA9E" w14:textId="77777777" w:rsidR="00BC7B26" w:rsidRPr="00BC7B26" w:rsidRDefault="00BC7B26" w:rsidP="00BC7B26">
            <w:pPr>
              <w:spacing w:after="0" w:line="240" w:lineRule="auto"/>
              <w:jc w:val="right"/>
              <w:rPr>
                <w:rFonts w:ascii="Calibri" w:eastAsia="Times New Roman" w:hAnsi="Calibri" w:cs="Calibri"/>
                <w:color w:val="385623" w:themeColor="accent6" w:themeShade="80"/>
                <w:sz w:val="24"/>
                <w:szCs w:val="24"/>
              </w:rPr>
            </w:pPr>
            <w:r w:rsidRPr="00BC7B26">
              <w:rPr>
                <w:rFonts w:ascii="Calibri" w:eastAsia="Times New Roman" w:hAnsi="Calibri" w:cs="Calibri"/>
                <w:color w:val="385623" w:themeColor="accent6" w:themeShade="80"/>
                <w:sz w:val="24"/>
                <w:szCs w:val="24"/>
              </w:rPr>
              <w:t>106.62%</w:t>
            </w:r>
          </w:p>
        </w:tc>
        <w:tc>
          <w:tcPr>
            <w:tcW w:w="1340" w:type="dxa"/>
            <w:tcBorders>
              <w:top w:val="single" w:sz="4" w:space="0" w:color="DDEBF7"/>
              <w:left w:val="nil"/>
              <w:bottom w:val="nil"/>
              <w:right w:val="nil"/>
            </w:tcBorders>
            <w:shd w:val="clear" w:color="BDD7EE" w:fill="BDD7EE"/>
            <w:noWrap/>
            <w:vAlign w:val="bottom"/>
            <w:hideMark/>
          </w:tcPr>
          <w:p w14:paraId="4DA0699F" w14:textId="77777777" w:rsidR="00BC7B26" w:rsidRPr="00BC7B26" w:rsidRDefault="00BC7B26" w:rsidP="00BC7B26">
            <w:pPr>
              <w:spacing w:after="0" w:line="240" w:lineRule="auto"/>
              <w:jc w:val="right"/>
              <w:rPr>
                <w:rFonts w:ascii="Calibri" w:eastAsia="Times New Roman" w:hAnsi="Calibri" w:cs="Calibri"/>
                <w:color w:val="385623" w:themeColor="accent6" w:themeShade="80"/>
                <w:sz w:val="24"/>
                <w:szCs w:val="24"/>
              </w:rPr>
            </w:pPr>
            <w:r w:rsidRPr="00BC7B26">
              <w:rPr>
                <w:rFonts w:ascii="Calibri" w:eastAsia="Times New Roman" w:hAnsi="Calibri" w:cs="Calibri"/>
                <w:color w:val="385623" w:themeColor="accent6" w:themeShade="80"/>
                <w:sz w:val="24"/>
                <w:szCs w:val="24"/>
              </w:rPr>
              <w:t>3.06%</w:t>
            </w:r>
          </w:p>
        </w:tc>
        <w:tc>
          <w:tcPr>
            <w:tcW w:w="1660" w:type="dxa"/>
            <w:tcBorders>
              <w:top w:val="single" w:sz="4" w:space="0" w:color="DDEBF7"/>
              <w:left w:val="nil"/>
              <w:bottom w:val="nil"/>
              <w:right w:val="nil"/>
            </w:tcBorders>
            <w:shd w:val="clear" w:color="BDD7EE" w:fill="BDD7EE"/>
            <w:noWrap/>
            <w:vAlign w:val="bottom"/>
            <w:hideMark/>
          </w:tcPr>
          <w:p w14:paraId="1E00C86A" w14:textId="77777777" w:rsidR="00BC7B26" w:rsidRPr="00BC7B26" w:rsidRDefault="00BC7B26" w:rsidP="00BC7B26">
            <w:pPr>
              <w:spacing w:after="0" w:line="240" w:lineRule="auto"/>
              <w:jc w:val="right"/>
              <w:rPr>
                <w:rFonts w:ascii="Calibri" w:eastAsia="Times New Roman" w:hAnsi="Calibri" w:cs="Calibri"/>
                <w:color w:val="385623" w:themeColor="accent6" w:themeShade="80"/>
                <w:sz w:val="24"/>
                <w:szCs w:val="24"/>
              </w:rPr>
            </w:pPr>
            <w:r w:rsidRPr="00BC7B26">
              <w:rPr>
                <w:rFonts w:ascii="Calibri" w:eastAsia="Times New Roman" w:hAnsi="Calibri" w:cs="Calibri"/>
                <w:color w:val="385623" w:themeColor="accent6" w:themeShade="80"/>
                <w:sz w:val="24"/>
                <w:szCs w:val="24"/>
              </w:rPr>
              <w:t>100.48%</w:t>
            </w:r>
          </w:p>
        </w:tc>
      </w:tr>
    </w:tbl>
    <w:p w14:paraId="46FDE68D" w14:textId="77777777" w:rsidR="00BC7B26" w:rsidRDefault="00BC7B26" w:rsidP="001D1813"/>
    <w:tbl>
      <w:tblPr>
        <w:tblW w:w="9700" w:type="dxa"/>
        <w:tblLook w:val="04A0" w:firstRow="1" w:lastRow="0" w:firstColumn="1" w:lastColumn="0" w:noHBand="0" w:noVBand="1"/>
      </w:tblPr>
      <w:tblGrid>
        <w:gridCol w:w="1620"/>
        <w:gridCol w:w="2460"/>
        <w:gridCol w:w="1380"/>
        <w:gridCol w:w="1340"/>
        <w:gridCol w:w="1660"/>
        <w:gridCol w:w="1307"/>
      </w:tblGrid>
      <w:tr w:rsidR="00BC7B26" w:rsidRPr="00BC7B26" w14:paraId="0FA05510" w14:textId="77777777" w:rsidTr="00BC7B26">
        <w:trPr>
          <w:trHeight w:val="630"/>
        </w:trPr>
        <w:tc>
          <w:tcPr>
            <w:tcW w:w="1620" w:type="dxa"/>
            <w:tcBorders>
              <w:top w:val="nil"/>
              <w:left w:val="nil"/>
              <w:bottom w:val="single" w:sz="4" w:space="0" w:color="5B9BD5"/>
              <w:right w:val="nil"/>
            </w:tcBorders>
            <w:shd w:val="clear" w:color="1F4E78" w:fill="1F4E78"/>
            <w:vAlign w:val="bottom"/>
            <w:hideMark/>
          </w:tcPr>
          <w:p w14:paraId="13781365" w14:textId="3F10DE1F" w:rsidR="00BC7B26" w:rsidRPr="00BC7B26" w:rsidRDefault="00B94CE9" w:rsidP="00BC7B26">
            <w:pPr>
              <w:spacing w:after="0" w:line="240" w:lineRule="auto"/>
              <w:rPr>
                <w:rFonts w:ascii="Calibri" w:eastAsia="Times New Roman" w:hAnsi="Calibri" w:cs="Calibri"/>
                <w:b/>
                <w:bCs/>
                <w:color w:val="FFFFFF"/>
                <w:sz w:val="24"/>
                <w:szCs w:val="24"/>
              </w:rPr>
            </w:pPr>
            <w:r>
              <w:rPr>
                <w:rFonts w:ascii="Calibri" w:eastAsia="Times New Roman" w:hAnsi="Calibri" w:cs="Calibri"/>
                <w:b/>
                <w:bCs/>
                <w:color w:val="FFFFFF"/>
                <w:sz w:val="24"/>
                <w:szCs w:val="24"/>
              </w:rPr>
              <w:t>Peak days of August</w:t>
            </w:r>
          </w:p>
        </w:tc>
        <w:tc>
          <w:tcPr>
            <w:tcW w:w="2460" w:type="dxa"/>
            <w:tcBorders>
              <w:top w:val="nil"/>
              <w:left w:val="nil"/>
              <w:bottom w:val="single" w:sz="4" w:space="0" w:color="5B9BD5"/>
              <w:right w:val="nil"/>
            </w:tcBorders>
            <w:shd w:val="clear" w:color="1F4E78" w:fill="1F4E78"/>
            <w:vAlign w:val="bottom"/>
            <w:hideMark/>
          </w:tcPr>
          <w:p w14:paraId="008CBD19"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L2M </w:t>
            </w:r>
          </w:p>
        </w:tc>
        <w:tc>
          <w:tcPr>
            <w:tcW w:w="1380" w:type="dxa"/>
            <w:tcBorders>
              <w:top w:val="nil"/>
              <w:left w:val="nil"/>
              <w:bottom w:val="single" w:sz="4" w:space="0" w:color="5B9BD5"/>
              <w:right w:val="nil"/>
            </w:tcBorders>
            <w:shd w:val="clear" w:color="1F4E78" w:fill="1F4E78"/>
            <w:vAlign w:val="bottom"/>
            <w:hideMark/>
          </w:tcPr>
          <w:p w14:paraId="323F0C6C"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M2C </w:t>
            </w:r>
          </w:p>
        </w:tc>
        <w:tc>
          <w:tcPr>
            <w:tcW w:w="1340" w:type="dxa"/>
            <w:tcBorders>
              <w:top w:val="nil"/>
              <w:left w:val="nil"/>
              <w:bottom w:val="single" w:sz="4" w:space="0" w:color="5B9BD5"/>
              <w:right w:val="nil"/>
            </w:tcBorders>
            <w:shd w:val="clear" w:color="1F4E78" w:fill="1F4E78"/>
            <w:vAlign w:val="bottom"/>
            <w:hideMark/>
          </w:tcPr>
          <w:p w14:paraId="37CC68BF"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C2P </w:t>
            </w:r>
          </w:p>
        </w:tc>
        <w:tc>
          <w:tcPr>
            <w:tcW w:w="1660" w:type="dxa"/>
            <w:tcBorders>
              <w:top w:val="nil"/>
              <w:left w:val="nil"/>
              <w:bottom w:val="single" w:sz="4" w:space="0" w:color="5B9BD5"/>
              <w:right w:val="nil"/>
            </w:tcBorders>
            <w:shd w:val="clear" w:color="1F4E78" w:fill="1F4E78"/>
            <w:vAlign w:val="bottom"/>
            <w:hideMark/>
          </w:tcPr>
          <w:p w14:paraId="37DB40BD"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P2O </w:t>
            </w:r>
          </w:p>
        </w:tc>
        <w:tc>
          <w:tcPr>
            <w:tcW w:w="1240" w:type="dxa"/>
            <w:tcBorders>
              <w:top w:val="nil"/>
              <w:left w:val="nil"/>
              <w:bottom w:val="single" w:sz="4" w:space="0" w:color="5B9BD5"/>
              <w:right w:val="nil"/>
            </w:tcBorders>
            <w:shd w:val="clear" w:color="1F4E78" w:fill="1F4E78"/>
            <w:vAlign w:val="bottom"/>
            <w:hideMark/>
          </w:tcPr>
          <w:p w14:paraId="714F709E"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Overall conversion </w:t>
            </w:r>
          </w:p>
        </w:tc>
      </w:tr>
      <w:tr w:rsidR="00BC7B26" w:rsidRPr="00BC7B26" w14:paraId="24141FF6" w14:textId="77777777" w:rsidTr="00BC7B26">
        <w:trPr>
          <w:trHeight w:val="315"/>
        </w:trPr>
        <w:tc>
          <w:tcPr>
            <w:tcW w:w="1620" w:type="dxa"/>
            <w:tcBorders>
              <w:top w:val="single" w:sz="4" w:space="0" w:color="DDEBF7"/>
              <w:left w:val="nil"/>
              <w:bottom w:val="single" w:sz="4" w:space="0" w:color="DDEBF7"/>
              <w:right w:val="nil"/>
            </w:tcBorders>
            <w:shd w:val="clear" w:color="BDD7EE" w:fill="BDD7EE"/>
            <w:noWrap/>
            <w:vAlign w:val="bottom"/>
            <w:hideMark/>
          </w:tcPr>
          <w:p w14:paraId="14EBFD70"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04-08-2019</w:t>
            </w:r>
          </w:p>
        </w:tc>
        <w:tc>
          <w:tcPr>
            <w:tcW w:w="2460" w:type="dxa"/>
            <w:tcBorders>
              <w:top w:val="single" w:sz="4" w:space="0" w:color="DDEBF7"/>
              <w:left w:val="nil"/>
              <w:bottom w:val="single" w:sz="4" w:space="0" w:color="DDEBF7"/>
              <w:right w:val="nil"/>
            </w:tcBorders>
            <w:shd w:val="clear" w:color="BDD7EE" w:fill="BDD7EE"/>
            <w:noWrap/>
            <w:vAlign w:val="bottom"/>
            <w:hideMark/>
          </w:tcPr>
          <w:p w14:paraId="3C667520"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20.58%</w:t>
            </w:r>
          </w:p>
        </w:tc>
        <w:tc>
          <w:tcPr>
            <w:tcW w:w="1380" w:type="dxa"/>
            <w:tcBorders>
              <w:top w:val="single" w:sz="4" w:space="0" w:color="DDEBF7"/>
              <w:left w:val="nil"/>
              <w:bottom w:val="single" w:sz="4" w:space="0" w:color="DDEBF7"/>
              <w:right w:val="nil"/>
            </w:tcBorders>
            <w:shd w:val="clear" w:color="BDD7EE" w:fill="BDD7EE"/>
            <w:noWrap/>
            <w:vAlign w:val="bottom"/>
            <w:hideMark/>
          </w:tcPr>
          <w:p w14:paraId="41A81262"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32.30%</w:t>
            </w:r>
          </w:p>
        </w:tc>
        <w:tc>
          <w:tcPr>
            <w:tcW w:w="1340" w:type="dxa"/>
            <w:tcBorders>
              <w:top w:val="single" w:sz="4" w:space="0" w:color="DDEBF7"/>
              <w:left w:val="nil"/>
              <w:bottom w:val="single" w:sz="4" w:space="0" w:color="DDEBF7"/>
              <w:right w:val="nil"/>
            </w:tcBorders>
            <w:shd w:val="clear" w:color="BDD7EE" w:fill="BDD7EE"/>
            <w:noWrap/>
            <w:vAlign w:val="bottom"/>
            <w:hideMark/>
          </w:tcPr>
          <w:p w14:paraId="67D6178F"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70.72%</w:t>
            </w:r>
          </w:p>
        </w:tc>
        <w:tc>
          <w:tcPr>
            <w:tcW w:w="1660" w:type="dxa"/>
            <w:tcBorders>
              <w:top w:val="single" w:sz="4" w:space="0" w:color="DDEBF7"/>
              <w:left w:val="nil"/>
              <w:bottom w:val="single" w:sz="4" w:space="0" w:color="DDEBF7"/>
              <w:right w:val="nil"/>
            </w:tcBorders>
            <w:shd w:val="clear" w:color="BDD7EE" w:fill="BDD7EE"/>
            <w:noWrap/>
            <w:vAlign w:val="bottom"/>
            <w:hideMark/>
          </w:tcPr>
          <w:p w14:paraId="1B52C09D"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81.12%</w:t>
            </w:r>
          </w:p>
        </w:tc>
        <w:tc>
          <w:tcPr>
            <w:tcW w:w="1240" w:type="dxa"/>
            <w:tcBorders>
              <w:top w:val="single" w:sz="4" w:space="0" w:color="DDEBF7"/>
              <w:left w:val="nil"/>
              <w:bottom w:val="single" w:sz="4" w:space="0" w:color="DDEBF7"/>
              <w:right w:val="nil"/>
            </w:tcBorders>
            <w:shd w:val="clear" w:color="BDD7EE" w:fill="BDD7EE"/>
            <w:noWrap/>
            <w:vAlign w:val="bottom"/>
            <w:hideMark/>
          </w:tcPr>
          <w:p w14:paraId="50B3FD95"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3.81%</w:t>
            </w:r>
          </w:p>
        </w:tc>
      </w:tr>
      <w:tr w:rsidR="00BC7B26" w:rsidRPr="00BC7B26" w14:paraId="6605A685" w14:textId="77777777" w:rsidTr="00BC7B26">
        <w:trPr>
          <w:trHeight w:val="315"/>
        </w:trPr>
        <w:tc>
          <w:tcPr>
            <w:tcW w:w="1620" w:type="dxa"/>
            <w:tcBorders>
              <w:top w:val="single" w:sz="4" w:space="0" w:color="DDEBF7"/>
              <w:left w:val="nil"/>
              <w:bottom w:val="single" w:sz="4" w:space="0" w:color="DDEBF7"/>
              <w:right w:val="nil"/>
            </w:tcBorders>
            <w:shd w:val="clear" w:color="BDD7EE" w:fill="BDD7EE"/>
            <w:noWrap/>
            <w:vAlign w:val="bottom"/>
            <w:hideMark/>
          </w:tcPr>
          <w:p w14:paraId="331AEA3F"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11-08-2019</w:t>
            </w:r>
          </w:p>
        </w:tc>
        <w:tc>
          <w:tcPr>
            <w:tcW w:w="2460" w:type="dxa"/>
            <w:tcBorders>
              <w:top w:val="single" w:sz="4" w:space="0" w:color="DDEBF7"/>
              <w:left w:val="nil"/>
              <w:bottom w:val="single" w:sz="4" w:space="0" w:color="DDEBF7"/>
              <w:right w:val="nil"/>
            </w:tcBorders>
            <w:shd w:val="clear" w:color="BDD7EE" w:fill="BDD7EE"/>
            <w:noWrap/>
            <w:vAlign w:val="bottom"/>
            <w:hideMark/>
          </w:tcPr>
          <w:p w14:paraId="2A995079"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22.05%</w:t>
            </w:r>
          </w:p>
        </w:tc>
        <w:tc>
          <w:tcPr>
            <w:tcW w:w="1380" w:type="dxa"/>
            <w:tcBorders>
              <w:top w:val="single" w:sz="4" w:space="0" w:color="DDEBF7"/>
              <w:left w:val="nil"/>
              <w:bottom w:val="single" w:sz="4" w:space="0" w:color="DDEBF7"/>
              <w:right w:val="nil"/>
            </w:tcBorders>
            <w:shd w:val="clear" w:color="BDD7EE" w:fill="BDD7EE"/>
            <w:noWrap/>
            <w:vAlign w:val="bottom"/>
            <w:hideMark/>
          </w:tcPr>
          <w:p w14:paraId="56B106C6"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32.64%</w:t>
            </w:r>
          </w:p>
        </w:tc>
        <w:tc>
          <w:tcPr>
            <w:tcW w:w="1340" w:type="dxa"/>
            <w:tcBorders>
              <w:top w:val="single" w:sz="4" w:space="0" w:color="DDEBF7"/>
              <w:left w:val="nil"/>
              <w:bottom w:val="single" w:sz="4" w:space="0" w:color="DDEBF7"/>
              <w:right w:val="nil"/>
            </w:tcBorders>
            <w:shd w:val="clear" w:color="BDD7EE" w:fill="BDD7EE"/>
            <w:noWrap/>
            <w:vAlign w:val="bottom"/>
            <w:hideMark/>
          </w:tcPr>
          <w:p w14:paraId="605DCB72"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32.64%</w:t>
            </w:r>
          </w:p>
        </w:tc>
        <w:tc>
          <w:tcPr>
            <w:tcW w:w="1660" w:type="dxa"/>
            <w:tcBorders>
              <w:top w:val="single" w:sz="4" w:space="0" w:color="DDEBF7"/>
              <w:left w:val="nil"/>
              <w:bottom w:val="single" w:sz="4" w:space="0" w:color="DDEBF7"/>
              <w:right w:val="nil"/>
            </w:tcBorders>
            <w:shd w:val="clear" w:color="BDD7EE" w:fill="BDD7EE"/>
            <w:noWrap/>
            <w:vAlign w:val="bottom"/>
            <w:hideMark/>
          </w:tcPr>
          <w:p w14:paraId="0952B560"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74.10%</w:t>
            </w:r>
          </w:p>
        </w:tc>
        <w:tc>
          <w:tcPr>
            <w:tcW w:w="1240" w:type="dxa"/>
            <w:tcBorders>
              <w:top w:val="single" w:sz="4" w:space="0" w:color="DDEBF7"/>
              <w:left w:val="nil"/>
              <w:bottom w:val="single" w:sz="4" w:space="0" w:color="DDEBF7"/>
              <w:right w:val="nil"/>
            </w:tcBorders>
            <w:shd w:val="clear" w:color="BDD7EE" w:fill="BDD7EE"/>
            <w:noWrap/>
            <w:vAlign w:val="bottom"/>
            <w:hideMark/>
          </w:tcPr>
          <w:p w14:paraId="4504D900"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1.74%</w:t>
            </w:r>
          </w:p>
        </w:tc>
      </w:tr>
      <w:tr w:rsidR="00BC7B26" w:rsidRPr="00BC7B26" w14:paraId="3C9411D4" w14:textId="77777777" w:rsidTr="00BC7B26">
        <w:trPr>
          <w:trHeight w:val="315"/>
        </w:trPr>
        <w:tc>
          <w:tcPr>
            <w:tcW w:w="1620" w:type="dxa"/>
            <w:tcBorders>
              <w:top w:val="single" w:sz="4" w:space="0" w:color="DDEBF7"/>
              <w:left w:val="nil"/>
              <w:bottom w:val="nil"/>
              <w:right w:val="nil"/>
            </w:tcBorders>
            <w:shd w:val="clear" w:color="BDD7EE" w:fill="BDD7EE"/>
            <w:noWrap/>
            <w:vAlign w:val="bottom"/>
            <w:hideMark/>
          </w:tcPr>
          <w:p w14:paraId="01D22E23"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18-08-2019</w:t>
            </w:r>
          </w:p>
        </w:tc>
        <w:tc>
          <w:tcPr>
            <w:tcW w:w="2460" w:type="dxa"/>
            <w:tcBorders>
              <w:top w:val="single" w:sz="4" w:space="0" w:color="DDEBF7"/>
              <w:left w:val="nil"/>
              <w:bottom w:val="nil"/>
              <w:right w:val="nil"/>
            </w:tcBorders>
            <w:shd w:val="clear" w:color="BDD7EE" w:fill="BDD7EE"/>
            <w:noWrap/>
            <w:vAlign w:val="bottom"/>
            <w:hideMark/>
          </w:tcPr>
          <w:p w14:paraId="7740A4D1"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21.00%</w:t>
            </w:r>
          </w:p>
        </w:tc>
        <w:tc>
          <w:tcPr>
            <w:tcW w:w="1380" w:type="dxa"/>
            <w:tcBorders>
              <w:top w:val="single" w:sz="4" w:space="0" w:color="DDEBF7"/>
              <w:left w:val="nil"/>
              <w:bottom w:val="nil"/>
              <w:right w:val="nil"/>
            </w:tcBorders>
            <w:shd w:val="clear" w:color="BDD7EE" w:fill="BDD7EE"/>
            <w:noWrap/>
            <w:vAlign w:val="bottom"/>
            <w:hideMark/>
          </w:tcPr>
          <w:p w14:paraId="05FFD74C"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32.98%</w:t>
            </w:r>
          </w:p>
        </w:tc>
        <w:tc>
          <w:tcPr>
            <w:tcW w:w="1340" w:type="dxa"/>
            <w:tcBorders>
              <w:top w:val="single" w:sz="4" w:space="0" w:color="DDEBF7"/>
              <w:left w:val="nil"/>
              <w:bottom w:val="nil"/>
              <w:right w:val="nil"/>
            </w:tcBorders>
            <w:shd w:val="clear" w:color="BDD7EE" w:fill="BDD7EE"/>
            <w:noWrap/>
            <w:vAlign w:val="bottom"/>
            <w:hideMark/>
          </w:tcPr>
          <w:p w14:paraId="42F34245"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64.60%</w:t>
            </w:r>
          </w:p>
        </w:tc>
        <w:tc>
          <w:tcPr>
            <w:tcW w:w="1660" w:type="dxa"/>
            <w:tcBorders>
              <w:top w:val="single" w:sz="4" w:space="0" w:color="DDEBF7"/>
              <w:left w:val="nil"/>
              <w:bottom w:val="nil"/>
              <w:right w:val="nil"/>
            </w:tcBorders>
            <w:shd w:val="clear" w:color="BDD7EE" w:fill="BDD7EE"/>
            <w:noWrap/>
            <w:vAlign w:val="bottom"/>
            <w:hideMark/>
          </w:tcPr>
          <w:p w14:paraId="09422BBC"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78.00%</w:t>
            </w:r>
          </w:p>
        </w:tc>
        <w:tc>
          <w:tcPr>
            <w:tcW w:w="1240" w:type="dxa"/>
            <w:tcBorders>
              <w:top w:val="single" w:sz="4" w:space="0" w:color="DDEBF7"/>
              <w:left w:val="nil"/>
              <w:bottom w:val="nil"/>
              <w:right w:val="nil"/>
            </w:tcBorders>
            <w:shd w:val="clear" w:color="BDD7EE" w:fill="BDD7EE"/>
            <w:noWrap/>
            <w:vAlign w:val="bottom"/>
            <w:hideMark/>
          </w:tcPr>
          <w:p w14:paraId="4A947688"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3.49%</w:t>
            </w:r>
          </w:p>
        </w:tc>
      </w:tr>
    </w:tbl>
    <w:p w14:paraId="158299A0" w14:textId="77777777" w:rsidR="00BC7B26" w:rsidRDefault="00BC7B26" w:rsidP="001D1813"/>
    <w:tbl>
      <w:tblPr>
        <w:tblW w:w="3920" w:type="dxa"/>
        <w:tblLook w:val="04A0" w:firstRow="1" w:lastRow="0" w:firstColumn="1" w:lastColumn="0" w:noHBand="0" w:noVBand="1"/>
      </w:tblPr>
      <w:tblGrid>
        <w:gridCol w:w="1405"/>
        <w:gridCol w:w="1035"/>
        <w:gridCol w:w="1480"/>
      </w:tblGrid>
      <w:tr w:rsidR="00BC7B26" w:rsidRPr="00BC7B26" w14:paraId="1DA80446" w14:textId="77777777" w:rsidTr="00B94CE9">
        <w:trPr>
          <w:trHeight w:val="1276"/>
        </w:trPr>
        <w:tc>
          <w:tcPr>
            <w:tcW w:w="1405" w:type="dxa"/>
            <w:tcBorders>
              <w:top w:val="nil"/>
              <w:left w:val="nil"/>
              <w:bottom w:val="single" w:sz="4" w:space="0" w:color="5B9BD5"/>
              <w:right w:val="nil"/>
            </w:tcBorders>
            <w:shd w:val="clear" w:color="1F4E78" w:fill="1F4E78"/>
            <w:vAlign w:val="bottom"/>
            <w:hideMark/>
          </w:tcPr>
          <w:p w14:paraId="08D7FF16"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Date</w:t>
            </w:r>
          </w:p>
        </w:tc>
        <w:tc>
          <w:tcPr>
            <w:tcW w:w="1035" w:type="dxa"/>
            <w:tcBorders>
              <w:top w:val="nil"/>
              <w:left w:val="nil"/>
              <w:bottom w:val="single" w:sz="4" w:space="0" w:color="5B9BD5"/>
              <w:right w:val="nil"/>
            </w:tcBorders>
            <w:shd w:val="clear" w:color="1F4E78" w:fill="1F4E78"/>
            <w:vAlign w:val="bottom"/>
            <w:hideMark/>
          </w:tcPr>
          <w:p w14:paraId="61619295"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Average of Avg Cost for two</w:t>
            </w:r>
          </w:p>
        </w:tc>
        <w:tc>
          <w:tcPr>
            <w:tcW w:w="1480" w:type="dxa"/>
            <w:tcBorders>
              <w:top w:val="nil"/>
              <w:left w:val="nil"/>
              <w:bottom w:val="single" w:sz="4" w:space="0" w:color="5B9BD5"/>
              <w:right w:val="nil"/>
            </w:tcBorders>
            <w:shd w:val="clear" w:color="1F4E78" w:fill="1F4E78"/>
            <w:vAlign w:val="bottom"/>
            <w:hideMark/>
          </w:tcPr>
          <w:p w14:paraId="774142AE" w14:textId="77777777" w:rsidR="00BC7B26" w:rsidRPr="00BC7B26" w:rsidRDefault="00BC7B26" w:rsidP="00BC7B26">
            <w:pPr>
              <w:spacing w:after="0" w:line="240" w:lineRule="auto"/>
              <w:rPr>
                <w:rFonts w:ascii="Calibri" w:eastAsia="Times New Roman" w:hAnsi="Calibri" w:cs="Calibri"/>
                <w:b/>
                <w:bCs/>
                <w:color w:val="FFFFFF"/>
                <w:sz w:val="24"/>
                <w:szCs w:val="24"/>
              </w:rPr>
            </w:pPr>
            <w:r w:rsidRPr="00BC7B26">
              <w:rPr>
                <w:rFonts w:ascii="Calibri" w:eastAsia="Times New Roman" w:hAnsi="Calibri" w:cs="Calibri"/>
                <w:b/>
                <w:bCs/>
                <w:color w:val="FFFFFF"/>
                <w:sz w:val="24"/>
                <w:szCs w:val="24"/>
              </w:rPr>
              <w:t xml:space="preserve">Overall Charges </w:t>
            </w:r>
          </w:p>
        </w:tc>
      </w:tr>
      <w:tr w:rsidR="00BC7B26" w:rsidRPr="00BC7B26" w14:paraId="20D2956D" w14:textId="77777777" w:rsidTr="00BC7B26">
        <w:trPr>
          <w:trHeight w:val="315"/>
        </w:trPr>
        <w:tc>
          <w:tcPr>
            <w:tcW w:w="1405" w:type="dxa"/>
            <w:tcBorders>
              <w:top w:val="single" w:sz="4" w:space="0" w:color="DDEBF7"/>
              <w:left w:val="nil"/>
              <w:bottom w:val="single" w:sz="4" w:space="0" w:color="DDEBF7"/>
              <w:right w:val="nil"/>
            </w:tcBorders>
            <w:shd w:val="clear" w:color="BDD7EE" w:fill="BDD7EE"/>
            <w:noWrap/>
            <w:vAlign w:val="bottom"/>
            <w:hideMark/>
          </w:tcPr>
          <w:p w14:paraId="51B8BD08"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04-08-2019</w:t>
            </w:r>
          </w:p>
        </w:tc>
        <w:tc>
          <w:tcPr>
            <w:tcW w:w="1035" w:type="dxa"/>
            <w:tcBorders>
              <w:top w:val="single" w:sz="4" w:space="0" w:color="DDEBF7"/>
              <w:left w:val="nil"/>
              <w:bottom w:val="single" w:sz="4" w:space="0" w:color="DDEBF7"/>
              <w:right w:val="nil"/>
            </w:tcBorders>
            <w:shd w:val="clear" w:color="BDD7EE" w:fill="BDD7EE"/>
            <w:noWrap/>
            <w:vAlign w:val="bottom"/>
            <w:hideMark/>
          </w:tcPr>
          <w:p w14:paraId="3738C050"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369</w:t>
            </w:r>
          </w:p>
        </w:tc>
        <w:tc>
          <w:tcPr>
            <w:tcW w:w="1480" w:type="dxa"/>
            <w:tcBorders>
              <w:top w:val="single" w:sz="4" w:space="0" w:color="DDEBF7"/>
              <w:left w:val="nil"/>
              <w:bottom w:val="single" w:sz="4" w:space="0" w:color="DDEBF7"/>
              <w:right w:val="nil"/>
            </w:tcBorders>
            <w:shd w:val="clear" w:color="BDD7EE" w:fill="BDD7EE"/>
            <w:noWrap/>
            <w:vAlign w:val="bottom"/>
            <w:hideMark/>
          </w:tcPr>
          <w:p w14:paraId="17367FD4"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52</w:t>
            </w:r>
          </w:p>
        </w:tc>
      </w:tr>
      <w:tr w:rsidR="00BC7B26" w:rsidRPr="00BC7B26" w14:paraId="0EB0CDAE" w14:textId="77777777" w:rsidTr="00BC7B26">
        <w:trPr>
          <w:trHeight w:val="315"/>
        </w:trPr>
        <w:tc>
          <w:tcPr>
            <w:tcW w:w="1405" w:type="dxa"/>
            <w:tcBorders>
              <w:top w:val="single" w:sz="4" w:space="0" w:color="DDEBF7"/>
              <w:left w:val="nil"/>
              <w:bottom w:val="single" w:sz="4" w:space="0" w:color="DDEBF7"/>
              <w:right w:val="nil"/>
            </w:tcBorders>
            <w:shd w:val="clear" w:color="BDD7EE" w:fill="BDD7EE"/>
            <w:noWrap/>
            <w:vAlign w:val="bottom"/>
            <w:hideMark/>
          </w:tcPr>
          <w:p w14:paraId="49BB2CEC"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11-08-2019</w:t>
            </w:r>
          </w:p>
        </w:tc>
        <w:tc>
          <w:tcPr>
            <w:tcW w:w="1035" w:type="dxa"/>
            <w:tcBorders>
              <w:top w:val="single" w:sz="4" w:space="0" w:color="DDEBF7"/>
              <w:left w:val="nil"/>
              <w:bottom w:val="single" w:sz="4" w:space="0" w:color="DDEBF7"/>
              <w:right w:val="nil"/>
            </w:tcBorders>
            <w:shd w:val="clear" w:color="BDD7EE" w:fill="BDD7EE"/>
            <w:noWrap/>
            <w:vAlign w:val="bottom"/>
            <w:hideMark/>
          </w:tcPr>
          <w:p w14:paraId="2CB727A9"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396</w:t>
            </w:r>
          </w:p>
        </w:tc>
        <w:tc>
          <w:tcPr>
            <w:tcW w:w="1480" w:type="dxa"/>
            <w:tcBorders>
              <w:top w:val="single" w:sz="4" w:space="0" w:color="DDEBF7"/>
              <w:left w:val="nil"/>
              <w:bottom w:val="single" w:sz="4" w:space="0" w:color="DDEBF7"/>
              <w:right w:val="nil"/>
            </w:tcBorders>
            <w:shd w:val="clear" w:color="BDD7EE" w:fill="BDD7EE"/>
            <w:noWrap/>
            <w:vAlign w:val="bottom"/>
            <w:hideMark/>
          </w:tcPr>
          <w:p w14:paraId="097954A4" w14:textId="77777777" w:rsidR="00BC7B26" w:rsidRPr="00BC7B26" w:rsidRDefault="00BC7B26" w:rsidP="00BC7B26">
            <w:pPr>
              <w:spacing w:after="0" w:line="240" w:lineRule="auto"/>
              <w:jc w:val="right"/>
              <w:rPr>
                <w:rFonts w:ascii="Calibri" w:eastAsia="Times New Roman" w:hAnsi="Calibri" w:cs="Calibri"/>
                <w:color w:val="C00000"/>
                <w:sz w:val="24"/>
                <w:szCs w:val="24"/>
              </w:rPr>
            </w:pPr>
            <w:r w:rsidRPr="00BC7B26">
              <w:rPr>
                <w:rFonts w:ascii="Calibri" w:eastAsia="Times New Roman" w:hAnsi="Calibri" w:cs="Calibri"/>
                <w:color w:val="C00000"/>
                <w:sz w:val="24"/>
                <w:szCs w:val="24"/>
              </w:rPr>
              <w:t>56</w:t>
            </w:r>
          </w:p>
        </w:tc>
      </w:tr>
      <w:tr w:rsidR="00BC7B26" w:rsidRPr="00BC7B26" w14:paraId="611A290A" w14:textId="77777777" w:rsidTr="00BC7B26">
        <w:trPr>
          <w:trHeight w:val="315"/>
        </w:trPr>
        <w:tc>
          <w:tcPr>
            <w:tcW w:w="1405" w:type="dxa"/>
            <w:tcBorders>
              <w:top w:val="single" w:sz="4" w:space="0" w:color="DDEBF7"/>
              <w:left w:val="nil"/>
              <w:bottom w:val="nil"/>
              <w:right w:val="nil"/>
            </w:tcBorders>
            <w:shd w:val="clear" w:color="BDD7EE" w:fill="BDD7EE"/>
            <w:noWrap/>
            <w:vAlign w:val="bottom"/>
            <w:hideMark/>
          </w:tcPr>
          <w:p w14:paraId="2FCF453C" w14:textId="77777777" w:rsidR="00BC7B26" w:rsidRPr="00BC7B26" w:rsidRDefault="00BC7B26" w:rsidP="00BC7B26">
            <w:pPr>
              <w:spacing w:after="0" w:line="240" w:lineRule="auto"/>
              <w:rPr>
                <w:rFonts w:ascii="Calibri" w:eastAsia="Times New Roman" w:hAnsi="Calibri" w:cs="Calibri"/>
                <w:color w:val="000000"/>
                <w:sz w:val="24"/>
                <w:szCs w:val="24"/>
              </w:rPr>
            </w:pPr>
            <w:r w:rsidRPr="00BC7B26">
              <w:rPr>
                <w:rFonts w:ascii="Calibri" w:eastAsia="Times New Roman" w:hAnsi="Calibri" w:cs="Calibri"/>
                <w:color w:val="000000"/>
                <w:sz w:val="24"/>
                <w:szCs w:val="24"/>
              </w:rPr>
              <w:t>18-08-2019</w:t>
            </w:r>
          </w:p>
        </w:tc>
        <w:tc>
          <w:tcPr>
            <w:tcW w:w="1035" w:type="dxa"/>
            <w:tcBorders>
              <w:top w:val="single" w:sz="4" w:space="0" w:color="DDEBF7"/>
              <w:left w:val="nil"/>
              <w:bottom w:val="nil"/>
              <w:right w:val="nil"/>
            </w:tcBorders>
            <w:shd w:val="clear" w:color="BDD7EE" w:fill="BDD7EE"/>
            <w:noWrap/>
            <w:vAlign w:val="bottom"/>
            <w:hideMark/>
          </w:tcPr>
          <w:p w14:paraId="3D9FCB0A"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380</w:t>
            </w:r>
          </w:p>
        </w:tc>
        <w:tc>
          <w:tcPr>
            <w:tcW w:w="1480" w:type="dxa"/>
            <w:tcBorders>
              <w:top w:val="single" w:sz="4" w:space="0" w:color="DDEBF7"/>
              <w:left w:val="nil"/>
              <w:bottom w:val="nil"/>
              <w:right w:val="nil"/>
            </w:tcBorders>
            <w:shd w:val="clear" w:color="BDD7EE" w:fill="BDD7EE"/>
            <w:noWrap/>
            <w:vAlign w:val="bottom"/>
            <w:hideMark/>
          </w:tcPr>
          <w:p w14:paraId="363D19F9" w14:textId="77777777" w:rsidR="00BC7B26" w:rsidRPr="00BC7B26" w:rsidRDefault="00BC7B26" w:rsidP="00BC7B26">
            <w:pPr>
              <w:spacing w:after="0" w:line="240" w:lineRule="auto"/>
              <w:jc w:val="right"/>
              <w:rPr>
                <w:rFonts w:ascii="Calibri" w:eastAsia="Times New Roman" w:hAnsi="Calibri" w:cs="Calibri"/>
                <w:color w:val="000000"/>
                <w:sz w:val="24"/>
                <w:szCs w:val="24"/>
              </w:rPr>
            </w:pPr>
            <w:r w:rsidRPr="00BC7B26">
              <w:rPr>
                <w:rFonts w:ascii="Calibri" w:eastAsia="Times New Roman" w:hAnsi="Calibri" w:cs="Calibri"/>
                <w:color w:val="000000"/>
                <w:sz w:val="24"/>
                <w:szCs w:val="24"/>
              </w:rPr>
              <w:t>50</w:t>
            </w:r>
          </w:p>
        </w:tc>
      </w:tr>
    </w:tbl>
    <w:p w14:paraId="4E4C3FE7" w14:textId="77777777" w:rsidR="00BC7B26" w:rsidRDefault="00BC7B26" w:rsidP="001D1813"/>
    <w:p w14:paraId="0EBCBDE2" w14:textId="21187BAA" w:rsidR="001D1813" w:rsidRPr="00BC7B26" w:rsidRDefault="00BC7B26" w:rsidP="00E04069">
      <w:pPr>
        <w:rPr>
          <w:b/>
          <w:color w:val="C00000"/>
        </w:rPr>
      </w:pPr>
      <w:r w:rsidRPr="00BC7B26">
        <w:rPr>
          <w:b/>
          <w:color w:val="C00000"/>
        </w:rPr>
        <w:t>SEPTEMBER:</w:t>
      </w:r>
    </w:p>
    <w:p w14:paraId="11C4401A" w14:textId="48D5040D" w:rsidR="001B00C0" w:rsidRDefault="00420466" w:rsidP="00420466">
      <w:pPr>
        <w:pStyle w:val="ListParagraph"/>
        <w:numPr>
          <w:ilvl w:val="0"/>
          <w:numId w:val="32"/>
        </w:numPr>
      </w:pPr>
      <w:r>
        <w:t>S</w:t>
      </w:r>
      <w:r w:rsidRPr="00420466">
        <w:t xml:space="preserve">imilar to August, a comparable trend emerged in September as well. During this period, heightened delivery charges, packing fees, and increased occurrences of out-of-stock items could </w:t>
      </w:r>
      <w:r w:rsidR="00F165F4">
        <w:t xml:space="preserve">have </w:t>
      </w:r>
      <w:r w:rsidRPr="00420466">
        <w:t>plausibly account for the decline in conversions from M2C.</w:t>
      </w:r>
    </w:p>
    <w:tbl>
      <w:tblPr>
        <w:tblW w:w="7440" w:type="dxa"/>
        <w:tblLook w:val="04A0" w:firstRow="1" w:lastRow="0" w:firstColumn="1" w:lastColumn="0" w:noHBand="0" w:noVBand="1"/>
      </w:tblPr>
      <w:tblGrid>
        <w:gridCol w:w="1660"/>
        <w:gridCol w:w="1307"/>
        <w:gridCol w:w="1500"/>
        <w:gridCol w:w="1560"/>
        <w:gridCol w:w="1480"/>
      </w:tblGrid>
      <w:tr w:rsidR="00B94CE9" w:rsidRPr="00B94CE9" w14:paraId="3DDBB7B1" w14:textId="77777777" w:rsidTr="00B94CE9">
        <w:trPr>
          <w:trHeight w:val="1575"/>
        </w:trPr>
        <w:tc>
          <w:tcPr>
            <w:tcW w:w="1660" w:type="dxa"/>
            <w:tcBorders>
              <w:top w:val="nil"/>
              <w:left w:val="nil"/>
              <w:bottom w:val="single" w:sz="4" w:space="0" w:color="5B9BD5"/>
              <w:right w:val="nil"/>
            </w:tcBorders>
            <w:shd w:val="clear" w:color="1F4E78" w:fill="1F4E78"/>
            <w:vAlign w:val="bottom"/>
            <w:hideMark/>
          </w:tcPr>
          <w:p w14:paraId="77B1911D"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Peak Days of September</w:t>
            </w:r>
          </w:p>
        </w:tc>
        <w:tc>
          <w:tcPr>
            <w:tcW w:w="1240" w:type="dxa"/>
            <w:tcBorders>
              <w:top w:val="nil"/>
              <w:left w:val="nil"/>
              <w:bottom w:val="single" w:sz="4" w:space="0" w:color="5B9BD5"/>
              <w:right w:val="nil"/>
            </w:tcBorders>
            <w:shd w:val="clear" w:color="1F4E78" w:fill="1F4E78"/>
            <w:vAlign w:val="bottom"/>
            <w:hideMark/>
          </w:tcPr>
          <w:p w14:paraId="7219006A"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Overall conversion </w:t>
            </w:r>
          </w:p>
        </w:tc>
        <w:tc>
          <w:tcPr>
            <w:tcW w:w="1500" w:type="dxa"/>
            <w:tcBorders>
              <w:top w:val="nil"/>
              <w:left w:val="nil"/>
              <w:bottom w:val="single" w:sz="4" w:space="0" w:color="5B9BD5"/>
              <w:right w:val="nil"/>
            </w:tcBorders>
            <w:shd w:val="clear" w:color="1F4E78" w:fill="1F4E78"/>
            <w:vAlign w:val="bottom"/>
            <w:hideMark/>
          </w:tcPr>
          <w:p w14:paraId="4431DE84"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Order change w.r.t same day last week</w:t>
            </w:r>
          </w:p>
        </w:tc>
        <w:tc>
          <w:tcPr>
            <w:tcW w:w="1560" w:type="dxa"/>
            <w:tcBorders>
              <w:top w:val="nil"/>
              <w:left w:val="nil"/>
              <w:bottom w:val="single" w:sz="4" w:space="0" w:color="5B9BD5"/>
              <w:right w:val="nil"/>
            </w:tcBorders>
            <w:shd w:val="clear" w:color="1F4E78" w:fill="1F4E78"/>
            <w:vAlign w:val="bottom"/>
            <w:hideMark/>
          </w:tcPr>
          <w:p w14:paraId="4832391B"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Traffic change w.r.t same day last week </w:t>
            </w:r>
          </w:p>
        </w:tc>
        <w:tc>
          <w:tcPr>
            <w:tcW w:w="1480" w:type="dxa"/>
            <w:tcBorders>
              <w:top w:val="nil"/>
              <w:left w:val="nil"/>
              <w:bottom w:val="single" w:sz="4" w:space="0" w:color="5B9BD5"/>
              <w:right w:val="nil"/>
            </w:tcBorders>
            <w:shd w:val="clear" w:color="1F4E78" w:fill="1F4E78"/>
            <w:vAlign w:val="bottom"/>
            <w:hideMark/>
          </w:tcPr>
          <w:p w14:paraId="49C5A1C4"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Conversion change w.r.t same day last week </w:t>
            </w:r>
          </w:p>
        </w:tc>
      </w:tr>
      <w:tr w:rsidR="00B94CE9" w:rsidRPr="00B94CE9" w14:paraId="25B042B8" w14:textId="77777777" w:rsidTr="00B94CE9">
        <w:trPr>
          <w:trHeight w:val="315"/>
        </w:trPr>
        <w:tc>
          <w:tcPr>
            <w:tcW w:w="1660" w:type="dxa"/>
            <w:tcBorders>
              <w:top w:val="single" w:sz="4" w:space="0" w:color="DDEBF7"/>
              <w:left w:val="nil"/>
              <w:bottom w:val="single" w:sz="4" w:space="0" w:color="DDEBF7"/>
              <w:right w:val="nil"/>
            </w:tcBorders>
            <w:shd w:val="clear" w:color="BDD7EE" w:fill="BDD7EE"/>
            <w:noWrap/>
            <w:vAlign w:val="bottom"/>
            <w:hideMark/>
          </w:tcPr>
          <w:p w14:paraId="3122D2D3"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14-09-2019</w:t>
            </w:r>
          </w:p>
        </w:tc>
        <w:tc>
          <w:tcPr>
            <w:tcW w:w="1240" w:type="dxa"/>
            <w:tcBorders>
              <w:top w:val="single" w:sz="4" w:space="0" w:color="DDEBF7"/>
              <w:left w:val="nil"/>
              <w:bottom w:val="single" w:sz="4" w:space="0" w:color="DDEBF7"/>
              <w:right w:val="nil"/>
            </w:tcBorders>
            <w:shd w:val="clear" w:color="BDD7EE" w:fill="BDD7EE"/>
            <w:noWrap/>
            <w:vAlign w:val="bottom"/>
            <w:hideMark/>
          </w:tcPr>
          <w:p w14:paraId="1FFEB41B"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1.57%</w:t>
            </w:r>
          </w:p>
        </w:tc>
        <w:tc>
          <w:tcPr>
            <w:tcW w:w="1500" w:type="dxa"/>
            <w:tcBorders>
              <w:top w:val="single" w:sz="4" w:space="0" w:color="DDEBF7"/>
              <w:left w:val="nil"/>
              <w:bottom w:val="single" w:sz="4" w:space="0" w:color="DDEBF7"/>
              <w:right w:val="nil"/>
            </w:tcBorders>
            <w:shd w:val="clear" w:color="BDD7EE" w:fill="BDD7EE"/>
            <w:noWrap/>
            <w:vAlign w:val="bottom"/>
            <w:hideMark/>
          </w:tcPr>
          <w:p w14:paraId="09504648"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-53.59%</w:t>
            </w:r>
          </w:p>
        </w:tc>
        <w:tc>
          <w:tcPr>
            <w:tcW w:w="1560" w:type="dxa"/>
            <w:tcBorders>
              <w:top w:val="single" w:sz="4" w:space="0" w:color="DDEBF7"/>
              <w:left w:val="nil"/>
              <w:bottom w:val="single" w:sz="4" w:space="0" w:color="DDEBF7"/>
              <w:right w:val="nil"/>
            </w:tcBorders>
            <w:shd w:val="clear" w:color="BDD7EE" w:fill="BDD7EE"/>
            <w:noWrap/>
            <w:vAlign w:val="bottom"/>
            <w:hideMark/>
          </w:tcPr>
          <w:p w14:paraId="67A4DCCB"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-4.81%</w:t>
            </w:r>
          </w:p>
        </w:tc>
        <w:tc>
          <w:tcPr>
            <w:tcW w:w="1480" w:type="dxa"/>
            <w:tcBorders>
              <w:top w:val="single" w:sz="4" w:space="0" w:color="DDEBF7"/>
              <w:left w:val="nil"/>
              <w:bottom w:val="single" w:sz="4" w:space="0" w:color="DDEBF7"/>
              <w:right w:val="nil"/>
            </w:tcBorders>
            <w:shd w:val="clear" w:color="BDD7EE" w:fill="BDD7EE"/>
            <w:noWrap/>
            <w:vAlign w:val="bottom"/>
            <w:hideMark/>
          </w:tcPr>
          <w:p w14:paraId="3AB75121"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-51.25%</w:t>
            </w:r>
          </w:p>
        </w:tc>
      </w:tr>
      <w:tr w:rsidR="00B94CE9" w:rsidRPr="00B94CE9" w14:paraId="669EA36E" w14:textId="77777777" w:rsidTr="00B94CE9">
        <w:trPr>
          <w:trHeight w:val="315"/>
        </w:trPr>
        <w:tc>
          <w:tcPr>
            <w:tcW w:w="1660" w:type="dxa"/>
            <w:tcBorders>
              <w:top w:val="single" w:sz="4" w:space="0" w:color="DDEBF7"/>
              <w:left w:val="nil"/>
              <w:bottom w:val="nil"/>
              <w:right w:val="nil"/>
            </w:tcBorders>
            <w:shd w:val="clear" w:color="BDD7EE" w:fill="BDD7EE"/>
            <w:noWrap/>
            <w:vAlign w:val="bottom"/>
            <w:hideMark/>
          </w:tcPr>
          <w:p w14:paraId="75FC5D9D"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21-09-2019</w:t>
            </w:r>
          </w:p>
        </w:tc>
        <w:tc>
          <w:tcPr>
            <w:tcW w:w="1240" w:type="dxa"/>
            <w:tcBorders>
              <w:top w:val="single" w:sz="4" w:space="0" w:color="DDEBF7"/>
              <w:left w:val="nil"/>
              <w:bottom w:val="nil"/>
              <w:right w:val="nil"/>
            </w:tcBorders>
            <w:shd w:val="clear" w:color="BDD7EE" w:fill="BDD7EE"/>
            <w:noWrap/>
            <w:vAlign w:val="bottom"/>
            <w:hideMark/>
          </w:tcPr>
          <w:p w14:paraId="6DA048E4" w14:textId="77777777" w:rsidR="00B94CE9" w:rsidRPr="00B94CE9" w:rsidRDefault="00B94CE9" w:rsidP="00B94CE9">
            <w:pPr>
              <w:spacing w:after="0" w:line="240" w:lineRule="auto"/>
              <w:jc w:val="right"/>
              <w:rPr>
                <w:rFonts w:ascii="Calibri" w:eastAsia="Times New Roman" w:hAnsi="Calibri" w:cs="Calibri"/>
                <w:color w:val="385623" w:themeColor="accent6" w:themeShade="80"/>
                <w:sz w:val="24"/>
                <w:szCs w:val="24"/>
              </w:rPr>
            </w:pPr>
            <w:r w:rsidRPr="00B94CE9">
              <w:rPr>
                <w:rFonts w:ascii="Calibri" w:eastAsia="Times New Roman" w:hAnsi="Calibri" w:cs="Calibri"/>
                <w:color w:val="385623" w:themeColor="accent6" w:themeShade="80"/>
                <w:sz w:val="24"/>
                <w:szCs w:val="24"/>
              </w:rPr>
              <w:t>3.35%</w:t>
            </w:r>
          </w:p>
        </w:tc>
        <w:tc>
          <w:tcPr>
            <w:tcW w:w="1500" w:type="dxa"/>
            <w:tcBorders>
              <w:top w:val="single" w:sz="4" w:space="0" w:color="DDEBF7"/>
              <w:left w:val="nil"/>
              <w:bottom w:val="nil"/>
              <w:right w:val="nil"/>
            </w:tcBorders>
            <w:shd w:val="clear" w:color="BDD7EE" w:fill="BDD7EE"/>
            <w:noWrap/>
            <w:vAlign w:val="bottom"/>
            <w:hideMark/>
          </w:tcPr>
          <w:p w14:paraId="39195295" w14:textId="77777777" w:rsidR="00B94CE9" w:rsidRPr="00B94CE9" w:rsidRDefault="00B94CE9" w:rsidP="00B94CE9">
            <w:pPr>
              <w:spacing w:after="0" w:line="240" w:lineRule="auto"/>
              <w:jc w:val="right"/>
              <w:rPr>
                <w:rFonts w:ascii="Calibri" w:eastAsia="Times New Roman" w:hAnsi="Calibri" w:cs="Calibri"/>
                <w:color w:val="385623" w:themeColor="accent6" w:themeShade="80"/>
                <w:sz w:val="24"/>
                <w:szCs w:val="24"/>
              </w:rPr>
            </w:pPr>
            <w:r w:rsidRPr="00B94CE9">
              <w:rPr>
                <w:rFonts w:ascii="Calibri" w:eastAsia="Times New Roman" w:hAnsi="Calibri" w:cs="Calibri"/>
                <w:color w:val="385623" w:themeColor="accent6" w:themeShade="80"/>
                <w:sz w:val="24"/>
                <w:szCs w:val="24"/>
              </w:rPr>
              <w:t>111.53%</w:t>
            </w:r>
          </w:p>
        </w:tc>
        <w:tc>
          <w:tcPr>
            <w:tcW w:w="1560" w:type="dxa"/>
            <w:tcBorders>
              <w:top w:val="single" w:sz="4" w:space="0" w:color="DDEBF7"/>
              <w:left w:val="nil"/>
              <w:bottom w:val="nil"/>
              <w:right w:val="nil"/>
            </w:tcBorders>
            <w:shd w:val="clear" w:color="BDD7EE" w:fill="BDD7EE"/>
            <w:noWrap/>
            <w:vAlign w:val="bottom"/>
            <w:hideMark/>
          </w:tcPr>
          <w:p w14:paraId="1B81EC6E" w14:textId="77777777" w:rsidR="00B94CE9" w:rsidRPr="00B94CE9" w:rsidRDefault="00B94CE9" w:rsidP="00B94CE9">
            <w:pPr>
              <w:spacing w:after="0" w:line="240" w:lineRule="auto"/>
              <w:jc w:val="right"/>
              <w:rPr>
                <w:rFonts w:ascii="Calibri" w:eastAsia="Times New Roman" w:hAnsi="Calibri" w:cs="Calibri"/>
                <w:color w:val="385623" w:themeColor="accent6" w:themeShade="80"/>
                <w:sz w:val="24"/>
                <w:szCs w:val="24"/>
              </w:rPr>
            </w:pPr>
            <w:r w:rsidRPr="00B94CE9">
              <w:rPr>
                <w:rFonts w:ascii="Calibri" w:eastAsia="Times New Roman" w:hAnsi="Calibri" w:cs="Calibri"/>
                <w:color w:val="385623" w:themeColor="accent6" w:themeShade="80"/>
                <w:sz w:val="24"/>
                <w:szCs w:val="24"/>
              </w:rPr>
              <w:t>-1.01%</w:t>
            </w:r>
          </w:p>
        </w:tc>
        <w:tc>
          <w:tcPr>
            <w:tcW w:w="1480" w:type="dxa"/>
            <w:tcBorders>
              <w:top w:val="single" w:sz="4" w:space="0" w:color="DDEBF7"/>
              <w:left w:val="nil"/>
              <w:bottom w:val="nil"/>
              <w:right w:val="nil"/>
            </w:tcBorders>
            <w:shd w:val="clear" w:color="BDD7EE" w:fill="BDD7EE"/>
            <w:noWrap/>
            <w:vAlign w:val="bottom"/>
            <w:hideMark/>
          </w:tcPr>
          <w:p w14:paraId="62580AAE" w14:textId="77777777" w:rsidR="00B94CE9" w:rsidRPr="00B94CE9" w:rsidRDefault="00B94CE9" w:rsidP="00B94CE9">
            <w:pPr>
              <w:spacing w:after="0" w:line="240" w:lineRule="auto"/>
              <w:jc w:val="right"/>
              <w:rPr>
                <w:rFonts w:ascii="Calibri" w:eastAsia="Times New Roman" w:hAnsi="Calibri" w:cs="Calibri"/>
                <w:color w:val="385623" w:themeColor="accent6" w:themeShade="80"/>
                <w:sz w:val="24"/>
                <w:szCs w:val="24"/>
              </w:rPr>
            </w:pPr>
            <w:r w:rsidRPr="00B94CE9">
              <w:rPr>
                <w:rFonts w:ascii="Calibri" w:eastAsia="Times New Roman" w:hAnsi="Calibri" w:cs="Calibri"/>
                <w:color w:val="385623" w:themeColor="accent6" w:themeShade="80"/>
                <w:sz w:val="24"/>
                <w:szCs w:val="24"/>
              </w:rPr>
              <w:t>113.69%</w:t>
            </w:r>
          </w:p>
        </w:tc>
      </w:tr>
    </w:tbl>
    <w:p w14:paraId="0E1301BB" w14:textId="77777777" w:rsidR="00B94CE9" w:rsidRDefault="00B94CE9" w:rsidP="00B94CE9">
      <w:pPr>
        <w:rPr>
          <w:noProof/>
        </w:rPr>
      </w:pPr>
    </w:p>
    <w:p w14:paraId="4445240A" w14:textId="77777777" w:rsidR="005011FA" w:rsidRDefault="005011FA" w:rsidP="00B94CE9">
      <w:pPr>
        <w:rPr>
          <w:noProof/>
        </w:rPr>
      </w:pPr>
    </w:p>
    <w:tbl>
      <w:tblPr>
        <w:tblW w:w="8747" w:type="dxa"/>
        <w:tblLook w:val="04A0" w:firstRow="1" w:lastRow="0" w:firstColumn="1" w:lastColumn="0" w:noHBand="0" w:noVBand="1"/>
      </w:tblPr>
      <w:tblGrid>
        <w:gridCol w:w="1660"/>
        <w:gridCol w:w="1240"/>
        <w:gridCol w:w="1500"/>
        <w:gridCol w:w="1560"/>
        <w:gridCol w:w="1480"/>
        <w:gridCol w:w="1307"/>
      </w:tblGrid>
      <w:tr w:rsidR="00B94CE9" w:rsidRPr="00B94CE9" w14:paraId="101C36EF" w14:textId="77777777" w:rsidTr="005011FA">
        <w:trPr>
          <w:trHeight w:val="630"/>
        </w:trPr>
        <w:tc>
          <w:tcPr>
            <w:tcW w:w="1660" w:type="dxa"/>
            <w:tcBorders>
              <w:top w:val="nil"/>
              <w:left w:val="nil"/>
              <w:bottom w:val="single" w:sz="4" w:space="0" w:color="5B9BD5"/>
              <w:right w:val="nil"/>
            </w:tcBorders>
            <w:shd w:val="clear" w:color="1F4E78" w:fill="1F4E78"/>
            <w:vAlign w:val="bottom"/>
            <w:hideMark/>
          </w:tcPr>
          <w:p w14:paraId="0624D8F8"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lastRenderedPageBreak/>
              <w:t>Peak days of september</w:t>
            </w:r>
          </w:p>
        </w:tc>
        <w:tc>
          <w:tcPr>
            <w:tcW w:w="1240" w:type="dxa"/>
            <w:tcBorders>
              <w:top w:val="nil"/>
              <w:left w:val="nil"/>
              <w:bottom w:val="single" w:sz="4" w:space="0" w:color="5B9BD5"/>
              <w:right w:val="nil"/>
            </w:tcBorders>
            <w:shd w:val="clear" w:color="1F4E78" w:fill="1F4E78"/>
            <w:vAlign w:val="bottom"/>
            <w:hideMark/>
          </w:tcPr>
          <w:p w14:paraId="4EA44589"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L2M </w:t>
            </w:r>
          </w:p>
        </w:tc>
        <w:tc>
          <w:tcPr>
            <w:tcW w:w="1500" w:type="dxa"/>
            <w:tcBorders>
              <w:top w:val="nil"/>
              <w:left w:val="nil"/>
              <w:bottom w:val="single" w:sz="4" w:space="0" w:color="5B9BD5"/>
              <w:right w:val="nil"/>
            </w:tcBorders>
            <w:shd w:val="clear" w:color="1F4E78" w:fill="1F4E78"/>
            <w:vAlign w:val="bottom"/>
            <w:hideMark/>
          </w:tcPr>
          <w:p w14:paraId="0F0C6F64"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M2C </w:t>
            </w:r>
          </w:p>
        </w:tc>
        <w:tc>
          <w:tcPr>
            <w:tcW w:w="1560" w:type="dxa"/>
            <w:tcBorders>
              <w:top w:val="nil"/>
              <w:left w:val="nil"/>
              <w:bottom w:val="single" w:sz="4" w:space="0" w:color="5B9BD5"/>
              <w:right w:val="nil"/>
            </w:tcBorders>
            <w:shd w:val="clear" w:color="1F4E78" w:fill="1F4E78"/>
            <w:vAlign w:val="bottom"/>
            <w:hideMark/>
          </w:tcPr>
          <w:p w14:paraId="6B1A01E7"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C2P </w:t>
            </w:r>
          </w:p>
        </w:tc>
        <w:tc>
          <w:tcPr>
            <w:tcW w:w="1480" w:type="dxa"/>
            <w:tcBorders>
              <w:top w:val="nil"/>
              <w:left w:val="nil"/>
              <w:bottom w:val="single" w:sz="4" w:space="0" w:color="5B9BD5"/>
              <w:right w:val="nil"/>
            </w:tcBorders>
            <w:shd w:val="clear" w:color="1F4E78" w:fill="1F4E78"/>
            <w:vAlign w:val="bottom"/>
            <w:hideMark/>
          </w:tcPr>
          <w:p w14:paraId="5FC7EC0F"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P2O </w:t>
            </w:r>
          </w:p>
        </w:tc>
        <w:tc>
          <w:tcPr>
            <w:tcW w:w="1307" w:type="dxa"/>
            <w:tcBorders>
              <w:top w:val="nil"/>
              <w:left w:val="nil"/>
              <w:bottom w:val="single" w:sz="4" w:space="0" w:color="5B9BD5"/>
              <w:right w:val="nil"/>
            </w:tcBorders>
            <w:shd w:val="clear" w:color="1F4E78" w:fill="1F4E78"/>
            <w:vAlign w:val="bottom"/>
            <w:hideMark/>
          </w:tcPr>
          <w:p w14:paraId="13B7E015"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Overall conversion </w:t>
            </w:r>
          </w:p>
        </w:tc>
      </w:tr>
      <w:tr w:rsidR="00B94CE9" w:rsidRPr="00B94CE9" w14:paraId="44E5EB21" w14:textId="77777777" w:rsidTr="005011FA">
        <w:trPr>
          <w:trHeight w:val="315"/>
        </w:trPr>
        <w:tc>
          <w:tcPr>
            <w:tcW w:w="1660" w:type="dxa"/>
            <w:tcBorders>
              <w:top w:val="single" w:sz="4" w:space="0" w:color="DDEBF7"/>
              <w:left w:val="nil"/>
              <w:bottom w:val="single" w:sz="4" w:space="0" w:color="DDEBF7"/>
              <w:right w:val="nil"/>
            </w:tcBorders>
            <w:shd w:val="clear" w:color="BDD7EE" w:fill="BDD7EE"/>
            <w:noWrap/>
            <w:vAlign w:val="bottom"/>
            <w:hideMark/>
          </w:tcPr>
          <w:p w14:paraId="2574363C"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14-09-2019</w:t>
            </w:r>
          </w:p>
        </w:tc>
        <w:tc>
          <w:tcPr>
            <w:tcW w:w="1240" w:type="dxa"/>
            <w:tcBorders>
              <w:top w:val="single" w:sz="4" w:space="0" w:color="DDEBF7"/>
              <w:left w:val="nil"/>
              <w:bottom w:val="single" w:sz="4" w:space="0" w:color="DDEBF7"/>
              <w:right w:val="nil"/>
            </w:tcBorders>
            <w:shd w:val="clear" w:color="BDD7EE" w:fill="BDD7EE"/>
            <w:noWrap/>
            <w:vAlign w:val="bottom"/>
            <w:hideMark/>
          </w:tcPr>
          <w:p w14:paraId="7651533E"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21.00%</w:t>
            </w:r>
          </w:p>
        </w:tc>
        <w:tc>
          <w:tcPr>
            <w:tcW w:w="1500" w:type="dxa"/>
            <w:tcBorders>
              <w:top w:val="single" w:sz="4" w:space="0" w:color="DDEBF7"/>
              <w:left w:val="nil"/>
              <w:bottom w:val="single" w:sz="4" w:space="0" w:color="DDEBF7"/>
              <w:right w:val="nil"/>
            </w:tcBorders>
            <w:shd w:val="clear" w:color="BDD7EE" w:fill="BDD7EE"/>
            <w:noWrap/>
            <w:vAlign w:val="bottom"/>
            <w:hideMark/>
          </w:tcPr>
          <w:p w14:paraId="28F35B40"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14.96%</w:t>
            </w:r>
          </w:p>
        </w:tc>
        <w:tc>
          <w:tcPr>
            <w:tcW w:w="1560" w:type="dxa"/>
            <w:tcBorders>
              <w:top w:val="single" w:sz="4" w:space="0" w:color="DDEBF7"/>
              <w:left w:val="nil"/>
              <w:bottom w:val="single" w:sz="4" w:space="0" w:color="DDEBF7"/>
              <w:right w:val="nil"/>
            </w:tcBorders>
            <w:shd w:val="clear" w:color="BDD7EE" w:fill="BDD7EE"/>
            <w:noWrap/>
            <w:vAlign w:val="bottom"/>
            <w:hideMark/>
          </w:tcPr>
          <w:p w14:paraId="1B00651E"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67.32%</w:t>
            </w:r>
          </w:p>
        </w:tc>
        <w:tc>
          <w:tcPr>
            <w:tcW w:w="1480" w:type="dxa"/>
            <w:tcBorders>
              <w:top w:val="single" w:sz="4" w:space="0" w:color="DDEBF7"/>
              <w:left w:val="nil"/>
              <w:bottom w:val="single" w:sz="4" w:space="0" w:color="DDEBF7"/>
              <w:right w:val="nil"/>
            </w:tcBorders>
            <w:shd w:val="clear" w:color="BDD7EE" w:fill="BDD7EE"/>
            <w:noWrap/>
            <w:vAlign w:val="bottom"/>
            <w:hideMark/>
          </w:tcPr>
          <w:p w14:paraId="7933F295"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74.10%</w:t>
            </w:r>
          </w:p>
        </w:tc>
        <w:tc>
          <w:tcPr>
            <w:tcW w:w="1307" w:type="dxa"/>
            <w:tcBorders>
              <w:top w:val="single" w:sz="4" w:space="0" w:color="DDEBF7"/>
              <w:left w:val="nil"/>
              <w:bottom w:val="single" w:sz="4" w:space="0" w:color="DDEBF7"/>
              <w:right w:val="nil"/>
            </w:tcBorders>
            <w:shd w:val="clear" w:color="BDD7EE" w:fill="BDD7EE"/>
            <w:noWrap/>
            <w:vAlign w:val="bottom"/>
            <w:hideMark/>
          </w:tcPr>
          <w:p w14:paraId="58EE314B"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1.57%</w:t>
            </w:r>
          </w:p>
        </w:tc>
      </w:tr>
      <w:tr w:rsidR="00B94CE9" w:rsidRPr="00B94CE9" w14:paraId="12F02BFC" w14:textId="77777777" w:rsidTr="005011FA">
        <w:trPr>
          <w:trHeight w:val="315"/>
        </w:trPr>
        <w:tc>
          <w:tcPr>
            <w:tcW w:w="1660" w:type="dxa"/>
            <w:tcBorders>
              <w:top w:val="single" w:sz="4" w:space="0" w:color="DDEBF7"/>
              <w:left w:val="nil"/>
              <w:bottom w:val="nil"/>
              <w:right w:val="nil"/>
            </w:tcBorders>
            <w:shd w:val="clear" w:color="BDD7EE" w:fill="BDD7EE"/>
            <w:noWrap/>
            <w:vAlign w:val="bottom"/>
            <w:hideMark/>
          </w:tcPr>
          <w:p w14:paraId="437A2582"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21-09-2019</w:t>
            </w:r>
          </w:p>
        </w:tc>
        <w:tc>
          <w:tcPr>
            <w:tcW w:w="1240" w:type="dxa"/>
            <w:tcBorders>
              <w:top w:val="single" w:sz="4" w:space="0" w:color="DDEBF7"/>
              <w:left w:val="nil"/>
              <w:bottom w:val="nil"/>
              <w:right w:val="nil"/>
            </w:tcBorders>
            <w:shd w:val="clear" w:color="BDD7EE" w:fill="BDD7EE"/>
            <w:noWrap/>
            <w:vAlign w:val="bottom"/>
            <w:hideMark/>
          </w:tcPr>
          <w:p w14:paraId="3FFDC1DF"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20.16%</w:t>
            </w:r>
          </w:p>
        </w:tc>
        <w:tc>
          <w:tcPr>
            <w:tcW w:w="1500" w:type="dxa"/>
            <w:tcBorders>
              <w:top w:val="single" w:sz="4" w:space="0" w:color="DDEBF7"/>
              <w:left w:val="nil"/>
              <w:bottom w:val="nil"/>
              <w:right w:val="nil"/>
            </w:tcBorders>
            <w:shd w:val="clear" w:color="BDD7EE" w:fill="BDD7EE"/>
            <w:noWrap/>
            <w:vAlign w:val="bottom"/>
            <w:hideMark/>
          </w:tcPr>
          <w:p w14:paraId="05035318"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34.34%</w:t>
            </w:r>
          </w:p>
        </w:tc>
        <w:tc>
          <w:tcPr>
            <w:tcW w:w="1560" w:type="dxa"/>
            <w:tcBorders>
              <w:top w:val="single" w:sz="4" w:space="0" w:color="DDEBF7"/>
              <w:left w:val="nil"/>
              <w:bottom w:val="nil"/>
              <w:right w:val="nil"/>
            </w:tcBorders>
            <w:shd w:val="clear" w:color="BDD7EE" w:fill="BDD7EE"/>
            <w:noWrap/>
            <w:vAlign w:val="bottom"/>
            <w:hideMark/>
          </w:tcPr>
          <w:p w14:paraId="6B977358"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64.60%</w:t>
            </w:r>
          </w:p>
        </w:tc>
        <w:tc>
          <w:tcPr>
            <w:tcW w:w="1480" w:type="dxa"/>
            <w:tcBorders>
              <w:top w:val="single" w:sz="4" w:space="0" w:color="DDEBF7"/>
              <w:left w:val="nil"/>
              <w:bottom w:val="nil"/>
              <w:right w:val="nil"/>
            </w:tcBorders>
            <w:shd w:val="clear" w:color="BDD7EE" w:fill="BDD7EE"/>
            <w:noWrap/>
            <w:vAlign w:val="bottom"/>
            <w:hideMark/>
          </w:tcPr>
          <w:p w14:paraId="2C30D694"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74.88%</w:t>
            </w:r>
          </w:p>
        </w:tc>
        <w:tc>
          <w:tcPr>
            <w:tcW w:w="1307" w:type="dxa"/>
            <w:tcBorders>
              <w:top w:val="single" w:sz="4" w:space="0" w:color="DDEBF7"/>
              <w:left w:val="nil"/>
              <w:bottom w:val="nil"/>
              <w:right w:val="nil"/>
            </w:tcBorders>
            <w:shd w:val="clear" w:color="BDD7EE" w:fill="BDD7EE"/>
            <w:noWrap/>
            <w:vAlign w:val="bottom"/>
            <w:hideMark/>
          </w:tcPr>
          <w:p w14:paraId="68A4BCE9"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3.35%</w:t>
            </w:r>
          </w:p>
        </w:tc>
      </w:tr>
    </w:tbl>
    <w:p w14:paraId="06A8E1DA" w14:textId="11373237" w:rsidR="004A6F67" w:rsidRDefault="004A6F67" w:rsidP="001B00C0">
      <w:pPr>
        <w:pStyle w:val="ListParagraph"/>
      </w:pPr>
    </w:p>
    <w:tbl>
      <w:tblPr>
        <w:tblW w:w="4900" w:type="dxa"/>
        <w:tblLook w:val="04A0" w:firstRow="1" w:lastRow="0" w:firstColumn="1" w:lastColumn="0" w:noHBand="0" w:noVBand="1"/>
      </w:tblPr>
      <w:tblGrid>
        <w:gridCol w:w="1560"/>
        <w:gridCol w:w="1380"/>
        <w:gridCol w:w="1960"/>
      </w:tblGrid>
      <w:tr w:rsidR="00B94CE9" w:rsidRPr="00B94CE9" w14:paraId="642439FF" w14:textId="77777777" w:rsidTr="00932E06">
        <w:trPr>
          <w:trHeight w:val="1048"/>
        </w:trPr>
        <w:tc>
          <w:tcPr>
            <w:tcW w:w="1560" w:type="dxa"/>
            <w:tcBorders>
              <w:top w:val="nil"/>
              <w:left w:val="nil"/>
              <w:bottom w:val="single" w:sz="4" w:space="0" w:color="5B9BD5"/>
              <w:right w:val="nil"/>
            </w:tcBorders>
            <w:shd w:val="clear" w:color="1F4E78" w:fill="1F4E78"/>
            <w:vAlign w:val="bottom"/>
            <w:hideMark/>
          </w:tcPr>
          <w:p w14:paraId="05A61A9F"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Date</w:t>
            </w:r>
          </w:p>
        </w:tc>
        <w:tc>
          <w:tcPr>
            <w:tcW w:w="1380" w:type="dxa"/>
            <w:tcBorders>
              <w:top w:val="nil"/>
              <w:left w:val="nil"/>
              <w:bottom w:val="single" w:sz="4" w:space="0" w:color="5B9BD5"/>
              <w:right w:val="nil"/>
            </w:tcBorders>
            <w:shd w:val="clear" w:color="1F4E78" w:fill="1F4E78"/>
            <w:vAlign w:val="bottom"/>
            <w:hideMark/>
          </w:tcPr>
          <w:p w14:paraId="5057F02C"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 xml:space="preserve">Overall Charges </w:t>
            </w:r>
          </w:p>
        </w:tc>
        <w:tc>
          <w:tcPr>
            <w:tcW w:w="1960" w:type="dxa"/>
            <w:tcBorders>
              <w:top w:val="nil"/>
              <w:left w:val="nil"/>
              <w:bottom w:val="single" w:sz="4" w:space="0" w:color="5B9BD5"/>
              <w:right w:val="nil"/>
            </w:tcBorders>
            <w:shd w:val="clear" w:color="1F4E78" w:fill="1F4E78"/>
            <w:vAlign w:val="bottom"/>
            <w:hideMark/>
          </w:tcPr>
          <w:p w14:paraId="58A59A7B" w14:textId="77777777" w:rsidR="00B94CE9" w:rsidRPr="00B94CE9" w:rsidRDefault="00B94CE9" w:rsidP="00B94CE9">
            <w:pPr>
              <w:spacing w:after="0" w:line="240" w:lineRule="auto"/>
              <w:rPr>
                <w:rFonts w:ascii="Calibri" w:eastAsia="Times New Roman" w:hAnsi="Calibri" w:cs="Calibri"/>
                <w:b/>
                <w:bCs/>
                <w:color w:val="FFFFFF"/>
                <w:sz w:val="24"/>
                <w:szCs w:val="24"/>
              </w:rPr>
            </w:pPr>
            <w:r w:rsidRPr="00B94CE9">
              <w:rPr>
                <w:rFonts w:ascii="Calibri" w:eastAsia="Times New Roman" w:hAnsi="Calibri" w:cs="Calibri"/>
                <w:b/>
                <w:bCs/>
                <w:color w:val="FFFFFF"/>
                <w:sz w:val="24"/>
                <w:szCs w:val="24"/>
              </w:rPr>
              <w:t>Average of Out of stock Items per restaurant</w:t>
            </w:r>
          </w:p>
        </w:tc>
      </w:tr>
      <w:tr w:rsidR="00B94CE9" w:rsidRPr="00B94CE9" w14:paraId="6ACE1C96" w14:textId="77777777" w:rsidTr="00B94CE9">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5CD1D941"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14-09-2019</w:t>
            </w:r>
          </w:p>
        </w:tc>
        <w:tc>
          <w:tcPr>
            <w:tcW w:w="1380" w:type="dxa"/>
            <w:tcBorders>
              <w:top w:val="single" w:sz="4" w:space="0" w:color="DDEBF7"/>
              <w:left w:val="nil"/>
              <w:bottom w:val="single" w:sz="4" w:space="0" w:color="DDEBF7"/>
              <w:right w:val="nil"/>
            </w:tcBorders>
            <w:shd w:val="clear" w:color="BDD7EE" w:fill="BDD7EE"/>
            <w:noWrap/>
            <w:vAlign w:val="bottom"/>
            <w:hideMark/>
          </w:tcPr>
          <w:p w14:paraId="798888D9"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52</w:t>
            </w:r>
          </w:p>
        </w:tc>
        <w:tc>
          <w:tcPr>
            <w:tcW w:w="1960" w:type="dxa"/>
            <w:tcBorders>
              <w:top w:val="single" w:sz="4" w:space="0" w:color="DDEBF7"/>
              <w:left w:val="nil"/>
              <w:bottom w:val="single" w:sz="4" w:space="0" w:color="DDEBF7"/>
              <w:right w:val="nil"/>
            </w:tcBorders>
            <w:shd w:val="clear" w:color="BDD7EE" w:fill="BDD7EE"/>
            <w:noWrap/>
            <w:vAlign w:val="bottom"/>
            <w:hideMark/>
          </w:tcPr>
          <w:p w14:paraId="05F6DECD" w14:textId="77777777" w:rsidR="00B94CE9" w:rsidRPr="00B94CE9" w:rsidRDefault="00B94CE9" w:rsidP="00B94CE9">
            <w:pPr>
              <w:spacing w:after="0" w:line="240" w:lineRule="auto"/>
              <w:jc w:val="right"/>
              <w:rPr>
                <w:rFonts w:ascii="Calibri" w:eastAsia="Times New Roman" w:hAnsi="Calibri" w:cs="Calibri"/>
                <w:color w:val="C00000"/>
                <w:sz w:val="24"/>
                <w:szCs w:val="24"/>
              </w:rPr>
            </w:pPr>
            <w:r w:rsidRPr="00B94CE9">
              <w:rPr>
                <w:rFonts w:ascii="Calibri" w:eastAsia="Times New Roman" w:hAnsi="Calibri" w:cs="Calibri"/>
                <w:color w:val="C00000"/>
                <w:sz w:val="24"/>
                <w:szCs w:val="24"/>
              </w:rPr>
              <w:t>64</w:t>
            </w:r>
          </w:p>
        </w:tc>
      </w:tr>
      <w:tr w:rsidR="00B94CE9" w:rsidRPr="00B94CE9" w14:paraId="68E13FDE" w14:textId="77777777" w:rsidTr="00B94CE9">
        <w:trPr>
          <w:trHeight w:val="315"/>
        </w:trPr>
        <w:tc>
          <w:tcPr>
            <w:tcW w:w="1560" w:type="dxa"/>
            <w:tcBorders>
              <w:top w:val="single" w:sz="4" w:space="0" w:color="DDEBF7"/>
              <w:left w:val="nil"/>
              <w:bottom w:val="nil"/>
              <w:right w:val="nil"/>
            </w:tcBorders>
            <w:shd w:val="clear" w:color="BDD7EE" w:fill="BDD7EE"/>
            <w:noWrap/>
            <w:vAlign w:val="bottom"/>
            <w:hideMark/>
          </w:tcPr>
          <w:p w14:paraId="002B9697" w14:textId="77777777" w:rsidR="00B94CE9" w:rsidRPr="00B94CE9" w:rsidRDefault="00B94CE9" w:rsidP="00B94CE9">
            <w:pPr>
              <w:spacing w:after="0" w:line="240" w:lineRule="auto"/>
              <w:rPr>
                <w:rFonts w:ascii="Calibri" w:eastAsia="Times New Roman" w:hAnsi="Calibri" w:cs="Calibri"/>
                <w:color w:val="000000"/>
                <w:sz w:val="24"/>
                <w:szCs w:val="24"/>
              </w:rPr>
            </w:pPr>
            <w:r w:rsidRPr="00B94CE9">
              <w:rPr>
                <w:rFonts w:ascii="Calibri" w:eastAsia="Times New Roman" w:hAnsi="Calibri" w:cs="Calibri"/>
                <w:color w:val="000000"/>
                <w:sz w:val="24"/>
                <w:szCs w:val="24"/>
              </w:rPr>
              <w:t>21-09-2019</w:t>
            </w:r>
          </w:p>
        </w:tc>
        <w:tc>
          <w:tcPr>
            <w:tcW w:w="1380" w:type="dxa"/>
            <w:tcBorders>
              <w:top w:val="single" w:sz="4" w:space="0" w:color="DDEBF7"/>
              <w:left w:val="nil"/>
              <w:bottom w:val="nil"/>
              <w:right w:val="nil"/>
            </w:tcBorders>
            <w:shd w:val="clear" w:color="BDD7EE" w:fill="BDD7EE"/>
            <w:noWrap/>
            <w:vAlign w:val="bottom"/>
            <w:hideMark/>
          </w:tcPr>
          <w:p w14:paraId="233CC825"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45</w:t>
            </w:r>
          </w:p>
        </w:tc>
        <w:tc>
          <w:tcPr>
            <w:tcW w:w="1960" w:type="dxa"/>
            <w:tcBorders>
              <w:top w:val="single" w:sz="4" w:space="0" w:color="DDEBF7"/>
              <w:left w:val="nil"/>
              <w:bottom w:val="nil"/>
              <w:right w:val="nil"/>
            </w:tcBorders>
            <w:shd w:val="clear" w:color="BDD7EE" w:fill="BDD7EE"/>
            <w:noWrap/>
            <w:vAlign w:val="bottom"/>
            <w:hideMark/>
          </w:tcPr>
          <w:p w14:paraId="6DD6EA23" w14:textId="77777777" w:rsidR="00B94CE9" w:rsidRPr="00B94CE9" w:rsidRDefault="00B94CE9" w:rsidP="00B94CE9">
            <w:pPr>
              <w:spacing w:after="0" w:line="240" w:lineRule="auto"/>
              <w:jc w:val="right"/>
              <w:rPr>
                <w:rFonts w:ascii="Calibri" w:eastAsia="Times New Roman" w:hAnsi="Calibri" w:cs="Calibri"/>
                <w:color w:val="000000"/>
                <w:sz w:val="24"/>
                <w:szCs w:val="24"/>
              </w:rPr>
            </w:pPr>
            <w:r w:rsidRPr="00B94CE9">
              <w:rPr>
                <w:rFonts w:ascii="Calibri" w:eastAsia="Times New Roman" w:hAnsi="Calibri" w:cs="Calibri"/>
                <w:color w:val="000000"/>
                <w:sz w:val="24"/>
                <w:szCs w:val="24"/>
              </w:rPr>
              <w:t>37</w:t>
            </w:r>
          </w:p>
        </w:tc>
      </w:tr>
    </w:tbl>
    <w:p w14:paraId="04937DCB" w14:textId="77777777" w:rsidR="00932E06" w:rsidRDefault="00932E06" w:rsidP="001B00C0">
      <w:pPr>
        <w:pStyle w:val="ListParagraph"/>
      </w:pPr>
    </w:p>
    <w:p w14:paraId="55C1B9D6" w14:textId="77777777" w:rsidR="00345CEE" w:rsidRDefault="00345CEE" w:rsidP="001B00C0">
      <w:pPr>
        <w:pStyle w:val="ListParagraph"/>
      </w:pPr>
    </w:p>
    <w:p w14:paraId="1716C7D1" w14:textId="7214BE01" w:rsidR="00932E06" w:rsidRPr="00932E06" w:rsidRDefault="00932E06" w:rsidP="00932E06">
      <w:pPr>
        <w:rPr>
          <w:b/>
          <w:color w:val="C00000"/>
        </w:rPr>
      </w:pPr>
      <w:r w:rsidRPr="00932E06">
        <w:rPr>
          <w:b/>
          <w:color w:val="C00000"/>
        </w:rPr>
        <w:t>OCTOBER:</w:t>
      </w:r>
    </w:p>
    <w:p w14:paraId="2A350701" w14:textId="77777777" w:rsidR="00420466" w:rsidRDefault="00420466" w:rsidP="00420466">
      <w:pPr>
        <w:pStyle w:val="ListParagraph"/>
        <w:numPr>
          <w:ilvl w:val="0"/>
          <w:numId w:val="31"/>
        </w:numPr>
      </w:pPr>
      <w:r>
        <w:t>A positive traffic change was observed on October 21st compared to the previous week, as indicated in Table 1 below.</w:t>
      </w:r>
    </w:p>
    <w:p w14:paraId="06739F9C" w14:textId="77777777" w:rsidR="00420466" w:rsidRDefault="00420466" w:rsidP="00420466">
      <w:pPr>
        <w:pStyle w:val="ListParagraph"/>
        <w:numPr>
          <w:ilvl w:val="0"/>
          <w:numId w:val="31"/>
        </w:numPr>
      </w:pPr>
      <w:r>
        <w:t>Furthermore, the count of out-of-stock items in October reached its lowest on October 21st, totaling 31 items, in contrast to other days throughout the year.</w:t>
      </w:r>
    </w:p>
    <w:p w14:paraId="717AE3A3" w14:textId="1CBEE0E4" w:rsidR="00420466" w:rsidRDefault="00420466" w:rsidP="00420466">
      <w:pPr>
        <w:pStyle w:val="ListParagraph"/>
        <w:numPr>
          <w:ilvl w:val="0"/>
          <w:numId w:val="31"/>
        </w:numPr>
      </w:pPr>
      <w:r>
        <w:t>There were notably fewer fluctuations in the availability of items throughout the month of October.</w:t>
      </w:r>
    </w:p>
    <w:p w14:paraId="64F4414E" w14:textId="097A2EAC" w:rsidR="007A4FDF" w:rsidRDefault="007A4FDF" w:rsidP="00345CEE">
      <w:pPr>
        <w:pStyle w:val="ListParagraph"/>
      </w:pPr>
    </w:p>
    <w:tbl>
      <w:tblPr>
        <w:tblW w:w="8120" w:type="dxa"/>
        <w:tblLook w:val="04A0" w:firstRow="1" w:lastRow="0" w:firstColumn="1" w:lastColumn="0" w:noHBand="0" w:noVBand="1"/>
      </w:tblPr>
      <w:tblGrid>
        <w:gridCol w:w="1640"/>
        <w:gridCol w:w="1620"/>
        <w:gridCol w:w="1620"/>
        <w:gridCol w:w="1620"/>
        <w:gridCol w:w="1620"/>
      </w:tblGrid>
      <w:tr w:rsidR="00932E06" w:rsidRPr="00932E06" w14:paraId="73C6878E" w14:textId="77777777" w:rsidTr="00932E06">
        <w:trPr>
          <w:trHeight w:val="1260"/>
        </w:trPr>
        <w:tc>
          <w:tcPr>
            <w:tcW w:w="1640" w:type="dxa"/>
            <w:tcBorders>
              <w:top w:val="nil"/>
              <w:left w:val="nil"/>
              <w:bottom w:val="single" w:sz="4" w:space="0" w:color="5B9BD5"/>
              <w:right w:val="nil"/>
            </w:tcBorders>
            <w:shd w:val="clear" w:color="1F4E78" w:fill="1F4E78"/>
            <w:vAlign w:val="bottom"/>
            <w:hideMark/>
          </w:tcPr>
          <w:p w14:paraId="0D7F418C"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Peak Days of October</w:t>
            </w:r>
          </w:p>
        </w:tc>
        <w:tc>
          <w:tcPr>
            <w:tcW w:w="1620" w:type="dxa"/>
            <w:tcBorders>
              <w:top w:val="nil"/>
              <w:left w:val="nil"/>
              <w:bottom w:val="single" w:sz="4" w:space="0" w:color="5B9BD5"/>
              <w:right w:val="nil"/>
            </w:tcBorders>
            <w:shd w:val="clear" w:color="1F4E78" w:fill="1F4E78"/>
            <w:vAlign w:val="bottom"/>
            <w:hideMark/>
          </w:tcPr>
          <w:p w14:paraId="66026269"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 xml:space="preserve">Overall conversion </w:t>
            </w:r>
          </w:p>
        </w:tc>
        <w:tc>
          <w:tcPr>
            <w:tcW w:w="1620" w:type="dxa"/>
            <w:tcBorders>
              <w:top w:val="nil"/>
              <w:left w:val="nil"/>
              <w:bottom w:val="single" w:sz="4" w:space="0" w:color="5B9BD5"/>
              <w:right w:val="nil"/>
            </w:tcBorders>
            <w:shd w:val="clear" w:color="1F4E78" w:fill="1F4E78"/>
            <w:vAlign w:val="bottom"/>
            <w:hideMark/>
          </w:tcPr>
          <w:p w14:paraId="04864C16"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Order change w.r.t same day last week</w:t>
            </w:r>
          </w:p>
        </w:tc>
        <w:tc>
          <w:tcPr>
            <w:tcW w:w="1620" w:type="dxa"/>
            <w:tcBorders>
              <w:top w:val="nil"/>
              <w:left w:val="nil"/>
              <w:bottom w:val="single" w:sz="4" w:space="0" w:color="5B9BD5"/>
              <w:right w:val="nil"/>
            </w:tcBorders>
            <w:shd w:val="clear" w:color="1F4E78" w:fill="1F4E78"/>
            <w:vAlign w:val="bottom"/>
            <w:hideMark/>
          </w:tcPr>
          <w:p w14:paraId="2F2197B9"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 xml:space="preserve">Traffic change w.r.t same day last week </w:t>
            </w:r>
          </w:p>
        </w:tc>
        <w:tc>
          <w:tcPr>
            <w:tcW w:w="1620" w:type="dxa"/>
            <w:tcBorders>
              <w:top w:val="nil"/>
              <w:left w:val="nil"/>
              <w:bottom w:val="single" w:sz="4" w:space="0" w:color="5B9BD5"/>
              <w:right w:val="nil"/>
            </w:tcBorders>
            <w:shd w:val="clear" w:color="1F4E78" w:fill="1F4E78"/>
            <w:vAlign w:val="bottom"/>
            <w:hideMark/>
          </w:tcPr>
          <w:p w14:paraId="36C662BC"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 xml:space="preserve">Conversion change w.r.t same day last week </w:t>
            </w:r>
          </w:p>
        </w:tc>
      </w:tr>
      <w:tr w:rsidR="00932E06" w:rsidRPr="00932E06" w14:paraId="4D2F97BD" w14:textId="77777777" w:rsidTr="00932E06">
        <w:trPr>
          <w:trHeight w:val="315"/>
        </w:trPr>
        <w:tc>
          <w:tcPr>
            <w:tcW w:w="1640" w:type="dxa"/>
            <w:tcBorders>
              <w:top w:val="single" w:sz="4" w:space="0" w:color="DDEBF7"/>
              <w:left w:val="nil"/>
              <w:bottom w:val="single" w:sz="4" w:space="0" w:color="DDEBF7"/>
              <w:right w:val="nil"/>
            </w:tcBorders>
            <w:shd w:val="clear" w:color="BDD7EE" w:fill="BDD7EE"/>
            <w:noWrap/>
            <w:vAlign w:val="bottom"/>
            <w:hideMark/>
          </w:tcPr>
          <w:p w14:paraId="224B5ACF" w14:textId="77777777" w:rsidR="00932E06" w:rsidRPr="00932E06" w:rsidRDefault="00932E06" w:rsidP="00932E06">
            <w:pPr>
              <w:spacing w:after="0" w:line="240" w:lineRule="auto"/>
              <w:rPr>
                <w:rFonts w:ascii="Calibri" w:eastAsia="Times New Roman" w:hAnsi="Calibri" w:cs="Calibri"/>
                <w:color w:val="000000"/>
                <w:sz w:val="24"/>
                <w:szCs w:val="24"/>
              </w:rPr>
            </w:pPr>
            <w:r w:rsidRPr="00932E06">
              <w:rPr>
                <w:rFonts w:ascii="Calibri" w:eastAsia="Times New Roman" w:hAnsi="Calibri" w:cs="Calibri"/>
                <w:color w:val="000000"/>
                <w:sz w:val="24"/>
                <w:szCs w:val="24"/>
              </w:rPr>
              <w:t>09-10-2019</w:t>
            </w:r>
          </w:p>
        </w:tc>
        <w:tc>
          <w:tcPr>
            <w:tcW w:w="1620" w:type="dxa"/>
            <w:tcBorders>
              <w:top w:val="single" w:sz="4" w:space="0" w:color="DDEBF7"/>
              <w:left w:val="nil"/>
              <w:bottom w:val="single" w:sz="4" w:space="0" w:color="DDEBF7"/>
              <w:right w:val="nil"/>
            </w:tcBorders>
            <w:shd w:val="clear" w:color="BDD7EE" w:fill="BDD7EE"/>
            <w:noWrap/>
            <w:vAlign w:val="bottom"/>
            <w:hideMark/>
          </w:tcPr>
          <w:p w14:paraId="3FE7735E"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6.80%</w:t>
            </w:r>
          </w:p>
        </w:tc>
        <w:tc>
          <w:tcPr>
            <w:tcW w:w="1620" w:type="dxa"/>
            <w:tcBorders>
              <w:top w:val="single" w:sz="4" w:space="0" w:color="DDEBF7"/>
              <w:left w:val="nil"/>
              <w:bottom w:val="single" w:sz="4" w:space="0" w:color="DDEBF7"/>
              <w:right w:val="nil"/>
            </w:tcBorders>
            <w:shd w:val="clear" w:color="BDD7EE" w:fill="BDD7EE"/>
            <w:noWrap/>
            <w:vAlign w:val="bottom"/>
            <w:hideMark/>
          </w:tcPr>
          <w:p w14:paraId="2D41B185"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21.87%</w:t>
            </w:r>
          </w:p>
        </w:tc>
        <w:tc>
          <w:tcPr>
            <w:tcW w:w="1620" w:type="dxa"/>
            <w:tcBorders>
              <w:top w:val="single" w:sz="4" w:space="0" w:color="DDEBF7"/>
              <w:left w:val="nil"/>
              <w:bottom w:val="single" w:sz="4" w:space="0" w:color="DDEBF7"/>
              <w:right w:val="nil"/>
            </w:tcBorders>
            <w:shd w:val="clear" w:color="BDD7EE" w:fill="BDD7EE"/>
            <w:noWrap/>
            <w:vAlign w:val="bottom"/>
            <w:hideMark/>
          </w:tcPr>
          <w:p w14:paraId="4C440306"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-4.04%</w:t>
            </w:r>
          </w:p>
        </w:tc>
        <w:tc>
          <w:tcPr>
            <w:tcW w:w="1620" w:type="dxa"/>
            <w:tcBorders>
              <w:top w:val="single" w:sz="4" w:space="0" w:color="DDEBF7"/>
              <w:left w:val="nil"/>
              <w:bottom w:val="single" w:sz="4" w:space="0" w:color="DDEBF7"/>
              <w:right w:val="nil"/>
            </w:tcBorders>
            <w:shd w:val="clear" w:color="BDD7EE" w:fill="BDD7EE"/>
            <w:noWrap/>
            <w:vAlign w:val="bottom"/>
            <w:hideMark/>
          </w:tcPr>
          <w:p w14:paraId="6834D07F"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27.00%</w:t>
            </w:r>
          </w:p>
        </w:tc>
      </w:tr>
      <w:tr w:rsidR="00932E06" w:rsidRPr="00932E06" w14:paraId="01CC97A9" w14:textId="77777777" w:rsidTr="00932E06">
        <w:trPr>
          <w:trHeight w:val="315"/>
        </w:trPr>
        <w:tc>
          <w:tcPr>
            <w:tcW w:w="1640" w:type="dxa"/>
            <w:tcBorders>
              <w:top w:val="single" w:sz="4" w:space="0" w:color="DDEBF7"/>
              <w:left w:val="nil"/>
              <w:bottom w:val="nil"/>
              <w:right w:val="nil"/>
            </w:tcBorders>
            <w:shd w:val="clear" w:color="BDD7EE" w:fill="BDD7EE"/>
            <w:noWrap/>
            <w:vAlign w:val="bottom"/>
            <w:hideMark/>
          </w:tcPr>
          <w:p w14:paraId="35DD1450" w14:textId="77777777" w:rsidR="00932E06" w:rsidRPr="00932E06" w:rsidRDefault="00932E06" w:rsidP="00932E06">
            <w:pPr>
              <w:spacing w:after="0" w:line="240" w:lineRule="auto"/>
              <w:rPr>
                <w:rFonts w:ascii="Calibri" w:eastAsia="Times New Roman" w:hAnsi="Calibri" w:cs="Calibri"/>
                <w:color w:val="000000"/>
                <w:sz w:val="24"/>
                <w:szCs w:val="24"/>
              </w:rPr>
            </w:pPr>
            <w:r w:rsidRPr="00932E06">
              <w:rPr>
                <w:rFonts w:ascii="Calibri" w:eastAsia="Times New Roman" w:hAnsi="Calibri" w:cs="Calibri"/>
                <w:color w:val="000000"/>
                <w:sz w:val="24"/>
                <w:szCs w:val="24"/>
              </w:rPr>
              <w:t>21-10-2019</w:t>
            </w:r>
          </w:p>
        </w:tc>
        <w:tc>
          <w:tcPr>
            <w:tcW w:w="1620" w:type="dxa"/>
            <w:tcBorders>
              <w:top w:val="single" w:sz="4" w:space="0" w:color="DDEBF7"/>
              <w:left w:val="nil"/>
              <w:bottom w:val="nil"/>
              <w:right w:val="nil"/>
            </w:tcBorders>
            <w:shd w:val="clear" w:color="BDD7EE" w:fill="BDD7EE"/>
            <w:noWrap/>
            <w:vAlign w:val="bottom"/>
            <w:hideMark/>
          </w:tcPr>
          <w:p w14:paraId="7D61150E"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6.41%</w:t>
            </w:r>
          </w:p>
        </w:tc>
        <w:tc>
          <w:tcPr>
            <w:tcW w:w="1620" w:type="dxa"/>
            <w:tcBorders>
              <w:top w:val="single" w:sz="4" w:space="0" w:color="DDEBF7"/>
              <w:left w:val="nil"/>
              <w:bottom w:val="nil"/>
              <w:right w:val="nil"/>
            </w:tcBorders>
            <w:shd w:val="clear" w:color="BDD7EE" w:fill="BDD7EE"/>
            <w:noWrap/>
            <w:vAlign w:val="bottom"/>
            <w:hideMark/>
          </w:tcPr>
          <w:p w14:paraId="1071ABAE"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32.38%</w:t>
            </w:r>
          </w:p>
        </w:tc>
        <w:tc>
          <w:tcPr>
            <w:tcW w:w="1620" w:type="dxa"/>
            <w:tcBorders>
              <w:top w:val="single" w:sz="4" w:space="0" w:color="DDEBF7"/>
              <w:left w:val="nil"/>
              <w:bottom w:val="nil"/>
              <w:right w:val="nil"/>
            </w:tcBorders>
            <w:shd w:val="clear" w:color="BDD7EE" w:fill="BDD7EE"/>
            <w:noWrap/>
            <w:vAlign w:val="bottom"/>
            <w:hideMark/>
          </w:tcPr>
          <w:p w14:paraId="73D3F3C5"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9.38%</w:t>
            </w:r>
          </w:p>
        </w:tc>
        <w:tc>
          <w:tcPr>
            <w:tcW w:w="1620" w:type="dxa"/>
            <w:tcBorders>
              <w:top w:val="single" w:sz="4" w:space="0" w:color="DDEBF7"/>
              <w:left w:val="nil"/>
              <w:bottom w:val="nil"/>
              <w:right w:val="nil"/>
            </w:tcBorders>
            <w:shd w:val="clear" w:color="BDD7EE" w:fill="BDD7EE"/>
            <w:noWrap/>
            <w:vAlign w:val="bottom"/>
            <w:hideMark/>
          </w:tcPr>
          <w:p w14:paraId="253BCA4C"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21.04%</w:t>
            </w:r>
          </w:p>
        </w:tc>
      </w:tr>
    </w:tbl>
    <w:p w14:paraId="3A67A08A" w14:textId="77777777" w:rsidR="00932E06" w:rsidRDefault="00932E06" w:rsidP="00932E06"/>
    <w:tbl>
      <w:tblPr>
        <w:tblW w:w="9740" w:type="dxa"/>
        <w:tblLook w:val="04A0" w:firstRow="1" w:lastRow="0" w:firstColumn="1" w:lastColumn="0" w:noHBand="0" w:noVBand="1"/>
      </w:tblPr>
      <w:tblGrid>
        <w:gridCol w:w="1640"/>
        <w:gridCol w:w="1620"/>
        <w:gridCol w:w="1620"/>
        <w:gridCol w:w="1620"/>
        <w:gridCol w:w="1620"/>
        <w:gridCol w:w="1620"/>
      </w:tblGrid>
      <w:tr w:rsidR="00932E06" w:rsidRPr="00932E06" w14:paraId="47659E95" w14:textId="77777777" w:rsidTr="00932E06">
        <w:trPr>
          <w:trHeight w:val="630"/>
        </w:trPr>
        <w:tc>
          <w:tcPr>
            <w:tcW w:w="1640" w:type="dxa"/>
            <w:tcBorders>
              <w:top w:val="nil"/>
              <w:left w:val="nil"/>
              <w:bottom w:val="single" w:sz="4" w:space="0" w:color="5B9BD5"/>
              <w:right w:val="nil"/>
            </w:tcBorders>
            <w:shd w:val="clear" w:color="1F4E78" w:fill="1F4E78"/>
            <w:vAlign w:val="bottom"/>
            <w:hideMark/>
          </w:tcPr>
          <w:p w14:paraId="24B81B1B"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Peak days of October</w:t>
            </w:r>
          </w:p>
        </w:tc>
        <w:tc>
          <w:tcPr>
            <w:tcW w:w="1620" w:type="dxa"/>
            <w:tcBorders>
              <w:top w:val="nil"/>
              <w:left w:val="nil"/>
              <w:bottom w:val="single" w:sz="4" w:space="0" w:color="5B9BD5"/>
              <w:right w:val="nil"/>
            </w:tcBorders>
            <w:shd w:val="clear" w:color="1F4E78" w:fill="1F4E78"/>
            <w:vAlign w:val="bottom"/>
            <w:hideMark/>
          </w:tcPr>
          <w:p w14:paraId="45F498B3"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 xml:space="preserve">L2M </w:t>
            </w:r>
          </w:p>
        </w:tc>
        <w:tc>
          <w:tcPr>
            <w:tcW w:w="1620" w:type="dxa"/>
            <w:tcBorders>
              <w:top w:val="nil"/>
              <w:left w:val="nil"/>
              <w:bottom w:val="single" w:sz="4" w:space="0" w:color="5B9BD5"/>
              <w:right w:val="nil"/>
            </w:tcBorders>
            <w:shd w:val="clear" w:color="1F4E78" w:fill="1F4E78"/>
            <w:vAlign w:val="bottom"/>
            <w:hideMark/>
          </w:tcPr>
          <w:p w14:paraId="5392E637"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 xml:space="preserve">M2C </w:t>
            </w:r>
          </w:p>
        </w:tc>
        <w:tc>
          <w:tcPr>
            <w:tcW w:w="1620" w:type="dxa"/>
            <w:tcBorders>
              <w:top w:val="nil"/>
              <w:left w:val="nil"/>
              <w:bottom w:val="single" w:sz="4" w:space="0" w:color="5B9BD5"/>
              <w:right w:val="nil"/>
            </w:tcBorders>
            <w:shd w:val="clear" w:color="1F4E78" w:fill="1F4E78"/>
            <w:vAlign w:val="bottom"/>
            <w:hideMark/>
          </w:tcPr>
          <w:p w14:paraId="4596A7FE"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 xml:space="preserve">C2P </w:t>
            </w:r>
          </w:p>
        </w:tc>
        <w:tc>
          <w:tcPr>
            <w:tcW w:w="1620" w:type="dxa"/>
            <w:tcBorders>
              <w:top w:val="nil"/>
              <w:left w:val="nil"/>
              <w:bottom w:val="single" w:sz="4" w:space="0" w:color="5B9BD5"/>
              <w:right w:val="nil"/>
            </w:tcBorders>
            <w:shd w:val="clear" w:color="1F4E78" w:fill="1F4E78"/>
            <w:vAlign w:val="bottom"/>
            <w:hideMark/>
          </w:tcPr>
          <w:p w14:paraId="3FB79736"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 xml:space="preserve">P2O </w:t>
            </w:r>
          </w:p>
        </w:tc>
        <w:tc>
          <w:tcPr>
            <w:tcW w:w="1620" w:type="dxa"/>
            <w:tcBorders>
              <w:top w:val="nil"/>
              <w:left w:val="nil"/>
              <w:bottom w:val="single" w:sz="4" w:space="0" w:color="5B9BD5"/>
              <w:right w:val="nil"/>
            </w:tcBorders>
            <w:shd w:val="clear" w:color="1F4E78" w:fill="1F4E78"/>
            <w:vAlign w:val="bottom"/>
            <w:hideMark/>
          </w:tcPr>
          <w:p w14:paraId="0130C797"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 xml:space="preserve">Overall conversion </w:t>
            </w:r>
          </w:p>
        </w:tc>
      </w:tr>
      <w:tr w:rsidR="00932E06" w:rsidRPr="00932E06" w14:paraId="2F72C438" w14:textId="77777777" w:rsidTr="00932E06">
        <w:trPr>
          <w:trHeight w:val="315"/>
        </w:trPr>
        <w:tc>
          <w:tcPr>
            <w:tcW w:w="1640" w:type="dxa"/>
            <w:tcBorders>
              <w:top w:val="single" w:sz="4" w:space="0" w:color="DDEBF7"/>
              <w:left w:val="nil"/>
              <w:bottom w:val="single" w:sz="4" w:space="0" w:color="DDEBF7"/>
              <w:right w:val="nil"/>
            </w:tcBorders>
            <w:shd w:val="clear" w:color="BDD7EE" w:fill="BDD7EE"/>
            <w:noWrap/>
            <w:vAlign w:val="bottom"/>
            <w:hideMark/>
          </w:tcPr>
          <w:p w14:paraId="208192D9" w14:textId="77777777" w:rsidR="00932E06" w:rsidRPr="00932E06" w:rsidRDefault="00932E06" w:rsidP="00932E06">
            <w:pPr>
              <w:spacing w:after="0" w:line="240" w:lineRule="auto"/>
              <w:rPr>
                <w:rFonts w:ascii="Calibri" w:eastAsia="Times New Roman" w:hAnsi="Calibri" w:cs="Calibri"/>
                <w:color w:val="000000"/>
                <w:sz w:val="24"/>
                <w:szCs w:val="24"/>
              </w:rPr>
            </w:pPr>
            <w:r w:rsidRPr="00932E06">
              <w:rPr>
                <w:rFonts w:ascii="Calibri" w:eastAsia="Times New Roman" w:hAnsi="Calibri" w:cs="Calibri"/>
                <w:color w:val="000000"/>
                <w:sz w:val="24"/>
                <w:szCs w:val="24"/>
              </w:rPr>
              <w:t>09-10-2019</w:t>
            </w:r>
          </w:p>
        </w:tc>
        <w:tc>
          <w:tcPr>
            <w:tcW w:w="1620" w:type="dxa"/>
            <w:tcBorders>
              <w:top w:val="single" w:sz="4" w:space="0" w:color="DDEBF7"/>
              <w:left w:val="nil"/>
              <w:bottom w:val="single" w:sz="4" w:space="0" w:color="DDEBF7"/>
              <w:right w:val="nil"/>
            </w:tcBorders>
            <w:shd w:val="clear" w:color="BDD7EE" w:fill="BDD7EE"/>
            <w:noWrap/>
            <w:vAlign w:val="bottom"/>
            <w:hideMark/>
          </w:tcPr>
          <w:p w14:paraId="25EB502C"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26.25%</w:t>
            </w:r>
          </w:p>
        </w:tc>
        <w:tc>
          <w:tcPr>
            <w:tcW w:w="1620" w:type="dxa"/>
            <w:tcBorders>
              <w:top w:val="single" w:sz="4" w:space="0" w:color="DDEBF7"/>
              <w:left w:val="nil"/>
              <w:bottom w:val="single" w:sz="4" w:space="0" w:color="DDEBF7"/>
              <w:right w:val="nil"/>
            </w:tcBorders>
            <w:shd w:val="clear" w:color="BDD7EE" w:fill="BDD7EE"/>
            <w:noWrap/>
            <w:vAlign w:val="bottom"/>
            <w:hideMark/>
          </w:tcPr>
          <w:p w14:paraId="4F6F6A72"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40.00%</w:t>
            </w:r>
          </w:p>
        </w:tc>
        <w:tc>
          <w:tcPr>
            <w:tcW w:w="1620" w:type="dxa"/>
            <w:tcBorders>
              <w:top w:val="single" w:sz="4" w:space="0" w:color="DDEBF7"/>
              <w:left w:val="nil"/>
              <w:bottom w:val="single" w:sz="4" w:space="0" w:color="DDEBF7"/>
              <w:right w:val="nil"/>
            </w:tcBorders>
            <w:shd w:val="clear" w:color="BDD7EE" w:fill="BDD7EE"/>
            <w:noWrap/>
            <w:vAlign w:val="bottom"/>
            <w:hideMark/>
          </w:tcPr>
          <w:p w14:paraId="005375AE"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76.65%</w:t>
            </w:r>
          </w:p>
        </w:tc>
        <w:tc>
          <w:tcPr>
            <w:tcW w:w="1620" w:type="dxa"/>
            <w:tcBorders>
              <w:top w:val="single" w:sz="4" w:space="0" w:color="DDEBF7"/>
              <w:left w:val="nil"/>
              <w:bottom w:val="single" w:sz="4" w:space="0" w:color="DDEBF7"/>
              <w:right w:val="nil"/>
            </w:tcBorders>
            <w:shd w:val="clear" w:color="BDD7EE" w:fill="BDD7EE"/>
            <w:noWrap/>
            <w:vAlign w:val="bottom"/>
            <w:hideMark/>
          </w:tcPr>
          <w:p w14:paraId="1CD634A8"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84.46%</w:t>
            </w:r>
          </w:p>
        </w:tc>
        <w:tc>
          <w:tcPr>
            <w:tcW w:w="1620" w:type="dxa"/>
            <w:tcBorders>
              <w:top w:val="single" w:sz="4" w:space="0" w:color="DDEBF7"/>
              <w:left w:val="nil"/>
              <w:bottom w:val="single" w:sz="4" w:space="0" w:color="DDEBF7"/>
              <w:right w:val="nil"/>
            </w:tcBorders>
            <w:shd w:val="clear" w:color="BDD7EE" w:fill="BDD7EE"/>
            <w:noWrap/>
            <w:vAlign w:val="bottom"/>
            <w:hideMark/>
          </w:tcPr>
          <w:p w14:paraId="60AEDD75"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6.80%</w:t>
            </w:r>
          </w:p>
        </w:tc>
      </w:tr>
      <w:tr w:rsidR="00932E06" w:rsidRPr="00932E06" w14:paraId="2BD5EFDC" w14:textId="77777777" w:rsidTr="00932E06">
        <w:trPr>
          <w:trHeight w:val="315"/>
        </w:trPr>
        <w:tc>
          <w:tcPr>
            <w:tcW w:w="1640" w:type="dxa"/>
            <w:tcBorders>
              <w:top w:val="single" w:sz="4" w:space="0" w:color="DDEBF7"/>
              <w:left w:val="nil"/>
              <w:bottom w:val="nil"/>
              <w:right w:val="nil"/>
            </w:tcBorders>
            <w:shd w:val="clear" w:color="BDD7EE" w:fill="BDD7EE"/>
            <w:noWrap/>
            <w:vAlign w:val="bottom"/>
            <w:hideMark/>
          </w:tcPr>
          <w:p w14:paraId="60DE75B4" w14:textId="77777777" w:rsidR="00932E06" w:rsidRPr="00932E06" w:rsidRDefault="00932E06" w:rsidP="00932E06">
            <w:pPr>
              <w:spacing w:after="0" w:line="240" w:lineRule="auto"/>
              <w:rPr>
                <w:rFonts w:ascii="Calibri" w:eastAsia="Times New Roman" w:hAnsi="Calibri" w:cs="Calibri"/>
                <w:color w:val="000000"/>
                <w:sz w:val="24"/>
                <w:szCs w:val="24"/>
              </w:rPr>
            </w:pPr>
            <w:r w:rsidRPr="00932E06">
              <w:rPr>
                <w:rFonts w:ascii="Calibri" w:eastAsia="Times New Roman" w:hAnsi="Calibri" w:cs="Calibri"/>
                <w:color w:val="000000"/>
                <w:sz w:val="24"/>
                <w:szCs w:val="24"/>
              </w:rPr>
              <w:t>21-10-2019</w:t>
            </w:r>
          </w:p>
        </w:tc>
        <w:tc>
          <w:tcPr>
            <w:tcW w:w="1620" w:type="dxa"/>
            <w:tcBorders>
              <w:top w:val="single" w:sz="4" w:space="0" w:color="DDEBF7"/>
              <w:left w:val="nil"/>
              <w:bottom w:val="nil"/>
              <w:right w:val="nil"/>
            </w:tcBorders>
            <w:shd w:val="clear" w:color="BDD7EE" w:fill="BDD7EE"/>
            <w:noWrap/>
            <w:vAlign w:val="bottom"/>
            <w:hideMark/>
          </w:tcPr>
          <w:p w14:paraId="515660AB"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25.00%</w:t>
            </w:r>
          </w:p>
        </w:tc>
        <w:tc>
          <w:tcPr>
            <w:tcW w:w="1620" w:type="dxa"/>
            <w:tcBorders>
              <w:top w:val="single" w:sz="4" w:space="0" w:color="DDEBF7"/>
              <w:left w:val="nil"/>
              <w:bottom w:val="nil"/>
              <w:right w:val="nil"/>
            </w:tcBorders>
            <w:shd w:val="clear" w:color="BDD7EE" w:fill="BDD7EE"/>
            <w:noWrap/>
            <w:vAlign w:val="bottom"/>
            <w:hideMark/>
          </w:tcPr>
          <w:p w14:paraId="79C757A2"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41.60%</w:t>
            </w:r>
          </w:p>
        </w:tc>
        <w:tc>
          <w:tcPr>
            <w:tcW w:w="1620" w:type="dxa"/>
            <w:tcBorders>
              <w:top w:val="single" w:sz="4" w:space="0" w:color="DDEBF7"/>
              <w:left w:val="nil"/>
              <w:bottom w:val="nil"/>
              <w:right w:val="nil"/>
            </w:tcBorders>
            <w:shd w:val="clear" w:color="BDD7EE" w:fill="BDD7EE"/>
            <w:noWrap/>
            <w:vAlign w:val="bottom"/>
            <w:hideMark/>
          </w:tcPr>
          <w:p w14:paraId="6F79E80C"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73.73%</w:t>
            </w:r>
          </w:p>
        </w:tc>
        <w:tc>
          <w:tcPr>
            <w:tcW w:w="1620" w:type="dxa"/>
            <w:tcBorders>
              <w:top w:val="single" w:sz="4" w:space="0" w:color="DDEBF7"/>
              <w:left w:val="nil"/>
              <w:bottom w:val="nil"/>
              <w:right w:val="nil"/>
            </w:tcBorders>
            <w:shd w:val="clear" w:color="BDD7EE" w:fill="BDD7EE"/>
            <w:noWrap/>
            <w:vAlign w:val="bottom"/>
            <w:hideMark/>
          </w:tcPr>
          <w:p w14:paraId="32C7FA7D"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83.64%</w:t>
            </w:r>
          </w:p>
        </w:tc>
        <w:tc>
          <w:tcPr>
            <w:tcW w:w="1620" w:type="dxa"/>
            <w:tcBorders>
              <w:top w:val="single" w:sz="4" w:space="0" w:color="DDEBF7"/>
              <w:left w:val="nil"/>
              <w:bottom w:val="nil"/>
              <w:right w:val="nil"/>
            </w:tcBorders>
            <w:shd w:val="clear" w:color="BDD7EE" w:fill="BDD7EE"/>
            <w:noWrap/>
            <w:vAlign w:val="bottom"/>
            <w:hideMark/>
          </w:tcPr>
          <w:p w14:paraId="3CE15711"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6.41%</w:t>
            </w:r>
          </w:p>
        </w:tc>
      </w:tr>
    </w:tbl>
    <w:p w14:paraId="2BD59567" w14:textId="495F85BE" w:rsidR="007A4FDF" w:rsidRDefault="007A4FDF" w:rsidP="00345CEE">
      <w:pPr>
        <w:pStyle w:val="ListParagraph"/>
        <w:rPr>
          <w:noProof/>
        </w:rPr>
      </w:pPr>
    </w:p>
    <w:tbl>
      <w:tblPr>
        <w:tblW w:w="3480" w:type="dxa"/>
        <w:tblLook w:val="04A0" w:firstRow="1" w:lastRow="0" w:firstColumn="1" w:lastColumn="0" w:noHBand="0" w:noVBand="1"/>
      </w:tblPr>
      <w:tblGrid>
        <w:gridCol w:w="1560"/>
        <w:gridCol w:w="1920"/>
      </w:tblGrid>
      <w:tr w:rsidR="00932E06" w:rsidRPr="00932E06" w14:paraId="3B403219" w14:textId="77777777" w:rsidTr="00932E06">
        <w:trPr>
          <w:trHeight w:val="844"/>
        </w:trPr>
        <w:tc>
          <w:tcPr>
            <w:tcW w:w="1560" w:type="dxa"/>
            <w:tcBorders>
              <w:top w:val="nil"/>
              <w:left w:val="nil"/>
              <w:bottom w:val="single" w:sz="4" w:space="0" w:color="5B9BD5"/>
              <w:right w:val="nil"/>
            </w:tcBorders>
            <w:shd w:val="clear" w:color="1F4E78" w:fill="1F4E78"/>
            <w:vAlign w:val="bottom"/>
            <w:hideMark/>
          </w:tcPr>
          <w:p w14:paraId="6BA746E5"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Date</w:t>
            </w:r>
          </w:p>
        </w:tc>
        <w:tc>
          <w:tcPr>
            <w:tcW w:w="1920" w:type="dxa"/>
            <w:tcBorders>
              <w:top w:val="nil"/>
              <w:left w:val="nil"/>
              <w:bottom w:val="single" w:sz="4" w:space="0" w:color="5B9BD5"/>
              <w:right w:val="nil"/>
            </w:tcBorders>
            <w:shd w:val="clear" w:color="1F4E78" w:fill="1F4E78"/>
            <w:vAlign w:val="bottom"/>
            <w:hideMark/>
          </w:tcPr>
          <w:p w14:paraId="0B579D74" w14:textId="77777777" w:rsidR="00932E06" w:rsidRPr="00932E06" w:rsidRDefault="00932E06" w:rsidP="00932E06">
            <w:pPr>
              <w:spacing w:after="0" w:line="240" w:lineRule="auto"/>
              <w:rPr>
                <w:rFonts w:ascii="Calibri" w:eastAsia="Times New Roman" w:hAnsi="Calibri" w:cs="Calibri"/>
                <w:b/>
                <w:bCs/>
                <w:color w:val="FFFFFF"/>
                <w:sz w:val="24"/>
                <w:szCs w:val="24"/>
              </w:rPr>
            </w:pPr>
            <w:r w:rsidRPr="00932E06">
              <w:rPr>
                <w:rFonts w:ascii="Calibri" w:eastAsia="Times New Roman" w:hAnsi="Calibri" w:cs="Calibri"/>
                <w:b/>
                <w:bCs/>
                <w:color w:val="FFFFFF"/>
                <w:sz w:val="24"/>
                <w:szCs w:val="24"/>
              </w:rPr>
              <w:t>Average of Out of stock Items per restaurant</w:t>
            </w:r>
          </w:p>
        </w:tc>
      </w:tr>
      <w:tr w:rsidR="00932E06" w:rsidRPr="00932E06" w14:paraId="1414B969" w14:textId="77777777" w:rsidTr="00932E06">
        <w:trPr>
          <w:trHeight w:val="315"/>
        </w:trPr>
        <w:tc>
          <w:tcPr>
            <w:tcW w:w="1560" w:type="dxa"/>
            <w:tcBorders>
              <w:top w:val="single" w:sz="4" w:space="0" w:color="DDEBF7"/>
              <w:left w:val="nil"/>
              <w:bottom w:val="single" w:sz="4" w:space="0" w:color="DDEBF7"/>
              <w:right w:val="nil"/>
            </w:tcBorders>
            <w:shd w:val="clear" w:color="BDD7EE" w:fill="BDD7EE"/>
            <w:noWrap/>
            <w:vAlign w:val="bottom"/>
            <w:hideMark/>
          </w:tcPr>
          <w:p w14:paraId="28CEC373" w14:textId="77777777" w:rsidR="00932E06" w:rsidRPr="00932E06" w:rsidRDefault="00932E06" w:rsidP="00932E06">
            <w:pPr>
              <w:spacing w:after="0" w:line="240" w:lineRule="auto"/>
              <w:rPr>
                <w:rFonts w:ascii="Calibri" w:eastAsia="Times New Roman" w:hAnsi="Calibri" w:cs="Calibri"/>
                <w:color w:val="000000"/>
                <w:sz w:val="24"/>
                <w:szCs w:val="24"/>
              </w:rPr>
            </w:pPr>
            <w:r w:rsidRPr="00932E06">
              <w:rPr>
                <w:rFonts w:ascii="Calibri" w:eastAsia="Times New Roman" w:hAnsi="Calibri" w:cs="Calibri"/>
                <w:color w:val="000000"/>
                <w:sz w:val="24"/>
                <w:szCs w:val="24"/>
              </w:rPr>
              <w:t>09-10-2019</w:t>
            </w:r>
          </w:p>
        </w:tc>
        <w:tc>
          <w:tcPr>
            <w:tcW w:w="1920" w:type="dxa"/>
            <w:tcBorders>
              <w:top w:val="single" w:sz="4" w:space="0" w:color="DDEBF7"/>
              <w:left w:val="nil"/>
              <w:bottom w:val="single" w:sz="4" w:space="0" w:color="DDEBF7"/>
              <w:right w:val="nil"/>
            </w:tcBorders>
            <w:shd w:val="clear" w:color="BDD7EE" w:fill="BDD7EE"/>
            <w:noWrap/>
            <w:vAlign w:val="bottom"/>
            <w:hideMark/>
          </w:tcPr>
          <w:p w14:paraId="1F2CC881"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34</w:t>
            </w:r>
          </w:p>
        </w:tc>
      </w:tr>
      <w:tr w:rsidR="00932E06" w:rsidRPr="00932E06" w14:paraId="5F1F8DFB" w14:textId="77777777" w:rsidTr="00932E06">
        <w:trPr>
          <w:trHeight w:val="315"/>
        </w:trPr>
        <w:tc>
          <w:tcPr>
            <w:tcW w:w="1560" w:type="dxa"/>
            <w:tcBorders>
              <w:top w:val="single" w:sz="4" w:space="0" w:color="DDEBF7"/>
              <w:left w:val="nil"/>
              <w:bottom w:val="nil"/>
              <w:right w:val="nil"/>
            </w:tcBorders>
            <w:shd w:val="clear" w:color="BDD7EE" w:fill="BDD7EE"/>
            <w:noWrap/>
            <w:vAlign w:val="bottom"/>
            <w:hideMark/>
          </w:tcPr>
          <w:p w14:paraId="7A199BA0" w14:textId="77777777" w:rsidR="00932E06" w:rsidRPr="00932E06" w:rsidRDefault="00932E06" w:rsidP="00932E06">
            <w:pPr>
              <w:spacing w:after="0" w:line="240" w:lineRule="auto"/>
              <w:rPr>
                <w:rFonts w:ascii="Calibri" w:eastAsia="Times New Roman" w:hAnsi="Calibri" w:cs="Calibri"/>
                <w:color w:val="000000"/>
                <w:sz w:val="24"/>
                <w:szCs w:val="24"/>
              </w:rPr>
            </w:pPr>
            <w:r w:rsidRPr="00932E06">
              <w:rPr>
                <w:rFonts w:ascii="Calibri" w:eastAsia="Times New Roman" w:hAnsi="Calibri" w:cs="Calibri"/>
                <w:color w:val="000000"/>
                <w:sz w:val="24"/>
                <w:szCs w:val="24"/>
              </w:rPr>
              <w:t>21-10-2019</w:t>
            </w:r>
          </w:p>
        </w:tc>
        <w:tc>
          <w:tcPr>
            <w:tcW w:w="1920" w:type="dxa"/>
            <w:tcBorders>
              <w:top w:val="single" w:sz="4" w:space="0" w:color="DDEBF7"/>
              <w:left w:val="nil"/>
              <w:bottom w:val="nil"/>
              <w:right w:val="nil"/>
            </w:tcBorders>
            <w:shd w:val="clear" w:color="BDD7EE" w:fill="BDD7EE"/>
            <w:noWrap/>
            <w:vAlign w:val="bottom"/>
            <w:hideMark/>
          </w:tcPr>
          <w:p w14:paraId="437448F4" w14:textId="77777777" w:rsidR="00932E06" w:rsidRPr="00932E06" w:rsidRDefault="00932E06" w:rsidP="00932E06">
            <w:pPr>
              <w:spacing w:after="0" w:line="240" w:lineRule="auto"/>
              <w:jc w:val="right"/>
              <w:rPr>
                <w:rFonts w:ascii="Calibri" w:eastAsia="Times New Roman" w:hAnsi="Calibri" w:cs="Calibri"/>
                <w:color w:val="000000"/>
                <w:sz w:val="24"/>
                <w:szCs w:val="24"/>
              </w:rPr>
            </w:pPr>
            <w:r w:rsidRPr="00932E06">
              <w:rPr>
                <w:rFonts w:ascii="Calibri" w:eastAsia="Times New Roman" w:hAnsi="Calibri" w:cs="Calibri"/>
                <w:color w:val="000000"/>
                <w:sz w:val="24"/>
                <w:szCs w:val="24"/>
              </w:rPr>
              <w:t>31</w:t>
            </w:r>
          </w:p>
        </w:tc>
      </w:tr>
    </w:tbl>
    <w:p w14:paraId="5FFAFC2C" w14:textId="5A9C105C" w:rsidR="000C2BA1" w:rsidRDefault="005B57C1" w:rsidP="00C171B8">
      <w:r>
        <w:rPr>
          <w:noProof/>
        </w:rPr>
        <w:lastRenderedPageBreak/>
        <w:drawing>
          <wp:inline distT="0" distB="0" distL="0" distR="0" wp14:anchorId="12F11CFB" wp14:editId="244544F4">
            <wp:extent cx="5181600" cy="28670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9F3995" w14:textId="0E62960D" w:rsidR="000C2BA1" w:rsidRPr="000C2BA1" w:rsidRDefault="000C2BA1" w:rsidP="000C2BA1">
      <w:pPr>
        <w:ind w:left="360"/>
        <w:rPr>
          <w:b/>
          <w:color w:val="C00000"/>
        </w:rPr>
      </w:pPr>
      <w:r w:rsidRPr="000C2BA1">
        <w:rPr>
          <w:b/>
          <w:color w:val="C00000"/>
        </w:rPr>
        <w:t>NOVEMBER</w:t>
      </w:r>
      <w:r>
        <w:rPr>
          <w:b/>
          <w:color w:val="C00000"/>
        </w:rPr>
        <w:t>:</w:t>
      </w:r>
    </w:p>
    <w:p w14:paraId="4152B0BC" w14:textId="77777777" w:rsidR="00420466" w:rsidRDefault="00420466" w:rsidP="00420466">
      <w:pPr>
        <w:pStyle w:val="ListParagraph"/>
        <w:numPr>
          <w:ilvl w:val="0"/>
          <w:numId w:val="25"/>
        </w:numPr>
      </w:pPr>
      <w:r>
        <w:t>The trends observed in November reveal a notable occurrence on the 17th, characterized by a negative change in traffic and a corresponding drop in conversion rates by -54%.</w:t>
      </w:r>
    </w:p>
    <w:p w14:paraId="1C530486" w14:textId="77777777" w:rsidR="00420466" w:rsidRDefault="00420466" w:rsidP="00420466">
      <w:pPr>
        <w:pStyle w:val="ListParagraph"/>
        <w:numPr>
          <w:ilvl w:val="0"/>
          <w:numId w:val="25"/>
        </w:numPr>
      </w:pPr>
      <w:r>
        <w:t>Concurrently, the conversion rate for M2C experienced a significant decline to 14% compared to preceding days, indicating a substantial reduction in customer engagement and transactional activity within the M2C domain.</w:t>
      </w:r>
    </w:p>
    <w:p w14:paraId="37E1558F" w14:textId="77777777" w:rsidR="00420466" w:rsidRDefault="00420466" w:rsidP="00420466">
      <w:pPr>
        <w:pStyle w:val="ListParagraph"/>
        <w:numPr>
          <w:ilvl w:val="0"/>
          <w:numId w:val="25"/>
        </w:numPr>
      </w:pPr>
      <w:r>
        <w:t>This decline can be attributed to the exceptionally high number of out-of-stock items recorded on November 17th, totaling 112, which starkly contrasts with the average inventory shortage of 35 items. Consequently, a considerable portion of orders failed to progress to the cart stage due to the unavailability of essential items, thus impeding the conversion process.</w:t>
      </w:r>
    </w:p>
    <w:tbl>
      <w:tblPr>
        <w:tblW w:w="8520" w:type="dxa"/>
        <w:tblLook w:val="04A0" w:firstRow="1" w:lastRow="0" w:firstColumn="1" w:lastColumn="0" w:noHBand="0" w:noVBand="1"/>
      </w:tblPr>
      <w:tblGrid>
        <w:gridCol w:w="1640"/>
        <w:gridCol w:w="1720"/>
        <w:gridCol w:w="1720"/>
        <w:gridCol w:w="1720"/>
        <w:gridCol w:w="1720"/>
      </w:tblGrid>
      <w:tr w:rsidR="000C2BA1" w:rsidRPr="000C2BA1" w14:paraId="3018B855" w14:textId="77777777" w:rsidTr="000C2BA1">
        <w:trPr>
          <w:trHeight w:val="1260"/>
        </w:trPr>
        <w:tc>
          <w:tcPr>
            <w:tcW w:w="1640" w:type="dxa"/>
            <w:tcBorders>
              <w:top w:val="nil"/>
              <w:left w:val="nil"/>
              <w:bottom w:val="single" w:sz="4" w:space="0" w:color="5B9BD5"/>
              <w:right w:val="nil"/>
            </w:tcBorders>
            <w:shd w:val="clear" w:color="1F4E78" w:fill="1F4E78"/>
            <w:vAlign w:val="bottom"/>
            <w:hideMark/>
          </w:tcPr>
          <w:p w14:paraId="391DCF96" w14:textId="57F17EB4" w:rsidR="000C2BA1" w:rsidRPr="000C2BA1" w:rsidRDefault="000C2BA1" w:rsidP="000C2BA1">
            <w:pPr>
              <w:spacing w:after="0" w:line="240" w:lineRule="auto"/>
              <w:rPr>
                <w:rFonts w:ascii="Calibri" w:eastAsia="Times New Roman" w:hAnsi="Calibri" w:cs="Calibri"/>
                <w:b/>
                <w:bCs/>
                <w:color w:val="FFFFFF"/>
                <w:sz w:val="24"/>
                <w:szCs w:val="24"/>
              </w:rPr>
            </w:pPr>
            <w:r>
              <w:rPr>
                <w:rFonts w:ascii="Calibri" w:eastAsia="Times New Roman" w:hAnsi="Calibri" w:cs="Calibri"/>
                <w:b/>
                <w:bCs/>
                <w:color w:val="FFFFFF"/>
                <w:sz w:val="24"/>
                <w:szCs w:val="24"/>
              </w:rPr>
              <w:t>Peak Days of November</w:t>
            </w:r>
          </w:p>
        </w:tc>
        <w:tc>
          <w:tcPr>
            <w:tcW w:w="1720" w:type="dxa"/>
            <w:tcBorders>
              <w:top w:val="nil"/>
              <w:left w:val="nil"/>
              <w:bottom w:val="single" w:sz="4" w:space="0" w:color="5B9BD5"/>
              <w:right w:val="nil"/>
            </w:tcBorders>
            <w:shd w:val="clear" w:color="1F4E78" w:fill="1F4E78"/>
            <w:vAlign w:val="bottom"/>
            <w:hideMark/>
          </w:tcPr>
          <w:p w14:paraId="47B1877B"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 xml:space="preserve">Overall conversion </w:t>
            </w:r>
          </w:p>
        </w:tc>
        <w:tc>
          <w:tcPr>
            <w:tcW w:w="1720" w:type="dxa"/>
            <w:tcBorders>
              <w:top w:val="nil"/>
              <w:left w:val="nil"/>
              <w:bottom w:val="single" w:sz="4" w:space="0" w:color="5B9BD5"/>
              <w:right w:val="nil"/>
            </w:tcBorders>
            <w:shd w:val="clear" w:color="1F4E78" w:fill="1F4E78"/>
            <w:vAlign w:val="bottom"/>
            <w:hideMark/>
          </w:tcPr>
          <w:p w14:paraId="00A7594C"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Order change w.r.t same day last week</w:t>
            </w:r>
          </w:p>
        </w:tc>
        <w:tc>
          <w:tcPr>
            <w:tcW w:w="1720" w:type="dxa"/>
            <w:tcBorders>
              <w:top w:val="nil"/>
              <w:left w:val="nil"/>
              <w:bottom w:val="single" w:sz="4" w:space="0" w:color="5B9BD5"/>
              <w:right w:val="nil"/>
            </w:tcBorders>
            <w:shd w:val="clear" w:color="1F4E78" w:fill="1F4E78"/>
            <w:vAlign w:val="bottom"/>
            <w:hideMark/>
          </w:tcPr>
          <w:p w14:paraId="2F196365"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 xml:space="preserve">Traffic change w.r.t same day last week </w:t>
            </w:r>
          </w:p>
        </w:tc>
        <w:tc>
          <w:tcPr>
            <w:tcW w:w="1720" w:type="dxa"/>
            <w:tcBorders>
              <w:top w:val="nil"/>
              <w:left w:val="nil"/>
              <w:bottom w:val="single" w:sz="4" w:space="0" w:color="5B9BD5"/>
              <w:right w:val="nil"/>
            </w:tcBorders>
            <w:shd w:val="clear" w:color="1F4E78" w:fill="1F4E78"/>
            <w:vAlign w:val="bottom"/>
            <w:hideMark/>
          </w:tcPr>
          <w:p w14:paraId="7C06E8AA"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 xml:space="preserve">Conversion change w.r.t same day last week </w:t>
            </w:r>
          </w:p>
        </w:tc>
      </w:tr>
      <w:tr w:rsidR="000C2BA1" w:rsidRPr="000C2BA1" w14:paraId="6D52C9C7" w14:textId="77777777" w:rsidTr="000C2BA1">
        <w:trPr>
          <w:trHeight w:val="315"/>
        </w:trPr>
        <w:tc>
          <w:tcPr>
            <w:tcW w:w="1640" w:type="dxa"/>
            <w:tcBorders>
              <w:top w:val="single" w:sz="4" w:space="0" w:color="DDEBF7"/>
              <w:left w:val="nil"/>
              <w:bottom w:val="single" w:sz="4" w:space="0" w:color="DDEBF7"/>
              <w:right w:val="nil"/>
            </w:tcBorders>
            <w:shd w:val="clear" w:color="BDD7EE" w:fill="BDD7EE"/>
            <w:noWrap/>
            <w:vAlign w:val="bottom"/>
            <w:hideMark/>
          </w:tcPr>
          <w:p w14:paraId="3F646CC5"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09-11-2019</w:t>
            </w:r>
          </w:p>
        </w:tc>
        <w:tc>
          <w:tcPr>
            <w:tcW w:w="1720" w:type="dxa"/>
            <w:tcBorders>
              <w:top w:val="single" w:sz="4" w:space="0" w:color="DDEBF7"/>
              <w:left w:val="nil"/>
              <w:bottom w:val="single" w:sz="4" w:space="0" w:color="DDEBF7"/>
              <w:right w:val="nil"/>
            </w:tcBorders>
            <w:shd w:val="clear" w:color="BDD7EE" w:fill="BDD7EE"/>
            <w:noWrap/>
            <w:vAlign w:val="bottom"/>
            <w:hideMark/>
          </w:tcPr>
          <w:p w14:paraId="0AAD9DE2"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4.02%</w:t>
            </w:r>
          </w:p>
        </w:tc>
        <w:tc>
          <w:tcPr>
            <w:tcW w:w="1720" w:type="dxa"/>
            <w:tcBorders>
              <w:top w:val="single" w:sz="4" w:space="0" w:color="DDEBF7"/>
              <w:left w:val="nil"/>
              <w:bottom w:val="single" w:sz="4" w:space="0" w:color="DDEBF7"/>
              <w:right w:val="nil"/>
            </w:tcBorders>
            <w:shd w:val="clear" w:color="BDD7EE" w:fill="BDD7EE"/>
            <w:noWrap/>
            <w:vAlign w:val="bottom"/>
            <w:hideMark/>
          </w:tcPr>
          <w:p w14:paraId="418E9230"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26.26%</w:t>
            </w:r>
          </w:p>
        </w:tc>
        <w:tc>
          <w:tcPr>
            <w:tcW w:w="1720" w:type="dxa"/>
            <w:tcBorders>
              <w:top w:val="single" w:sz="4" w:space="0" w:color="DDEBF7"/>
              <w:left w:val="nil"/>
              <w:bottom w:val="single" w:sz="4" w:space="0" w:color="DDEBF7"/>
              <w:right w:val="nil"/>
            </w:tcBorders>
            <w:shd w:val="clear" w:color="BDD7EE" w:fill="BDD7EE"/>
            <w:noWrap/>
            <w:vAlign w:val="bottom"/>
            <w:hideMark/>
          </w:tcPr>
          <w:p w14:paraId="158AFFED"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7.37%</w:t>
            </w:r>
          </w:p>
        </w:tc>
        <w:tc>
          <w:tcPr>
            <w:tcW w:w="1720" w:type="dxa"/>
            <w:tcBorders>
              <w:top w:val="single" w:sz="4" w:space="0" w:color="DDEBF7"/>
              <w:left w:val="nil"/>
              <w:bottom w:val="single" w:sz="4" w:space="0" w:color="DDEBF7"/>
              <w:right w:val="nil"/>
            </w:tcBorders>
            <w:shd w:val="clear" w:color="BDD7EE" w:fill="BDD7EE"/>
            <w:noWrap/>
            <w:vAlign w:val="bottom"/>
            <w:hideMark/>
          </w:tcPr>
          <w:p w14:paraId="1088DB53"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17.60%</w:t>
            </w:r>
          </w:p>
        </w:tc>
      </w:tr>
      <w:tr w:rsidR="000C2BA1" w:rsidRPr="000C2BA1" w14:paraId="3A5B1111" w14:textId="77777777" w:rsidTr="000C2BA1">
        <w:trPr>
          <w:trHeight w:val="315"/>
        </w:trPr>
        <w:tc>
          <w:tcPr>
            <w:tcW w:w="1640" w:type="dxa"/>
            <w:tcBorders>
              <w:top w:val="single" w:sz="4" w:space="0" w:color="DDEBF7"/>
              <w:left w:val="nil"/>
              <w:bottom w:val="single" w:sz="4" w:space="0" w:color="DDEBF7"/>
              <w:right w:val="nil"/>
            </w:tcBorders>
            <w:shd w:val="clear" w:color="BDD7EE" w:fill="BDD7EE"/>
            <w:noWrap/>
            <w:vAlign w:val="bottom"/>
            <w:hideMark/>
          </w:tcPr>
          <w:p w14:paraId="1C13D433"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17-11-2019</w:t>
            </w:r>
          </w:p>
        </w:tc>
        <w:tc>
          <w:tcPr>
            <w:tcW w:w="1720" w:type="dxa"/>
            <w:tcBorders>
              <w:top w:val="single" w:sz="4" w:space="0" w:color="DDEBF7"/>
              <w:left w:val="nil"/>
              <w:bottom w:val="single" w:sz="4" w:space="0" w:color="DDEBF7"/>
              <w:right w:val="nil"/>
            </w:tcBorders>
            <w:shd w:val="clear" w:color="BDD7EE" w:fill="BDD7EE"/>
            <w:noWrap/>
            <w:vAlign w:val="bottom"/>
            <w:hideMark/>
          </w:tcPr>
          <w:p w14:paraId="3FC07A93"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1.59%</w:t>
            </w:r>
          </w:p>
        </w:tc>
        <w:tc>
          <w:tcPr>
            <w:tcW w:w="1720" w:type="dxa"/>
            <w:tcBorders>
              <w:top w:val="single" w:sz="4" w:space="0" w:color="DDEBF7"/>
              <w:left w:val="nil"/>
              <w:bottom w:val="single" w:sz="4" w:space="0" w:color="DDEBF7"/>
              <w:right w:val="nil"/>
            </w:tcBorders>
            <w:shd w:val="clear" w:color="BDD7EE" w:fill="BDD7EE"/>
            <w:noWrap/>
            <w:vAlign w:val="bottom"/>
            <w:hideMark/>
          </w:tcPr>
          <w:p w14:paraId="562B2F45"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-57.00%</w:t>
            </w:r>
          </w:p>
        </w:tc>
        <w:tc>
          <w:tcPr>
            <w:tcW w:w="1720" w:type="dxa"/>
            <w:tcBorders>
              <w:top w:val="single" w:sz="4" w:space="0" w:color="DDEBF7"/>
              <w:left w:val="nil"/>
              <w:bottom w:val="single" w:sz="4" w:space="0" w:color="DDEBF7"/>
              <w:right w:val="nil"/>
            </w:tcBorders>
            <w:shd w:val="clear" w:color="BDD7EE" w:fill="BDD7EE"/>
            <w:noWrap/>
            <w:vAlign w:val="bottom"/>
            <w:hideMark/>
          </w:tcPr>
          <w:p w14:paraId="51C14A0C"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-6.67%</w:t>
            </w:r>
          </w:p>
        </w:tc>
        <w:tc>
          <w:tcPr>
            <w:tcW w:w="1720" w:type="dxa"/>
            <w:tcBorders>
              <w:top w:val="single" w:sz="4" w:space="0" w:color="DDEBF7"/>
              <w:left w:val="nil"/>
              <w:bottom w:val="single" w:sz="4" w:space="0" w:color="DDEBF7"/>
              <w:right w:val="nil"/>
            </w:tcBorders>
            <w:shd w:val="clear" w:color="BDD7EE" w:fill="BDD7EE"/>
            <w:noWrap/>
            <w:vAlign w:val="bottom"/>
            <w:hideMark/>
          </w:tcPr>
          <w:p w14:paraId="7F42A258"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-53.93%</w:t>
            </w:r>
          </w:p>
        </w:tc>
      </w:tr>
      <w:tr w:rsidR="000C2BA1" w:rsidRPr="000C2BA1" w14:paraId="21F8818D" w14:textId="77777777" w:rsidTr="000C2BA1">
        <w:trPr>
          <w:trHeight w:val="315"/>
        </w:trPr>
        <w:tc>
          <w:tcPr>
            <w:tcW w:w="1640" w:type="dxa"/>
            <w:tcBorders>
              <w:top w:val="single" w:sz="4" w:space="0" w:color="DDEBF7"/>
              <w:left w:val="nil"/>
              <w:bottom w:val="nil"/>
              <w:right w:val="nil"/>
            </w:tcBorders>
            <w:shd w:val="clear" w:color="BDD7EE" w:fill="BDD7EE"/>
            <w:noWrap/>
            <w:vAlign w:val="bottom"/>
            <w:hideMark/>
          </w:tcPr>
          <w:p w14:paraId="52AA7FD5"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24-11-2019</w:t>
            </w:r>
          </w:p>
        </w:tc>
        <w:tc>
          <w:tcPr>
            <w:tcW w:w="1720" w:type="dxa"/>
            <w:tcBorders>
              <w:top w:val="single" w:sz="4" w:space="0" w:color="DDEBF7"/>
              <w:left w:val="nil"/>
              <w:bottom w:val="nil"/>
              <w:right w:val="nil"/>
            </w:tcBorders>
            <w:shd w:val="clear" w:color="BDD7EE" w:fill="BDD7EE"/>
            <w:noWrap/>
            <w:vAlign w:val="bottom"/>
            <w:hideMark/>
          </w:tcPr>
          <w:p w14:paraId="71F6F33B"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3.56%</w:t>
            </w:r>
          </w:p>
        </w:tc>
        <w:tc>
          <w:tcPr>
            <w:tcW w:w="1720" w:type="dxa"/>
            <w:tcBorders>
              <w:top w:val="single" w:sz="4" w:space="0" w:color="DDEBF7"/>
              <w:left w:val="nil"/>
              <w:bottom w:val="nil"/>
              <w:right w:val="nil"/>
            </w:tcBorders>
            <w:shd w:val="clear" w:color="BDD7EE" w:fill="BDD7EE"/>
            <w:noWrap/>
            <w:vAlign w:val="bottom"/>
            <w:hideMark/>
          </w:tcPr>
          <w:p w14:paraId="29DE0B02"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135.48%</w:t>
            </w:r>
          </w:p>
        </w:tc>
        <w:tc>
          <w:tcPr>
            <w:tcW w:w="1720" w:type="dxa"/>
            <w:tcBorders>
              <w:top w:val="single" w:sz="4" w:space="0" w:color="DDEBF7"/>
              <w:left w:val="nil"/>
              <w:bottom w:val="nil"/>
              <w:right w:val="nil"/>
            </w:tcBorders>
            <w:shd w:val="clear" w:color="BDD7EE" w:fill="BDD7EE"/>
            <w:noWrap/>
            <w:vAlign w:val="bottom"/>
            <w:hideMark/>
          </w:tcPr>
          <w:p w14:paraId="465906D8"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5.10%</w:t>
            </w:r>
          </w:p>
        </w:tc>
        <w:tc>
          <w:tcPr>
            <w:tcW w:w="1720" w:type="dxa"/>
            <w:tcBorders>
              <w:top w:val="single" w:sz="4" w:space="0" w:color="DDEBF7"/>
              <w:left w:val="nil"/>
              <w:bottom w:val="nil"/>
              <w:right w:val="nil"/>
            </w:tcBorders>
            <w:shd w:val="clear" w:color="BDD7EE" w:fill="BDD7EE"/>
            <w:noWrap/>
            <w:vAlign w:val="bottom"/>
            <w:hideMark/>
          </w:tcPr>
          <w:p w14:paraId="6068725F"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124.05%</w:t>
            </w:r>
          </w:p>
        </w:tc>
      </w:tr>
    </w:tbl>
    <w:p w14:paraId="4E0E81FD" w14:textId="77777777" w:rsidR="000C2BA1" w:rsidRDefault="000C2BA1" w:rsidP="000C2BA1"/>
    <w:tbl>
      <w:tblPr>
        <w:tblW w:w="10240" w:type="dxa"/>
        <w:tblLook w:val="04A0" w:firstRow="1" w:lastRow="0" w:firstColumn="1" w:lastColumn="0" w:noHBand="0" w:noVBand="1"/>
      </w:tblPr>
      <w:tblGrid>
        <w:gridCol w:w="1640"/>
        <w:gridCol w:w="1720"/>
        <w:gridCol w:w="1720"/>
        <w:gridCol w:w="1720"/>
        <w:gridCol w:w="1720"/>
        <w:gridCol w:w="1720"/>
      </w:tblGrid>
      <w:tr w:rsidR="000C2BA1" w:rsidRPr="000C2BA1" w14:paraId="7496A3F5" w14:textId="77777777" w:rsidTr="000C2BA1">
        <w:trPr>
          <w:trHeight w:val="630"/>
        </w:trPr>
        <w:tc>
          <w:tcPr>
            <w:tcW w:w="1640" w:type="dxa"/>
            <w:tcBorders>
              <w:top w:val="nil"/>
              <w:left w:val="nil"/>
              <w:bottom w:val="single" w:sz="4" w:space="0" w:color="5B9BD5"/>
              <w:right w:val="nil"/>
            </w:tcBorders>
            <w:shd w:val="clear" w:color="1F4E78" w:fill="1F4E78"/>
            <w:vAlign w:val="bottom"/>
            <w:hideMark/>
          </w:tcPr>
          <w:p w14:paraId="3ECD5CA3"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Peak days of November</w:t>
            </w:r>
          </w:p>
        </w:tc>
        <w:tc>
          <w:tcPr>
            <w:tcW w:w="1720" w:type="dxa"/>
            <w:tcBorders>
              <w:top w:val="nil"/>
              <w:left w:val="nil"/>
              <w:bottom w:val="single" w:sz="4" w:space="0" w:color="5B9BD5"/>
              <w:right w:val="nil"/>
            </w:tcBorders>
            <w:shd w:val="clear" w:color="1F4E78" w:fill="1F4E78"/>
            <w:vAlign w:val="bottom"/>
            <w:hideMark/>
          </w:tcPr>
          <w:p w14:paraId="6767B0A7"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 xml:space="preserve">L2M </w:t>
            </w:r>
          </w:p>
        </w:tc>
        <w:tc>
          <w:tcPr>
            <w:tcW w:w="1720" w:type="dxa"/>
            <w:tcBorders>
              <w:top w:val="nil"/>
              <w:left w:val="nil"/>
              <w:bottom w:val="single" w:sz="4" w:space="0" w:color="5B9BD5"/>
              <w:right w:val="nil"/>
            </w:tcBorders>
            <w:shd w:val="clear" w:color="1F4E78" w:fill="1F4E78"/>
            <w:vAlign w:val="bottom"/>
            <w:hideMark/>
          </w:tcPr>
          <w:p w14:paraId="0FF0F5E6"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 xml:space="preserve">M2C </w:t>
            </w:r>
          </w:p>
        </w:tc>
        <w:tc>
          <w:tcPr>
            <w:tcW w:w="1720" w:type="dxa"/>
            <w:tcBorders>
              <w:top w:val="nil"/>
              <w:left w:val="nil"/>
              <w:bottom w:val="single" w:sz="4" w:space="0" w:color="5B9BD5"/>
              <w:right w:val="nil"/>
            </w:tcBorders>
            <w:shd w:val="clear" w:color="1F4E78" w:fill="1F4E78"/>
            <w:vAlign w:val="bottom"/>
            <w:hideMark/>
          </w:tcPr>
          <w:p w14:paraId="2A163C5E"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 xml:space="preserve">C2P </w:t>
            </w:r>
          </w:p>
        </w:tc>
        <w:tc>
          <w:tcPr>
            <w:tcW w:w="1720" w:type="dxa"/>
            <w:tcBorders>
              <w:top w:val="nil"/>
              <w:left w:val="nil"/>
              <w:bottom w:val="single" w:sz="4" w:space="0" w:color="5B9BD5"/>
              <w:right w:val="nil"/>
            </w:tcBorders>
            <w:shd w:val="clear" w:color="1F4E78" w:fill="1F4E78"/>
            <w:vAlign w:val="bottom"/>
            <w:hideMark/>
          </w:tcPr>
          <w:p w14:paraId="3216A463"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 xml:space="preserve">P2O </w:t>
            </w:r>
          </w:p>
        </w:tc>
        <w:tc>
          <w:tcPr>
            <w:tcW w:w="1720" w:type="dxa"/>
            <w:tcBorders>
              <w:top w:val="nil"/>
              <w:left w:val="nil"/>
              <w:bottom w:val="single" w:sz="4" w:space="0" w:color="5B9BD5"/>
              <w:right w:val="nil"/>
            </w:tcBorders>
            <w:shd w:val="clear" w:color="1F4E78" w:fill="1F4E78"/>
            <w:vAlign w:val="bottom"/>
            <w:hideMark/>
          </w:tcPr>
          <w:p w14:paraId="29AD3352"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 xml:space="preserve">Overall conversion </w:t>
            </w:r>
          </w:p>
        </w:tc>
      </w:tr>
      <w:tr w:rsidR="000C2BA1" w:rsidRPr="000C2BA1" w14:paraId="3267005D" w14:textId="77777777" w:rsidTr="000C2BA1">
        <w:trPr>
          <w:trHeight w:val="315"/>
        </w:trPr>
        <w:tc>
          <w:tcPr>
            <w:tcW w:w="1640" w:type="dxa"/>
            <w:tcBorders>
              <w:top w:val="single" w:sz="4" w:space="0" w:color="DDEBF7"/>
              <w:left w:val="nil"/>
              <w:bottom w:val="single" w:sz="4" w:space="0" w:color="DDEBF7"/>
              <w:right w:val="nil"/>
            </w:tcBorders>
            <w:shd w:val="clear" w:color="BDD7EE" w:fill="BDD7EE"/>
            <w:noWrap/>
            <w:vAlign w:val="bottom"/>
            <w:hideMark/>
          </w:tcPr>
          <w:p w14:paraId="521CDFAB"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09-11-2019</w:t>
            </w:r>
          </w:p>
        </w:tc>
        <w:tc>
          <w:tcPr>
            <w:tcW w:w="1720" w:type="dxa"/>
            <w:tcBorders>
              <w:top w:val="single" w:sz="4" w:space="0" w:color="DDEBF7"/>
              <w:left w:val="nil"/>
              <w:bottom w:val="single" w:sz="4" w:space="0" w:color="DDEBF7"/>
              <w:right w:val="nil"/>
            </w:tcBorders>
            <w:shd w:val="clear" w:color="BDD7EE" w:fill="BDD7EE"/>
            <w:noWrap/>
            <w:vAlign w:val="bottom"/>
            <w:hideMark/>
          </w:tcPr>
          <w:p w14:paraId="38BD9217"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21.21%</w:t>
            </w:r>
          </w:p>
        </w:tc>
        <w:tc>
          <w:tcPr>
            <w:tcW w:w="1720" w:type="dxa"/>
            <w:tcBorders>
              <w:top w:val="single" w:sz="4" w:space="0" w:color="DDEBF7"/>
              <w:left w:val="nil"/>
              <w:bottom w:val="single" w:sz="4" w:space="0" w:color="DDEBF7"/>
              <w:right w:val="nil"/>
            </w:tcBorders>
            <w:shd w:val="clear" w:color="BDD7EE" w:fill="BDD7EE"/>
            <w:noWrap/>
            <w:vAlign w:val="bottom"/>
            <w:hideMark/>
          </w:tcPr>
          <w:p w14:paraId="5B9A5691"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34.68%</w:t>
            </w:r>
          </w:p>
        </w:tc>
        <w:tc>
          <w:tcPr>
            <w:tcW w:w="1720" w:type="dxa"/>
            <w:tcBorders>
              <w:top w:val="single" w:sz="4" w:space="0" w:color="DDEBF7"/>
              <w:left w:val="nil"/>
              <w:bottom w:val="single" w:sz="4" w:space="0" w:color="DDEBF7"/>
              <w:right w:val="nil"/>
            </w:tcBorders>
            <w:shd w:val="clear" w:color="BDD7EE" w:fill="BDD7EE"/>
            <w:noWrap/>
            <w:vAlign w:val="bottom"/>
            <w:hideMark/>
          </w:tcPr>
          <w:p w14:paraId="4AF7ED30"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68.00%</w:t>
            </w:r>
          </w:p>
        </w:tc>
        <w:tc>
          <w:tcPr>
            <w:tcW w:w="1720" w:type="dxa"/>
            <w:tcBorders>
              <w:top w:val="single" w:sz="4" w:space="0" w:color="DDEBF7"/>
              <w:left w:val="nil"/>
              <w:bottom w:val="single" w:sz="4" w:space="0" w:color="DDEBF7"/>
              <w:right w:val="nil"/>
            </w:tcBorders>
            <w:shd w:val="clear" w:color="BDD7EE" w:fill="BDD7EE"/>
            <w:noWrap/>
            <w:vAlign w:val="bottom"/>
            <w:hideMark/>
          </w:tcPr>
          <w:p w14:paraId="24533596"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80.34%</w:t>
            </w:r>
          </w:p>
        </w:tc>
        <w:tc>
          <w:tcPr>
            <w:tcW w:w="1720" w:type="dxa"/>
            <w:tcBorders>
              <w:top w:val="single" w:sz="4" w:space="0" w:color="DDEBF7"/>
              <w:left w:val="nil"/>
              <w:bottom w:val="single" w:sz="4" w:space="0" w:color="DDEBF7"/>
              <w:right w:val="nil"/>
            </w:tcBorders>
            <w:shd w:val="clear" w:color="BDD7EE" w:fill="BDD7EE"/>
            <w:noWrap/>
            <w:vAlign w:val="bottom"/>
            <w:hideMark/>
          </w:tcPr>
          <w:p w14:paraId="273B8B98" w14:textId="77777777" w:rsidR="000C2BA1" w:rsidRPr="000C2BA1" w:rsidRDefault="000C2BA1" w:rsidP="000C2BA1">
            <w:pPr>
              <w:spacing w:after="0" w:line="240" w:lineRule="auto"/>
              <w:jc w:val="right"/>
              <w:rPr>
                <w:rFonts w:ascii="Calibri" w:eastAsia="Times New Roman" w:hAnsi="Calibri" w:cs="Calibri"/>
                <w:color w:val="385623" w:themeColor="accent6" w:themeShade="80"/>
                <w:sz w:val="24"/>
                <w:szCs w:val="24"/>
              </w:rPr>
            </w:pPr>
            <w:r w:rsidRPr="000C2BA1">
              <w:rPr>
                <w:rFonts w:ascii="Calibri" w:eastAsia="Times New Roman" w:hAnsi="Calibri" w:cs="Calibri"/>
                <w:color w:val="385623" w:themeColor="accent6" w:themeShade="80"/>
                <w:sz w:val="24"/>
                <w:szCs w:val="24"/>
              </w:rPr>
              <w:t>4.02%</w:t>
            </w:r>
          </w:p>
        </w:tc>
      </w:tr>
      <w:tr w:rsidR="000C2BA1" w:rsidRPr="000C2BA1" w14:paraId="36E3B52A" w14:textId="77777777" w:rsidTr="000C2BA1">
        <w:trPr>
          <w:trHeight w:val="315"/>
        </w:trPr>
        <w:tc>
          <w:tcPr>
            <w:tcW w:w="1640" w:type="dxa"/>
            <w:tcBorders>
              <w:top w:val="single" w:sz="4" w:space="0" w:color="DDEBF7"/>
              <w:left w:val="nil"/>
              <w:bottom w:val="single" w:sz="4" w:space="0" w:color="DDEBF7"/>
              <w:right w:val="nil"/>
            </w:tcBorders>
            <w:shd w:val="clear" w:color="BDD7EE" w:fill="BDD7EE"/>
            <w:noWrap/>
            <w:vAlign w:val="bottom"/>
            <w:hideMark/>
          </w:tcPr>
          <w:p w14:paraId="3485C7D4"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17-11-2019</w:t>
            </w:r>
          </w:p>
        </w:tc>
        <w:tc>
          <w:tcPr>
            <w:tcW w:w="1720" w:type="dxa"/>
            <w:tcBorders>
              <w:top w:val="single" w:sz="4" w:space="0" w:color="DDEBF7"/>
              <w:left w:val="nil"/>
              <w:bottom w:val="single" w:sz="4" w:space="0" w:color="DDEBF7"/>
              <w:right w:val="nil"/>
            </w:tcBorders>
            <w:shd w:val="clear" w:color="BDD7EE" w:fill="BDD7EE"/>
            <w:noWrap/>
            <w:vAlign w:val="bottom"/>
            <w:hideMark/>
          </w:tcPr>
          <w:p w14:paraId="0B4FD3E7"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21.21%</w:t>
            </w:r>
          </w:p>
        </w:tc>
        <w:tc>
          <w:tcPr>
            <w:tcW w:w="1720" w:type="dxa"/>
            <w:tcBorders>
              <w:top w:val="single" w:sz="4" w:space="0" w:color="DDEBF7"/>
              <w:left w:val="nil"/>
              <w:bottom w:val="single" w:sz="4" w:space="0" w:color="DDEBF7"/>
              <w:right w:val="nil"/>
            </w:tcBorders>
            <w:shd w:val="clear" w:color="BDD7EE" w:fill="BDD7EE"/>
            <w:noWrap/>
            <w:vAlign w:val="bottom"/>
            <w:hideMark/>
          </w:tcPr>
          <w:p w14:paraId="10810E20"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13.60%</w:t>
            </w:r>
          </w:p>
        </w:tc>
        <w:tc>
          <w:tcPr>
            <w:tcW w:w="1720" w:type="dxa"/>
            <w:tcBorders>
              <w:top w:val="single" w:sz="4" w:space="0" w:color="DDEBF7"/>
              <w:left w:val="nil"/>
              <w:bottom w:val="single" w:sz="4" w:space="0" w:color="DDEBF7"/>
              <w:right w:val="nil"/>
            </w:tcBorders>
            <w:shd w:val="clear" w:color="BDD7EE" w:fill="BDD7EE"/>
            <w:noWrap/>
            <w:vAlign w:val="bottom"/>
            <w:hideMark/>
          </w:tcPr>
          <w:p w14:paraId="4207A6DC"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71.40%</w:t>
            </w:r>
          </w:p>
        </w:tc>
        <w:tc>
          <w:tcPr>
            <w:tcW w:w="1720" w:type="dxa"/>
            <w:tcBorders>
              <w:top w:val="single" w:sz="4" w:space="0" w:color="DDEBF7"/>
              <w:left w:val="nil"/>
              <w:bottom w:val="single" w:sz="4" w:space="0" w:color="DDEBF7"/>
              <w:right w:val="nil"/>
            </w:tcBorders>
            <w:shd w:val="clear" w:color="BDD7EE" w:fill="BDD7EE"/>
            <w:noWrap/>
            <w:vAlign w:val="bottom"/>
            <w:hideMark/>
          </w:tcPr>
          <w:p w14:paraId="3A991978"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77.22%</w:t>
            </w:r>
          </w:p>
        </w:tc>
        <w:tc>
          <w:tcPr>
            <w:tcW w:w="1720" w:type="dxa"/>
            <w:tcBorders>
              <w:top w:val="single" w:sz="4" w:space="0" w:color="DDEBF7"/>
              <w:left w:val="nil"/>
              <w:bottom w:val="single" w:sz="4" w:space="0" w:color="DDEBF7"/>
              <w:right w:val="nil"/>
            </w:tcBorders>
            <w:shd w:val="clear" w:color="BDD7EE" w:fill="BDD7EE"/>
            <w:noWrap/>
            <w:vAlign w:val="bottom"/>
            <w:hideMark/>
          </w:tcPr>
          <w:p w14:paraId="1E72D861" w14:textId="77777777" w:rsidR="000C2BA1" w:rsidRPr="000C2BA1" w:rsidRDefault="000C2BA1" w:rsidP="000C2BA1">
            <w:pPr>
              <w:spacing w:after="0" w:line="240" w:lineRule="auto"/>
              <w:jc w:val="right"/>
              <w:rPr>
                <w:rFonts w:ascii="Calibri" w:eastAsia="Times New Roman" w:hAnsi="Calibri" w:cs="Calibri"/>
                <w:color w:val="C00000"/>
                <w:sz w:val="24"/>
                <w:szCs w:val="24"/>
              </w:rPr>
            </w:pPr>
            <w:r w:rsidRPr="000C2BA1">
              <w:rPr>
                <w:rFonts w:ascii="Calibri" w:eastAsia="Times New Roman" w:hAnsi="Calibri" w:cs="Calibri"/>
                <w:color w:val="C00000"/>
                <w:sz w:val="24"/>
                <w:szCs w:val="24"/>
              </w:rPr>
              <w:t>1.59%</w:t>
            </w:r>
          </w:p>
        </w:tc>
      </w:tr>
      <w:tr w:rsidR="000C2BA1" w:rsidRPr="000C2BA1" w14:paraId="0C4086F6" w14:textId="77777777" w:rsidTr="000C2BA1">
        <w:trPr>
          <w:trHeight w:val="315"/>
        </w:trPr>
        <w:tc>
          <w:tcPr>
            <w:tcW w:w="1640" w:type="dxa"/>
            <w:tcBorders>
              <w:top w:val="single" w:sz="4" w:space="0" w:color="DDEBF7"/>
              <w:left w:val="nil"/>
              <w:bottom w:val="nil"/>
              <w:right w:val="nil"/>
            </w:tcBorders>
            <w:shd w:val="clear" w:color="BDD7EE" w:fill="BDD7EE"/>
            <w:noWrap/>
            <w:vAlign w:val="bottom"/>
            <w:hideMark/>
          </w:tcPr>
          <w:p w14:paraId="58A9E160"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24-11-2019</w:t>
            </w:r>
          </w:p>
        </w:tc>
        <w:tc>
          <w:tcPr>
            <w:tcW w:w="1720" w:type="dxa"/>
            <w:tcBorders>
              <w:top w:val="single" w:sz="4" w:space="0" w:color="DDEBF7"/>
              <w:left w:val="nil"/>
              <w:bottom w:val="nil"/>
              <w:right w:val="nil"/>
            </w:tcBorders>
            <w:shd w:val="clear" w:color="BDD7EE" w:fill="BDD7EE"/>
            <w:noWrap/>
            <w:vAlign w:val="bottom"/>
            <w:hideMark/>
          </w:tcPr>
          <w:p w14:paraId="083806E8"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21.00%</w:t>
            </w:r>
          </w:p>
        </w:tc>
        <w:tc>
          <w:tcPr>
            <w:tcW w:w="1720" w:type="dxa"/>
            <w:tcBorders>
              <w:top w:val="single" w:sz="4" w:space="0" w:color="DDEBF7"/>
              <w:left w:val="nil"/>
              <w:bottom w:val="nil"/>
              <w:right w:val="nil"/>
            </w:tcBorders>
            <w:shd w:val="clear" w:color="BDD7EE" w:fill="BDD7EE"/>
            <w:noWrap/>
            <w:vAlign w:val="bottom"/>
            <w:hideMark/>
          </w:tcPr>
          <w:p w14:paraId="686D9C64"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34.00%</w:t>
            </w:r>
          </w:p>
        </w:tc>
        <w:tc>
          <w:tcPr>
            <w:tcW w:w="1720" w:type="dxa"/>
            <w:tcBorders>
              <w:top w:val="single" w:sz="4" w:space="0" w:color="DDEBF7"/>
              <w:left w:val="nil"/>
              <w:bottom w:val="nil"/>
              <w:right w:val="nil"/>
            </w:tcBorders>
            <w:shd w:val="clear" w:color="BDD7EE" w:fill="BDD7EE"/>
            <w:noWrap/>
            <w:vAlign w:val="bottom"/>
            <w:hideMark/>
          </w:tcPr>
          <w:p w14:paraId="50158550"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65.96%</w:t>
            </w:r>
          </w:p>
        </w:tc>
        <w:tc>
          <w:tcPr>
            <w:tcW w:w="1720" w:type="dxa"/>
            <w:tcBorders>
              <w:top w:val="single" w:sz="4" w:space="0" w:color="DDEBF7"/>
              <w:left w:val="nil"/>
              <w:bottom w:val="nil"/>
              <w:right w:val="nil"/>
            </w:tcBorders>
            <w:shd w:val="clear" w:color="BDD7EE" w:fill="BDD7EE"/>
            <w:noWrap/>
            <w:vAlign w:val="bottom"/>
            <w:hideMark/>
          </w:tcPr>
          <w:p w14:paraId="64A837DC"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75.66%</w:t>
            </w:r>
          </w:p>
        </w:tc>
        <w:tc>
          <w:tcPr>
            <w:tcW w:w="1720" w:type="dxa"/>
            <w:tcBorders>
              <w:top w:val="single" w:sz="4" w:space="0" w:color="DDEBF7"/>
              <w:left w:val="nil"/>
              <w:bottom w:val="nil"/>
              <w:right w:val="nil"/>
            </w:tcBorders>
            <w:shd w:val="clear" w:color="BDD7EE" w:fill="BDD7EE"/>
            <w:noWrap/>
            <w:vAlign w:val="bottom"/>
            <w:hideMark/>
          </w:tcPr>
          <w:p w14:paraId="2473DF0C"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3.56%</w:t>
            </w:r>
          </w:p>
        </w:tc>
      </w:tr>
    </w:tbl>
    <w:p w14:paraId="16B60DB5" w14:textId="1D9DA7F2" w:rsidR="00B70D74" w:rsidRDefault="00B70D74" w:rsidP="00B70D74">
      <w:pPr>
        <w:pStyle w:val="ListParagraph"/>
      </w:pPr>
    </w:p>
    <w:tbl>
      <w:tblPr>
        <w:tblW w:w="4253" w:type="dxa"/>
        <w:tblLook w:val="04A0" w:firstRow="1" w:lastRow="0" w:firstColumn="1" w:lastColumn="0" w:noHBand="0" w:noVBand="1"/>
      </w:tblPr>
      <w:tblGrid>
        <w:gridCol w:w="1843"/>
        <w:gridCol w:w="2410"/>
      </w:tblGrid>
      <w:tr w:rsidR="000C2BA1" w:rsidRPr="000C2BA1" w14:paraId="749D34BC" w14:textId="77777777" w:rsidTr="000C2BA1">
        <w:trPr>
          <w:trHeight w:val="720"/>
        </w:trPr>
        <w:tc>
          <w:tcPr>
            <w:tcW w:w="1843" w:type="dxa"/>
            <w:tcBorders>
              <w:top w:val="nil"/>
              <w:left w:val="nil"/>
              <w:bottom w:val="single" w:sz="4" w:space="0" w:color="5B9BD5"/>
              <w:right w:val="nil"/>
            </w:tcBorders>
            <w:shd w:val="clear" w:color="1F4E78" w:fill="1F4E78"/>
            <w:vAlign w:val="bottom"/>
            <w:hideMark/>
          </w:tcPr>
          <w:p w14:paraId="3777ADFB"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Date</w:t>
            </w:r>
          </w:p>
        </w:tc>
        <w:tc>
          <w:tcPr>
            <w:tcW w:w="2410" w:type="dxa"/>
            <w:tcBorders>
              <w:top w:val="nil"/>
              <w:left w:val="nil"/>
              <w:bottom w:val="single" w:sz="4" w:space="0" w:color="5B9BD5"/>
              <w:right w:val="nil"/>
            </w:tcBorders>
            <w:shd w:val="clear" w:color="1F4E78" w:fill="1F4E78"/>
            <w:vAlign w:val="bottom"/>
            <w:hideMark/>
          </w:tcPr>
          <w:p w14:paraId="055A4F34" w14:textId="77777777" w:rsidR="000C2BA1" w:rsidRPr="000C2BA1" w:rsidRDefault="000C2BA1" w:rsidP="000C2BA1">
            <w:pPr>
              <w:spacing w:after="0" w:line="240" w:lineRule="auto"/>
              <w:rPr>
                <w:rFonts w:ascii="Calibri" w:eastAsia="Times New Roman" w:hAnsi="Calibri" w:cs="Calibri"/>
                <w:b/>
                <w:bCs/>
                <w:color w:val="FFFFFF"/>
                <w:sz w:val="24"/>
                <w:szCs w:val="24"/>
              </w:rPr>
            </w:pPr>
            <w:r w:rsidRPr="000C2BA1">
              <w:rPr>
                <w:rFonts w:ascii="Calibri" w:eastAsia="Times New Roman" w:hAnsi="Calibri" w:cs="Calibri"/>
                <w:b/>
                <w:bCs/>
                <w:color w:val="FFFFFF"/>
                <w:sz w:val="24"/>
                <w:szCs w:val="24"/>
              </w:rPr>
              <w:t>Average of Out of stock Items per restaurant</w:t>
            </w:r>
          </w:p>
        </w:tc>
      </w:tr>
      <w:tr w:rsidR="000C2BA1" w:rsidRPr="000C2BA1" w14:paraId="18B79B6F" w14:textId="77777777" w:rsidTr="000C2BA1">
        <w:trPr>
          <w:trHeight w:val="315"/>
        </w:trPr>
        <w:tc>
          <w:tcPr>
            <w:tcW w:w="1843" w:type="dxa"/>
            <w:tcBorders>
              <w:top w:val="single" w:sz="4" w:space="0" w:color="DDEBF7"/>
              <w:left w:val="nil"/>
              <w:bottom w:val="single" w:sz="4" w:space="0" w:color="DDEBF7"/>
              <w:right w:val="nil"/>
            </w:tcBorders>
            <w:shd w:val="clear" w:color="BDD7EE" w:fill="BDD7EE"/>
            <w:noWrap/>
            <w:vAlign w:val="bottom"/>
            <w:hideMark/>
          </w:tcPr>
          <w:p w14:paraId="4DFD0F00"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09-11-2019</w:t>
            </w:r>
          </w:p>
        </w:tc>
        <w:tc>
          <w:tcPr>
            <w:tcW w:w="2410" w:type="dxa"/>
            <w:tcBorders>
              <w:top w:val="single" w:sz="4" w:space="0" w:color="DDEBF7"/>
              <w:left w:val="nil"/>
              <w:bottom w:val="single" w:sz="4" w:space="0" w:color="DDEBF7"/>
              <w:right w:val="nil"/>
            </w:tcBorders>
            <w:shd w:val="clear" w:color="BDD7EE" w:fill="BDD7EE"/>
            <w:noWrap/>
            <w:vAlign w:val="bottom"/>
            <w:hideMark/>
          </w:tcPr>
          <w:p w14:paraId="003552D6"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40</w:t>
            </w:r>
          </w:p>
        </w:tc>
      </w:tr>
      <w:tr w:rsidR="000C2BA1" w:rsidRPr="000C2BA1" w14:paraId="008D07F8" w14:textId="77777777" w:rsidTr="000C2BA1">
        <w:trPr>
          <w:trHeight w:val="315"/>
        </w:trPr>
        <w:tc>
          <w:tcPr>
            <w:tcW w:w="1843" w:type="dxa"/>
            <w:tcBorders>
              <w:top w:val="single" w:sz="4" w:space="0" w:color="DDEBF7"/>
              <w:left w:val="nil"/>
              <w:bottom w:val="single" w:sz="4" w:space="0" w:color="DDEBF7"/>
              <w:right w:val="nil"/>
            </w:tcBorders>
            <w:shd w:val="clear" w:color="BDD7EE" w:fill="BDD7EE"/>
            <w:noWrap/>
            <w:vAlign w:val="bottom"/>
            <w:hideMark/>
          </w:tcPr>
          <w:p w14:paraId="56D2B3F0"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17-11-2019</w:t>
            </w:r>
          </w:p>
        </w:tc>
        <w:tc>
          <w:tcPr>
            <w:tcW w:w="2410" w:type="dxa"/>
            <w:tcBorders>
              <w:top w:val="single" w:sz="4" w:space="0" w:color="DDEBF7"/>
              <w:left w:val="nil"/>
              <w:bottom w:val="single" w:sz="4" w:space="0" w:color="DDEBF7"/>
              <w:right w:val="nil"/>
            </w:tcBorders>
            <w:shd w:val="clear" w:color="BDD7EE" w:fill="BDD7EE"/>
            <w:noWrap/>
            <w:vAlign w:val="bottom"/>
            <w:hideMark/>
          </w:tcPr>
          <w:p w14:paraId="6C4DD263"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C00000"/>
                <w:sz w:val="24"/>
                <w:szCs w:val="24"/>
              </w:rPr>
              <w:t>112</w:t>
            </w:r>
          </w:p>
        </w:tc>
      </w:tr>
      <w:tr w:rsidR="000C2BA1" w:rsidRPr="000C2BA1" w14:paraId="78384E68" w14:textId="77777777" w:rsidTr="000C2BA1">
        <w:trPr>
          <w:trHeight w:val="315"/>
        </w:trPr>
        <w:tc>
          <w:tcPr>
            <w:tcW w:w="1843" w:type="dxa"/>
            <w:tcBorders>
              <w:top w:val="single" w:sz="4" w:space="0" w:color="DDEBF7"/>
              <w:left w:val="nil"/>
              <w:bottom w:val="nil"/>
              <w:right w:val="nil"/>
            </w:tcBorders>
            <w:shd w:val="clear" w:color="BDD7EE" w:fill="BDD7EE"/>
            <w:noWrap/>
            <w:vAlign w:val="bottom"/>
            <w:hideMark/>
          </w:tcPr>
          <w:p w14:paraId="3D776D11" w14:textId="77777777" w:rsidR="000C2BA1" w:rsidRPr="000C2BA1" w:rsidRDefault="000C2BA1" w:rsidP="000C2BA1">
            <w:pPr>
              <w:spacing w:after="0" w:line="240" w:lineRule="auto"/>
              <w:rPr>
                <w:rFonts w:ascii="Calibri" w:eastAsia="Times New Roman" w:hAnsi="Calibri" w:cs="Calibri"/>
                <w:color w:val="000000"/>
                <w:sz w:val="24"/>
                <w:szCs w:val="24"/>
              </w:rPr>
            </w:pPr>
            <w:r w:rsidRPr="000C2BA1">
              <w:rPr>
                <w:rFonts w:ascii="Calibri" w:eastAsia="Times New Roman" w:hAnsi="Calibri" w:cs="Calibri"/>
                <w:color w:val="000000"/>
                <w:sz w:val="24"/>
                <w:szCs w:val="24"/>
              </w:rPr>
              <w:t>24-11-2019</w:t>
            </w:r>
          </w:p>
        </w:tc>
        <w:tc>
          <w:tcPr>
            <w:tcW w:w="2410" w:type="dxa"/>
            <w:tcBorders>
              <w:top w:val="single" w:sz="4" w:space="0" w:color="DDEBF7"/>
              <w:left w:val="nil"/>
              <w:bottom w:val="nil"/>
              <w:right w:val="nil"/>
            </w:tcBorders>
            <w:shd w:val="clear" w:color="BDD7EE" w:fill="BDD7EE"/>
            <w:noWrap/>
            <w:vAlign w:val="bottom"/>
            <w:hideMark/>
          </w:tcPr>
          <w:p w14:paraId="299FF2F4" w14:textId="77777777" w:rsidR="000C2BA1" w:rsidRPr="000C2BA1" w:rsidRDefault="000C2BA1" w:rsidP="000C2BA1">
            <w:pPr>
              <w:spacing w:after="0" w:line="240" w:lineRule="auto"/>
              <w:jc w:val="right"/>
              <w:rPr>
                <w:rFonts w:ascii="Calibri" w:eastAsia="Times New Roman" w:hAnsi="Calibri" w:cs="Calibri"/>
                <w:color w:val="000000"/>
                <w:sz w:val="24"/>
                <w:szCs w:val="24"/>
              </w:rPr>
            </w:pPr>
            <w:r w:rsidRPr="000C2BA1">
              <w:rPr>
                <w:rFonts w:ascii="Calibri" w:eastAsia="Times New Roman" w:hAnsi="Calibri" w:cs="Calibri"/>
                <w:color w:val="000000"/>
                <w:sz w:val="24"/>
                <w:szCs w:val="24"/>
              </w:rPr>
              <w:t>34</w:t>
            </w:r>
          </w:p>
        </w:tc>
      </w:tr>
    </w:tbl>
    <w:p w14:paraId="26DA61E5" w14:textId="77777777" w:rsidR="007E1DA4" w:rsidRDefault="007E1DA4" w:rsidP="005B57C1"/>
    <w:p w14:paraId="05F9BB8B" w14:textId="097001F7" w:rsidR="00B70D74" w:rsidRDefault="005B57C1" w:rsidP="00B70D74">
      <w:pPr>
        <w:pStyle w:val="ListParagraph"/>
      </w:pPr>
      <w:r>
        <w:rPr>
          <w:noProof/>
        </w:rPr>
        <w:drawing>
          <wp:inline distT="0" distB="0" distL="0" distR="0" wp14:anchorId="7219ED83" wp14:editId="26DBED03">
            <wp:extent cx="5019675" cy="29241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074887" w14:textId="1B765756" w:rsidR="007E1DA4" w:rsidRDefault="007E1DA4" w:rsidP="00B70D74">
      <w:pPr>
        <w:pStyle w:val="ListParagraph"/>
      </w:pPr>
    </w:p>
    <w:p w14:paraId="26012E20" w14:textId="24A02ED2" w:rsidR="007E1DA4" w:rsidRPr="005B57C1" w:rsidRDefault="005B57C1" w:rsidP="005B57C1">
      <w:pPr>
        <w:rPr>
          <w:b/>
          <w:color w:val="C00000"/>
        </w:rPr>
      </w:pPr>
      <w:r w:rsidRPr="005B57C1">
        <w:rPr>
          <w:b/>
          <w:color w:val="C00000"/>
        </w:rPr>
        <w:t>DECEMBER:</w:t>
      </w:r>
    </w:p>
    <w:p w14:paraId="41AF1148" w14:textId="69AE0607" w:rsidR="00845459" w:rsidRDefault="00420466" w:rsidP="00420466">
      <w:pPr>
        <w:pStyle w:val="ListParagraph"/>
        <w:numPr>
          <w:ilvl w:val="0"/>
          <w:numId w:val="30"/>
        </w:numPr>
      </w:pPr>
      <w:r>
        <w:t>In December, the observed trend exhibited normalization, characterized by the absence of notable highs or lows. This stabilization in performance indicates a return to expected patterns, contributing to operational predictability and consistency.</w:t>
      </w:r>
    </w:p>
    <w:tbl>
      <w:tblPr>
        <w:tblW w:w="7687" w:type="dxa"/>
        <w:tblLook w:val="04A0" w:firstRow="1" w:lastRow="0" w:firstColumn="1" w:lastColumn="0" w:noHBand="0" w:noVBand="1"/>
      </w:tblPr>
      <w:tblGrid>
        <w:gridCol w:w="1660"/>
        <w:gridCol w:w="1307"/>
        <w:gridCol w:w="1620"/>
        <w:gridCol w:w="1620"/>
        <w:gridCol w:w="1480"/>
      </w:tblGrid>
      <w:tr w:rsidR="008A7E90" w:rsidRPr="008A7E90" w14:paraId="17F91668" w14:textId="77777777" w:rsidTr="005011FA">
        <w:trPr>
          <w:trHeight w:val="1260"/>
        </w:trPr>
        <w:tc>
          <w:tcPr>
            <w:tcW w:w="1660" w:type="dxa"/>
            <w:tcBorders>
              <w:top w:val="nil"/>
              <w:left w:val="nil"/>
              <w:bottom w:val="single" w:sz="4" w:space="0" w:color="5B9BD5"/>
              <w:right w:val="nil"/>
            </w:tcBorders>
            <w:shd w:val="clear" w:color="1F4E78" w:fill="1F4E78"/>
            <w:vAlign w:val="bottom"/>
            <w:hideMark/>
          </w:tcPr>
          <w:p w14:paraId="4D1C7772" w14:textId="77777777" w:rsidR="008A7E90" w:rsidRPr="008A7E90" w:rsidRDefault="008A7E90" w:rsidP="008A7E90">
            <w:pPr>
              <w:spacing w:after="0" w:line="240" w:lineRule="auto"/>
              <w:rPr>
                <w:rFonts w:ascii="Calibri" w:eastAsia="Times New Roman" w:hAnsi="Calibri" w:cs="Calibri"/>
                <w:b/>
                <w:bCs/>
                <w:color w:val="FFFFFF"/>
                <w:sz w:val="24"/>
                <w:szCs w:val="24"/>
              </w:rPr>
            </w:pPr>
            <w:r w:rsidRPr="008A7E90">
              <w:rPr>
                <w:rFonts w:ascii="Calibri" w:eastAsia="Times New Roman" w:hAnsi="Calibri" w:cs="Calibri"/>
                <w:b/>
                <w:bCs/>
                <w:color w:val="FFFFFF"/>
                <w:sz w:val="24"/>
                <w:szCs w:val="24"/>
              </w:rPr>
              <w:t>Peak Days of December</w:t>
            </w:r>
          </w:p>
        </w:tc>
        <w:tc>
          <w:tcPr>
            <w:tcW w:w="1307" w:type="dxa"/>
            <w:tcBorders>
              <w:top w:val="nil"/>
              <w:left w:val="nil"/>
              <w:bottom w:val="single" w:sz="4" w:space="0" w:color="5B9BD5"/>
              <w:right w:val="nil"/>
            </w:tcBorders>
            <w:shd w:val="clear" w:color="1F4E78" w:fill="1F4E78"/>
            <w:vAlign w:val="bottom"/>
            <w:hideMark/>
          </w:tcPr>
          <w:p w14:paraId="581F3FE8" w14:textId="77777777" w:rsidR="008A7E90" w:rsidRPr="008A7E90" w:rsidRDefault="008A7E90" w:rsidP="008A7E90">
            <w:pPr>
              <w:spacing w:after="0" w:line="240" w:lineRule="auto"/>
              <w:rPr>
                <w:rFonts w:ascii="Calibri" w:eastAsia="Times New Roman" w:hAnsi="Calibri" w:cs="Calibri"/>
                <w:b/>
                <w:bCs/>
                <w:color w:val="FFFFFF"/>
                <w:sz w:val="24"/>
                <w:szCs w:val="24"/>
              </w:rPr>
            </w:pPr>
            <w:r w:rsidRPr="008A7E90">
              <w:rPr>
                <w:rFonts w:ascii="Calibri" w:eastAsia="Times New Roman" w:hAnsi="Calibri" w:cs="Calibri"/>
                <w:b/>
                <w:bCs/>
                <w:color w:val="FFFFFF"/>
                <w:sz w:val="24"/>
                <w:szCs w:val="24"/>
              </w:rPr>
              <w:t xml:space="preserve">Overall conversion </w:t>
            </w:r>
          </w:p>
        </w:tc>
        <w:tc>
          <w:tcPr>
            <w:tcW w:w="1620" w:type="dxa"/>
            <w:tcBorders>
              <w:top w:val="nil"/>
              <w:left w:val="nil"/>
              <w:bottom w:val="single" w:sz="4" w:space="0" w:color="5B9BD5"/>
              <w:right w:val="nil"/>
            </w:tcBorders>
            <w:shd w:val="clear" w:color="1F4E78" w:fill="1F4E78"/>
            <w:vAlign w:val="bottom"/>
            <w:hideMark/>
          </w:tcPr>
          <w:p w14:paraId="41E38BE9" w14:textId="77777777" w:rsidR="008A7E90" w:rsidRPr="008A7E90" w:rsidRDefault="008A7E90" w:rsidP="008A7E90">
            <w:pPr>
              <w:spacing w:after="0" w:line="240" w:lineRule="auto"/>
              <w:rPr>
                <w:rFonts w:ascii="Calibri" w:eastAsia="Times New Roman" w:hAnsi="Calibri" w:cs="Calibri"/>
                <w:b/>
                <w:bCs/>
                <w:color w:val="FFFFFF"/>
                <w:sz w:val="24"/>
                <w:szCs w:val="24"/>
              </w:rPr>
            </w:pPr>
            <w:r w:rsidRPr="008A7E90">
              <w:rPr>
                <w:rFonts w:ascii="Calibri" w:eastAsia="Times New Roman" w:hAnsi="Calibri" w:cs="Calibri"/>
                <w:b/>
                <w:bCs/>
                <w:color w:val="FFFFFF"/>
                <w:sz w:val="24"/>
                <w:szCs w:val="24"/>
              </w:rPr>
              <w:t>Order change w.r.t same day last week</w:t>
            </w:r>
          </w:p>
        </w:tc>
        <w:tc>
          <w:tcPr>
            <w:tcW w:w="1620" w:type="dxa"/>
            <w:tcBorders>
              <w:top w:val="nil"/>
              <w:left w:val="nil"/>
              <w:bottom w:val="single" w:sz="4" w:space="0" w:color="5B9BD5"/>
              <w:right w:val="nil"/>
            </w:tcBorders>
            <w:shd w:val="clear" w:color="1F4E78" w:fill="1F4E78"/>
            <w:vAlign w:val="bottom"/>
            <w:hideMark/>
          </w:tcPr>
          <w:p w14:paraId="517B414F" w14:textId="77777777" w:rsidR="008A7E90" w:rsidRPr="008A7E90" w:rsidRDefault="008A7E90" w:rsidP="008A7E90">
            <w:pPr>
              <w:spacing w:after="0" w:line="240" w:lineRule="auto"/>
              <w:rPr>
                <w:rFonts w:ascii="Calibri" w:eastAsia="Times New Roman" w:hAnsi="Calibri" w:cs="Calibri"/>
                <w:b/>
                <w:bCs/>
                <w:color w:val="FFFFFF"/>
                <w:sz w:val="24"/>
                <w:szCs w:val="24"/>
              </w:rPr>
            </w:pPr>
            <w:r w:rsidRPr="008A7E90">
              <w:rPr>
                <w:rFonts w:ascii="Calibri" w:eastAsia="Times New Roman" w:hAnsi="Calibri" w:cs="Calibri"/>
                <w:b/>
                <w:bCs/>
                <w:color w:val="FFFFFF"/>
                <w:sz w:val="24"/>
                <w:szCs w:val="24"/>
              </w:rPr>
              <w:t xml:space="preserve">Traffic change w.r.t same day last week </w:t>
            </w:r>
          </w:p>
        </w:tc>
        <w:tc>
          <w:tcPr>
            <w:tcW w:w="1480" w:type="dxa"/>
            <w:tcBorders>
              <w:top w:val="nil"/>
              <w:left w:val="nil"/>
              <w:bottom w:val="single" w:sz="4" w:space="0" w:color="5B9BD5"/>
              <w:right w:val="nil"/>
            </w:tcBorders>
            <w:shd w:val="clear" w:color="1F4E78" w:fill="1F4E78"/>
            <w:vAlign w:val="bottom"/>
            <w:hideMark/>
          </w:tcPr>
          <w:p w14:paraId="00856179" w14:textId="77777777" w:rsidR="008A7E90" w:rsidRPr="008A7E90" w:rsidRDefault="008A7E90" w:rsidP="008A7E90">
            <w:pPr>
              <w:spacing w:after="0" w:line="240" w:lineRule="auto"/>
              <w:rPr>
                <w:rFonts w:ascii="Calibri" w:eastAsia="Times New Roman" w:hAnsi="Calibri" w:cs="Calibri"/>
                <w:b/>
                <w:bCs/>
                <w:color w:val="FFFFFF"/>
                <w:sz w:val="24"/>
                <w:szCs w:val="24"/>
              </w:rPr>
            </w:pPr>
            <w:r w:rsidRPr="008A7E90">
              <w:rPr>
                <w:rFonts w:ascii="Calibri" w:eastAsia="Times New Roman" w:hAnsi="Calibri" w:cs="Calibri"/>
                <w:b/>
                <w:bCs/>
                <w:color w:val="FFFFFF"/>
                <w:sz w:val="24"/>
                <w:szCs w:val="24"/>
              </w:rPr>
              <w:t xml:space="preserve">Conversion change w.r.t same day last week </w:t>
            </w:r>
          </w:p>
        </w:tc>
      </w:tr>
      <w:tr w:rsidR="008A7E90" w:rsidRPr="008A7E90" w14:paraId="1CE4A82F" w14:textId="77777777" w:rsidTr="005011FA">
        <w:trPr>
          <w:trHeight w:val="315"/>
        </w:trPr>
        <w:tc>
          <w:tcPr>
            <w:tcW w:w="1660" w:type="dxa"/>
            <w:tcBorders>
              <w:top w:val="single" w:sz="4" w:space="0" w:color="DDEBF7"/>
              <w:left w:val="nil"/>
              <w:bottom w:val="single" w:sz="4" w:space="0" w:color="DDEBF7"/>
              <w:right w:val="nil"/>
            </w:tcBorders>
            <w:shd w:val="clear" w:color="BDD7EE" w:fill="BDD7EE"/>
            <w:noWrap/>
            <w:vAlign w:val="bottom"/>
            <w:hideMark/>
          </w:tcPr>
          <w:p w14:paraId="49DD5725" w14:textId="77777777" w:rsidR="008A7E90" w:rsidRPr="008A7E90" w:rsidRDefault="008A7E90" w:rsidP="008A7E90">
            <w:pPr>
              <w:spacing w:after="0" w:line="240" w:lineRule="auto"/>
              <w:rPr>
                <w:rFonts w:ascii="Calibri" w:eastAsia="Times New Roman" w:hAnsi="Calibri" w:cs="Calibri"/>
                <w:color w:val="000000"/>
                <w:sz w:val="24"/>
                <w:szCs w:val="24"/>
              </w:rPr>
            </w:pPr>
            <w:r w:rsidRPr="008A7E90">
              <w:rPr>
                <w:rFonts w:ascii="Calibri" w:eastAsia="Times New Roman" w:hAnsi="Calibri" w:cs="Calibri"/>
                <w:color w:val="000000"/>
                <w:sz w:val="24"/>
                <w:szCs w:val="24"/>
              </w:rPr>
              <w:t>01-12-2019</w:t>
            </w:r>
          </w:p>
        </w:tc>
        <w:tc>
          <w:tcPr>
            <w:tcW w:w="1307" w:type="dxa"/>
            <w:tcBorders>
              <w:top w:val="single" w:sz="4" w:space="0" w:color="DDEBF7"/>
              <w:left w:val="nil"/>
              <w:bottom w:val="single" w:sz="4" w:space="0" w:color="DDEBF7"/>
              <w:right w:val="nil"/>
            </w:tcBorders>
            <w:shd w:val="clear" w:color="BDD7EE" w:fill="BDD7EE"/>
            <w:noWrap/>
            <w:vAlign w:val="bottom"/>
            <w:hideMark/>
          </w:tcPr>
          <w:p w14:paraId="4B64F0BC" w14:textId="77777777" w:rsidR="008A7E90" w:rsidRPr="008A7E90" w:rsidRDefault="008A7E90" w:rsidP="008A7E90">
            <w:pPr>
              <w:spacing w:after="0" w:line="240" w:lineRule="auto"/>
              <w:jc w:val="right"/>
              <w:rPr>
                <w:rFonts w:ascii="Calibri" w:eastAsia="Times New Roman" w:hAnsi="Calibri" w:cs="Calibri"/>
                <w:color w:val="000000"/>
                <w:sz w:val="24"/>
                <w:szCs w:val="24"/>
              </w:rPr>
            </w:pPr>
            <w:r w:rsidRPr="008A7E90">
              <w:rPr>
                <w:rFonts w:ascii="Calibri" w:eastAsia="Times New Roman" w:hAnsi="Calibri" w:cs="Calibri"/>
                <w:color w:val="000000"/>
                <w:sz w:val="24"/>
                <w:szCs w:val="24"/>
              </w:rPr>
              <w:t>4.26%</w:t>
            </w:r>
          </w:p>
        </w:tc>
        <w:tc>
          <w:tcPr>
            <w:tcW w:w="1620" w:type="dxa"/>
            <w:tcBorders>
              <w:top w:val="single" w:sz="4" w:space="0" w:color="DDEBF7"/>
              <w:left w:val="nil"/>
              <w:bottom w:val="single" w:sz="4" w:space="0" w:color="DDEBF7"/>
              <w:right w:val="nil"/>
            </w:tcBorders>
            <w:shd w:val="clear" w:color="BDD7EE" w:fill="BDD7EE"/>
            <w:noWrap/>
            <w:vAlign w:val="bottom"/>
            <w:hideMark/>
          </w:tcPr>
          <w:p w14:paraId="7A74269F" w14:textId="77777777" w:rsidR="008A7E90" w:rsidRPr="008A7E90" w:rsidRDefault="008A7E90" w:rsidP="008A7E90">
            <w:pPr>
              <w:spacing w:after="0" w:line="240" w:lineRule="auto"/>
              <w:jc w:val="right"/>
              <w:rPr>
                <w:rFonts w:ascii="Calibri" w:eastAsia="Times New Roman" w:hAnsi="Calibri" w:cs="Calibri"/>
                <w:color w:val="000000"/>
                <w:sz w:val="24"/>
                <w:szCs w:val="24"/>
              </w:rPr>
            </w:pPr>
            <w:r w:rsidRPr="008A7E90">
              <w:rPr>
                <w:rFonts w:ascii="Calibri" w:eastAsia="Times New Roman" w:hAnsi="Calibri" w:cs="Calibri"/>
                <w:color w:val="000000"/>
                <w:sz w:val="24"/>
                <w:szCs w:val="24"/>
              </w:rPr>
              <w:t>20.75%</w:t>
            </w:r>
          </w:p>
        </w:tc>
        <w:tc>
          <w:tcPr>
            <w:tcW w:w="1620" w:type="dxa"/>
            <w:tcBorders>
              <w:top w:val="single" w:sz="4" w:space="0" w:color="DDEBF7"/>
              <w:left w:val="nil"/>
              <w:bottom w:val="single" w:sz="4" w:space="0" w:color="DDEBF7"/>
              <w:right w:val="nil"/>
            </w:tcBorders>
            <w:shd w:val="clear" w:color="BDD7EE" w:fill="BDD7EE"/>
            <w:noWrap/>
            <w:vAlign w:val="bottom"/>
            <w:hideMark/>
          </w:tcPr>
          <w:p w14:paraId="54FAA928" w14:textId="77777777" w:rsidR="008A7E90" w:rsidRPr="008A7E90" w:rsidRDefault="008A7E90" w:rsidP="008A7E90">
            <w:pPr>
              <w:spacing w:after="0" w:line="240" w:lineRule="auto"/>
              <w:jc w:val="right"/>
              <w:rPr>
                <w:rFonts w:ascii="Calibri" w:eastAsia="Times New Roman" w:hAnsi="Calibri" w:cs="Calibri"/>
                <w:color w:val="000000"/>
                <w:sz w:val="24"/>
                <w:szCs w:val="24"/>
              </w:rPr>
            </w:pPr>
            <w:r w:rsidRPr="008A7E90">
              <w:rPr>
                <w:rFonts w:ascii="Calibri" w:eastAsia="Times New Roman" w:hAnsi="Calibri" w:cs="Calibri"/>
                <w:color w:val="000000"/>
                <w:sz w:val="24"/>
                <w:szCs w:val="24"/>
              </w:rPr>
              <w:t>0.97%</w:t>
            </w:r>
          </w:p>
        </w:tc>
        <w:tc>
          <w:tcPr>
            <w:tcW w:w="1480" w:type="dxa"/>
            <w:tcBorders>
              <w:top w:val="single" w:sz="4" w:space="0" w:color="DDEBF7"/>
              <w:left w:val="nil"/>
              <w:bottom w:val="single" w:sz="4" w:space="0" w:color="DDEBF7"/>
              <w:right w:val="nil"/>
            </w:tcBorders>
            <w:shd w:val="clear" w:color="BDD7EE" w:fill="BDD7EE"/>
            <w:noWrap/>
            <w:vAlign w:val="bottom"/>
            <w:hideMark/>
          </w:tcPr>
          <w:p w14:paraId="2F384610" w14:textId="77777777" w:rsidR="008A7E90" w:rsidRPr="008A7E90" w:rsidRDefault="008A7E90" w:rsidP="008A7E90">
            <w:pPr>
              <w:spacing w:after="0" w:line="240" w:lineRule="auto"/>
              <w:jc w:val="right"/>
              <w:rPr>
                <w:rFonts w:ascii="Calibri" w:eastAsia="Times New Roman" w:hAnsi="Calibri" w:cs="Calibri"/>
                <w:color w:val="000000"/>
                <w:sz w:val="24"/>
                <w:szCs w:val="24"/>
              </w:rPr>
            </w:pPr>
            <w:r w:rsidRPr="008A7E90">
              <w:rPr>
                <w:rFonts w:ascii="Calibri" w:eastAsia="Times New Roman" w:hAnsi="Calibri" w:cs="Calibri"/>
                <w:color w:val="000000"/>
                <w:sz w:val="24"/>
                <w:szCs w:val="24"/>
              </w:rPr>
              <w:t>19.59%</w:t>
            </w:r>
          </w:p>
        </w:tc>
      </w:tr>
      <w:tr w:rsidR="008A7E90" w:rsidRPr="008A7E90" w14:paraId="7E17E246" w14:textId="77777777" w:rsidTr="005011FA">
        <w:trPr>
          <w:trHeight w:val="315"/>
        </w:trPr>
        <w:tc>
          <w:tcPr>
            <w:tcW w:w="1660" w:type="dxa"/>
            <w:tcBorders>
              <w:top w:val="single" w:sz="4" w:space="0" w:color="DDEBF7"/>
              <w:left w:val="nil"/>
              <w:bottom w:val="single" w:sz="4" w:space="0" w:color="DDEBF7"/>
              <w:right w:val="nil"/>
            </w:tcBorders>
            <w:shd w:val="clear" w:color="BDD7EE" w:fill="BDD7EE"/>
            <w:noWrap/>
            <w:vAlign w:val="bottom"/>
            <w:hideMark/>
          </w:tcPr>
          <w:p w14:paraId="0B14DAC9" w14:textId="77777777" w:rsidR="008A7E90" w:rsidRPr="008A7E90" w:rsidRDefault="008A7E90" w:rsidP="008A7E90">
            <w:pPr>
              <w:spacing w:after="0" w:line="240" w:lineRule="auto"/>
              <w:rPr>
                <w:rFonts w:ascii="Calibri" w:eastAsia="Times New Roman" w:hAnsi="Calibri" w:cs="Calibri"/>
                <w:color w:val="000000"/>
                <w:sz w:val="24"/>
                <w:szCs w:val="24"/>
              </w:rPr>
            </w:pPr>
            <w:r w:rsidRPr="008A7E90">
              <w:rPr>
                <w:rFonts w:ascii="Calibri" w:eastAsia="Times New Roman" w:hAnsi="Calibri" w:cs="Calibri"/>
                <w:color w:val="000000"/>
                <w:sz w:val="24"/>
                <w:szCs w:val="24"/>
              </w:rPr>
              <w:t>22-12-2019</w:t>
            </w:r>
          </w:p>
        </w:tc>
        <w:tc>
          <w:tcPr>
            <w:tcW w:w="1307" w:type="dxa"/>
            <w:tcBorders>
              <w:top w:val="single" w:sz="4" w:space="0" w:color="DDEBF7"/>
              <w:left w:val="nil"/>
              <w:bottom w:val="single" w:sz="4" w:space="0" w:color="DDEBF7"/>
              <w:right w:val="nil"/>
            </w:tcBorders>
            <w:shd w:val="clear" w:color="BDD7EE" w:fill="BDD7EE"/>
            <w:noWrap/>
            <w:vAlign w:val="bottom"/>
            <w:hideMark/>
          </w:tcPr>
          <w:p w14:paraId="3A19FDFA" w14:textId="77777777" w:rsidR="008A7E90" w:rsidRPr="008A7E90" w:rsidRDefault="008A7E90" w:rsidP="008A7E90">
            <w:pPr>
              <w:spacing w:after="0" w:line="240" w:lineRule="auto"/>
              <w:jc w:val="right"/>
              <w:rPr>
                <w:rFonts w:ascii="Calibri" w:eastAsia="Times New Roman" w:hAnsi="Calibri" w:cs="Calibri"/>
                <w:color w:val="000000"/>
                <w:sz w:val="24"/>
                <w:szCs w:val="24"/>
              </w:rPr>
            </w:pPr>
            <w:r w:rsidRPr="008A7E90">
              <w:rPr>
                <w:rFonts w:ascii="Calibri" w:eastAsia="Times New Roman" w:hAnsi="Calibri" w:cs="Calibri"/>
                <w:color w:val="000000"/>
                <w:sz w:val="24"/>
                <w:szCs w:val="24"/>
              </w:rPr>
              <w:t>3.89%</w:t>
            </w:r>
          </w:p>
        </w:tc>
        <w:tc>
          <w:tcPr>
            <w:tcW w:w="1620" w:type="dxa"/>
            <w:tcBorders>
              <w:top w:val="single" w:sz="4" w:space="0" w:color="DDEBF7"/>
              <w:left w:val="nil"/>
              <w:bottom w:val="single" w:sz="4" w:space="0" w:color="DDEBF7"/>
              <w:right w:val="nil"/>
            </w:tcBorders>
            <w:shd w:val="clear" w:color="BDD7EE" w:fill="BDD7EE"/>
            <w:noWrap/>
            <w:vAlign w:val="bottom"/>
            <w:hideMark/>
          </w:tcPr>
          <w:p w14:paraId="12313910" w14:textId="77777777" w:rsidR="008A7E90" w:rsidRPr="008A7E90" w:rsidRDefault="008A7E90" w:rsidP="008A7E90">
            <w:pPr>
              <w:spacing w:after="0" w:line="240" w:lineRule="auto"/>
              <w:jc w:val="right"/>
              <w:rPr>
                <w:rFonts w:ascii="Calibri" w:eastAsia="Times New Roman" w:hAnsi="Calibri" w:cs="Calibri"/>
                <w:color w:val="000000"/>
                <w:sz w:val="24"/>
                <w:szCs w:val="24"/>
              </w:rPr>
            </w:pPr>
            <w:r w:rsidRPr="008A7E90">
              <w:rPr>
                <w:rFonts w:ascii="Calibri" w:eastAsia="Times New Roman" w:hAnsi="Calibri" w:cs="Calibri"/>
                <w:color w:val="000000"/>
                <w:sz w:val="24"/>
                <w:szCs w:val="24"/>
              </w:rPr>
              <w:t>21.03%</w:t>
            </w:r>
          </w:p>
        </w:tc>
        <w:tc>
          <w:tcPr>
            <w:tcW w:w="1620" w:type="dxa"/>
            <w:tcBorders>
              <w:top w:val="single" w:sz="4" w:space="0" w:color="DDEBF7"/>
              <w:left w:val="nil"/>
              <w:bottom w:val="single" w:sz="4" w:space="0" w:color="DDEBF7"/>
              <w:right w:val="nil"/>
            </w:tcBorders>
            <w:shd w:val="clear" w:color="BDD7EE" w:fill="BDD7EE"/>
            <w:noWrap/>
            <w:vAlign w:val="bottom"/>
            <w:hideMark/>
          </w:tcPr>
          <w:p w14:paraId="0566DB1B" w14:textId="77777777" w:rsidR="008A7E90" w:rsidRPr="008A7E90" w:rsidRDefault="008A7E90" w:rsidP="008A7E90">
            <w:pPr>
              <w:spacing w:after="0" w:line="240" w:lineRule="auto"/>
              <w:jc w:val="right"/>
              <w:rPr>
                <w:rFonts w:ascii="Calibri" w:eastAsia="Times New Roman" w:hAnsi="Calibri" w:cs="Calibri"/>
                <w:color w:val="000000"/>
                <w:sz w:val="24"/>
                <w:szCs w:val="24"/>
              </w:rPr>
            </w:pPr>
            <w:r w:rsidRPr="008A7E90">
              <w:rPr>
                <w:rFonts w:ascii="Calibri" w:eastAsia="Times New Roman" w:hAnsi="Calibri" w:cs="Calibri"/>
                <w:color w:val="000000"/>
                <w:sz w:val="24"/>
                <w:szCs w:val="24"/>
              </w:rPr>
              <w:t>0.00%</w:t>
            </w:r>
          </w:p>
        </w:tc>
        <w:tc>
          <w:tcPr>
            <w:tcW w:w="1480" w:type="dxa"/>
            <w:tcBorders>
              <w:top w:val="single" w:sz="4" w:space="0" w:color="DDEBF7"/>
              <w:left w:val="nil"/>
              <w:bottom w:val="single" w:sz="4" w:space="0" w:color="DDEBF7"/>
              <w:right w:val="nil"/>
            </w:tcBorders>
            <w:shd w:val="clear" w:color="BDD7EE" w:fill="BDD7EE"/>
            <w:noWrap/>
            <w:vAlign w:val="bottom"/>
            <w:hideMark/>
          </w:tcPr>
          <w:p w14:paraId="55F04870" w14:textId="77777777" w:rsidR="008A7E90" w:rsidRPr="008A7E90" w:rsidRDefault="008A7E90" w:rsidP="008A7E90">
            <w:pPr>
              <w:spacing w:after="0" w:line="240" w:lineRule="auto"/>
              <w:jc w:val="right"/>
              <w:rPr>
                <w:rFonts w:ascii="Calibri" w:eastAsia="Times New Roman" w:hAnsi="Calibri" w:cs="Calibri"/>
                <w:color w:val="000000"/>
                <w:sz w:val="24"/>
                <w:szCs w:val="24"/>
              </w:rPr>
            </w:pPr>
            <w:r w:rsidRPr="008A7E90">
              <w:rPr>
                <w:rFonts w:ascii="Calibri" w:eastAsia="Times New Roman" w:hAnsi="Calibri" w:cs="Calibri"/>
                <w:color w:val="000000"/>
                <w:sz w:val="24"/>
                <w:szCs w:val="24"/>
              </w:rPr>
              <w:t>21.03%</w:t>
            </w:r>
          </w:p>
        </w:tc>
      </w:tr>
    </w:tbl>
    <w:p w14:paraId="275B79DF" w14:textId="77777777" w:rsidR="008A7E90" w:rsidRDefault="008A7E90" w:rsidP="00B70D74">
      <w:pPr>
        <w:pStyle w:val="ListParagraph"/>
      </w:pPr>
    </w:p>
    <w:p w14:paraId="5D8CF517" w14:textId="77777777" w:rsidR="005011FA" w:rsidRDefault="005011FA" w:rsidP="00B70D74">
      <w:pPr>
        <w:pStyle w:val="ListParagraph"/>
      </w:pPr>
    </w:p>
    <w:p w14:paraId="03A351C5" w14:textId="77777777" w:rsidR="005011FA" w:rsidRDefault="005011FA" w:rsidP="00B70D74">
      <w:pPr>
        <w:pStyle w:val="ListParagraph"/>
      </w:pPr>
    </w:p>
    <w:p w14:paraId="2B84A0F3" w14:textId="77777777" w:rsidR="005011FA" w:rsidRDefault="005011FA" w:rsidP="00B70D74">
      <w:pPr>
        <w:pStyle w:val="ListParagraph"/>
      </w:pPr>
    </w:p>
    <w:p w14:paraId="72C95D2A" w14:textId="48225579" w:rsidR="00845459" w:rsidRDefault="009E4066" w:rsidP="00C171B8">
      <w:r>
        <w:t xml:space="preserve">  </w:t>
      </w:r>
    </w:p>
    <w:p w14:paraId="78C11EBC" w14:textId="73DFEB1D" w:rsidR="00845459" w:rsidRPr="00CE7A90" w:rsidRDefault="00845459" w:rsidP="00CE7A90">
      <w:pPr>
        <w:rPr>
          <w:b/>
          <w:bCs/>
          <w:color w:val="C00000"/>
          <w:sz w:val="28"/>
          <w:szCs w:val="28"/>
        </w:rPr>
      </w:pPr>
      <w:r w:rsidRPr="00CE7A90">
        <w:rPr>
          <w:b/>
          <w:bCs/>
          <w:color w:val="C00000"/>
          <w:sz w:val="28"/>
          <w:szCs w:val="28"/>
        </w:rPr>
        <w:lastRenderedPageBreak/>
        <w:t>Conclusion</w:t>
      </w:r>
      <w:r w:rsidR="008A7E90" w:rsidRPr="00CE7A90">
        <w:rPr>
          <w:b/>
          <w:bCs/>
          <w:color w:val="C00000"/>
          <w:sz w:val="28"/>
          <w:szCs w:val="28"/>
        </w:rPr>
        <w:t xml:space="preserve"> and R</w:t>
      </w:r>
      <w:r w:rsidR="00F26236" w:rsidRPr="00CE7A90">
        <w:rPr>
          <w:b/>
          <w:bCs/>
          <w:color w:val="C00000"/>
          <w:sz w:val="28"/>
          <w:szCs w:val="28"/>
        </w:rPr>
        <w:t>ecommendations</w:t>
      </w:r>
      <w:r w:rsidR="008A7E90" w:rsidRPr="00CE7A90">
        <w:rPr>
          <w:b/>
          <w:bCs/>
          <w:color w:val="C00000"/>
          <w:sz w:val="28"/>
          <w:szCs w:val="28"/>
        </w:rPr>
        <w:t>:</w:t>
      </w:r>
    </w:p>
    <w:p w14:paraId="4BEE1B36" w14:textId="25615C1B" w:rsidR="00CE7A90" w:rsidRDefault="00CE7A90" w:rsidP="00CE7A90">
      <w:r>
        <w:t xml:space="preserve">                In assessing the performance of Swiggy's business operations, several factors have emerged as potential influencers on its overall efficacy.</w:t>
      </w:r>
    </w:p>
    <w:p w14:paraId="0896B213" w14:textId="77777777" w:rsidR="00CE7A90" w:rsidRDefault="00CE7A90" w:rsidP="00CE7A90">
      <w:pPr>
        <w:pStyle w:val="ListParagraph"/>
        <w:numPr>
          <w:ilvl w:val="0"/>
          <w:numId w:val="28"/>
        </w:numPr>
      </w:pPr>
      <w:r>
        <w:t>The fluctuations in overall traffic, notably observed in January, warrant thorough investigation. Understanding the reasons behind shifts in traffic sources, such as deviations from Facebook and Twitter, is crucial for minimizing future disruptions. It's imperative to address any issues with specific platforms or sources promptly, as traffic serves as the primary driver for conversions.</w:t>
      </w:r>
    </w:p>
    <w:p w14:paraId="183A3302" w14:textId="77777777" w:rsidR="00CE7A90" w:rsidRDefault="00CE7A90" w:rsidP="00CE7A90">
      <w:pPr>
        <w:pStyle w:val="ListParagraph"/>
        <w:numPr>
          <w:ilvl w:val="0"/>
          <w:numId w:val="28"/>
        </w:numPr>
      </w:pPr>
      <w:r>
        <w:t>The malfunctioning payment system experienced in March significantly impacted conversions from P2O. To mitigate similar setbacks in the future, it is advisable to explore and implement alternative payment solutions. Prior testing of such systems for cost-effectiveness is recommended before full deployment.</w:t>
      </w:r>
    </w:p>
    <w:p w14:paraId="0BC39EBC" w14:textId="77777777" w:rsidR="00CE7A90" w:rsidRDefault="00CE7A90" w:rsidP="00CE7A90">
      <w:pPr>
        <w:pStyle w:val="ListParagraph"/>
        <w:numPr>
          <w:ilvl w:val="0"/>
          <w:numId w:val="28"/>
        </w:numPr>
      </w:pPr>
      <w:r>
        <w:t>Inventory shortages at partner restaurants have been noted to adversely affect order fulfillment on occasions. Implementing an inventory management system based on historical data analysis, spanning the previous 3-6 months, can facilitate proactive planning and sourcing. Additionally, collaborating with restaurants based on their order volume can help ensure sufficient stock availability. Attention to perishable items is paramount to maintain Swiggy's market reputation and brand image.</w:t>
      </w:r>
    </w:p>
    <w:p w14:paraId="6AAD3EF4" w14:textId="77777777" w:rsidR="00CE7A90" w:rsidRDefault="00CE7A90" w:rsidP="00CE7A90">
      <w:pPr>
        <w:pStyle w:val="ListParagraph"/>
        <w:numPr>
          <w:ilvl w:val="0"/>
          <w:numId w:val="28"/>
        </w:numPr>
      </w:pPr>
      <w:r>
        <w:t>Delivery rates have shown a propensity to fluctuate, potentially attributed to insufficient delivery partners. Increasing the pool of delivery partners is advisable to enhance service reliability and coverage.</w:t>
      </w:r>
    </w:p>
    <w:p w14:paraId="5F24C5CA" w14:textId="17C5B4C1" w:rsidR="00CE7A90" w:rsidRPr="00CE7A90" w:rsidRDefault="00CE7A90" w:rsidP="00CE7A90">
      <w:pPr>
        <w:rPr>
          <w:b/>
          <w:color w:val="C00000"/>
        </w:rPr>
      </w:pPr>
      <w:r w:rsidRPr="00CE7A90">
        <w:rPr>
          <w:b/>
          <w:color w:val="C00000"/>
        </w:rPr>
        <w:t>RECOMMENDATIONS:</w:t>
      </w:r>
    </w:p>
    <w:p w14:paraId="3E15DF49" w14:textId="3FD63311" w:rsidR="00CE7A90" w:rsidRDefault="00CE7A90" w:rsidP="00CE7A90">
      <w:pPr>
        <w:jc w:val="both"/>
      </w:pPr>
      <w:r>
        <w:t xml:space="preserve">                 In light of the identified challenges and opportunities for improvement, the following recommendations are proposed to enhance Swiggy's operational efficiency and mitigate unpredictability</w:t>
      </w:r>
    </w:p>
    <w:p w14:paraId="6823C603" w14:textId="77777777" w:rsidR="00CE7A90" w:rsidRDefault="00CE7A90" w:rsidP="00CE7A90">
      <w:pPr>
        <w:pStyle w:val="ListParagraph"/>
        <w:numPr>
          <w:ilvl w:val="0"/>
          <w:numId w:val="29"/>
        </w:numPr>
      </w:pPr>
      <w:r>
        <w:t>Conduct a comprehensive analysis of traffic patterns and sources, addressing any anomalies promptly to sustain conversion rates.</w:t>
      </w:r>
    </w:p>
    <w:p w14:paraId="3F7060C5" w14:textId="77777777" w:rsidR="00CE7A90" w:rsidRDefault="00CE7A90" w:rsidP="00CE7A90">
      <w:pPr>
        <w:pStyle w:val="ListParagraph"/>
        <w:numPr>
          <w:ilvl w:val="0"/>
          <w:numId w:val="29"/>
        </w:numPr>
      </w:pPr>
      <w:r>
        <w:t>Explore and implement robust alternative payment systems to minimize disruptions in transaction processing and optimize revenue streams.</w:t>
      </w:r>
    </w:p>
    <w:p w14:paraId="553D2CD2" w14:textId="77777777" w:rsidR="00CE7A90" w:rsidRDefault="00CE7A90" w:rsidP="00CE7A90">
      <w:pPr>
        <w:pStyle w:val="ListParagraph"/>
        <w:numPr>
          <w:ilvl w:val="0"/>
          <w:numId w:val="29"/>
        </w:numPr>
      </w:pPr>
      <w:r>
        <w:t>Develop an inventory management framework leveraging historical data insights to ensure consistent availability of menu items at partner restaurants.</w:t>
      </w:r>
    </w:p>
    <w:p w14:paraId="26ED6A87" w14:textId="77777777" w:rsidR="00CE7A90" w:rsidRDefault="00CE7A90" w:rsidP="00CE7A90">
      <w:pPr>
        <w:pStyle w:val="ListParagraph"/>
        <w:numPr>
          <w:ilvl w:val="0"/>
          <w:numId w:val="29"/>
        </w:numPr>
      </w:pPr>
      <w:r>
        <w:t>Expand the network of delivery partners to improve delivery rates and enhance service reliability across regions.</w:t>
      </w:r>
    </w:p>
    <w:p w14:paraId="07740F2E" w14:textId="77777777" w:rsidR="00CE7A90" w:rsidRDefault="00CE7A90" w:rsidP="00CE7A90">
      <w:pPr>
        <w:pStyle w:val="ListParagraph"/>
      </w:pPr>
    </w:p>
    <w:p w14:paraId="7D1C88A4" w14:textId="77777777" w:rsidR="00CE7A90" w:rsidRDefault="00CE7A90" w:rsidP="00CE7A90">
      <w:r>
        <w:t>By implementing these recommendations, Swiggy can fortify its position in the market and bolster customer satisfaction through enhanced operational resilience and reliability.</w:t>
      </w:r>
    </w:p>
    <w:p w14:paraId="7FB78742" w14:textId="35179990" w:rsidR="00F26236" w:rsidRDefault="00F26236" w:rsidP="00F26236"/>
    <w:p w14:paraId="656AF391" w14:textId="77777777" w:rsidR="00F26236" w:rsidRDefault="00F26236" w:rsidP="00F26236"/>
    <w:sectPr w:rsidR="00F26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56933" w14:textId="77777777" w:rsidR="00FF51F8" w:rsidRDefault="00FF51F8" w:rsidP="009809D2">
      <w:pPr>
        <w:spacing w:after="0" w:line="240" w:lineRule="auto"/>
      </w:pPr>
      <w:r>
        <w:separator/>
      </w:r>
    </w:p>
  </w:endnote>
  <w:endnote w:type="continuationSeparator" w:id="0">
    <w:p w14:paraId="74DAB933" w14:textId="77777777" w:rsidR="00FF51F8" w:rsidRDefault="00FF51F8" w:rsidP="0098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Helvetica Neue Medium">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EF2FC" w14:textId="77777777" w:rsidR="00FF51F8" w:rsidRDefault="00FF51F8" w:rsidP="009809D2">
      <w:pPr>
        <w:spacing w:after="0" w:line="240" w:lineRule="auto"/>
      </w:pPr>
      <w:r>
        <w:separator/>
      </w:r>
    </w:p>
  </w:footnote>
  <w:footnote w:type="continuationSeparator" w:id="0">
    <w:p w14:paraId="2DB4939A" w14:textId="77777777" w:rsidR="00FF51F8" w:rsidRDefault="00FF51F8" w:rsidP="009809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39E1"/>
    <w:multiLevelType w:val="hybridMultilevel"/>
    <w:tmpl w:val="BB5A128C"/>
    <w:numStyleLink w:val="Numbered"/>
  </w:abstractNum>
  <w:abstractNum w:abstractNumId="1">
    <w:nsid w:val="02EC4DDC"/>
    <w:multiLevelType w:val="hybridMultilevel"/>
    <w:tmpl w:val="8974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46A64"/>
    <w:multiLevelType w:val="hybridMultilevel"/>
    <w:tmpl w:val="ABC09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B320CF"/>
    <w:multiLevelType w:val="hybridMultilevel"/>
    <w:tmpl w:val="BC2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C469D"/>
    <w:multiLevelType w:val="hybridMultilevel"/>
    <w:tmpl w:val="526C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026B9"/>
    <w:multiLevelType w:val="hybridMultilevel"/>
    <w:tmpl w:val="9A149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A2B63"/>
    <w:multiLevelType w:val="hybridMultilevel"/>
    <w:tmpl w:val="4C20D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597A0F"/>
    <w:multiLevelType w:val="hybridMultilevel"/>
    <w:tmpl w:val="BB5A128C"/>
    <w:styleLink w:val="Numbered"/>
    <w:lvl w:ilvl="0" w:tplc="E2FA455E">
      <w:start w:val="1"/>
      <w:numFmt w:val="decimal"/>
      <w:lvlText w:val="%1."/>
      <w:lvlJc w:val="left"/>
      <w:pPr>
        <w:ind w:left="3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1" w:tplc="77BE395E">
      <w:start w:val="1"/>
      <w:numFmt w:val="decimal"/>
      <w:lvlText w:val="%2."/>
      <w:lvlJc w:val="left"/>
      <w:pPr>
        <w:ind w:left="6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2" w:tplc="39421886">
      <w:start w:val="1"/>
      <w:numFmt w:val="decimal"/>
      <w:lvlText w:val="%3."/>
      <w:lvlJc w:val="left"/>
      <w:pPr>
        <w:ind w:left="9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3" w:tplc="402C232C">
      <w:start w:val="1"/>
      <w:numFmt w:val="decimal"/>
      <w:lvlText w:val="%4."/>
      <w:lvlJc w:val="left"/>
      <w:pPr>
        <w:ind w:left="12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4" w:tplc="ACC46848">
      <w:start w:val="1"/>
      <w:numFmt w:val="decimal"/>
      <w:lvlText w:val="%5."/>
      <w:lvlJc w:val="left"/>
      <w:pPr>
        <w:ind w:left="15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5" w:tplc="2DFC74AC">
      <w:start w:val="1"/>
      <w:numFmt w:val="decimal"/>
      <w:lvlText w:val="%6."/>
      <w:lvlJc w:val="left"/>
      <w:pPr>
        <w:ind w:left="18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6" w:tplc="8CF049CA">
      <w:start w:val="1"/>
      <w:numFmt w:val="decimal"/>
      <w:lvlText w:val="%7."/>
      <w:lvlJc w:val="left"/>
      <w:pPr>
        <w:ind w:left="21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7" w:tplc="4060FE0A">
      <w:start w:val="1"/>
      <w:numFmt w:val="decimal"/>
      <w:lvlText w:val="%8."/>
      <w:lvlJc w:val="left"/>
      <w:pPr>
        <w:ind w:left="2482" w:hanging="382"/>
      </w:pPr>
      <w:rPr>
        <w:rFonts w:hAnsi="Arial Unicode MS"/>
        <w:b/>
        <w:bCs/>
        <w:caps w:val="0"/>
        <w:smallCaps w:val="0"/>
        <w:strike w:val="0"/>
        <w:dstrike w:val="0"/>
        <w:outline w:val="0"/>
        <w:emboss w:val="0"/>
        <w:imprint w:val="0"/>
        <w:spacing w:val="0"/>
        <w:w w:val="100"/>
        <w:kern w:val="0"/>
        <w:position w:val="0"/>
        <w:highlight w:val="none"/>
        <w:vertAlign w:val="baseline"/>
      </w:rPr>
    </w:lvl>
    <w:lvl w:ilvl="8" w:tplc="88D60B48">
      <w:start w:val="1"/>
      <w:numFmt w:val="decimal"/>
      <w:lvlText w:val="%9."/>
      <w:lvlJc w:val="left"/>
      <w:pPr>
        <w:ind w:left="2782" w:hanging="3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nsid w:val="15547837"/>
    <w:multiLevelType w:val="hybridMultilevel"/>
    <w:tmpl w:val="2EF60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710948"/>
    <w:multiLevelType w:val="hybridMultilevel"/>
    <w:tmpl w:val="C6900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95294"/>
    <w:multiLevelType w:val="hybridMultilevel"/>
    <w:tmpl w:val="A3C2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82BDA"/>
    <w:multiLevelType w:val="hybridMultilevel"/>
    <w:tmpl w:val="63FC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060BDF"/>
    <w:multiLevelType w:val="hybridMultilevel"/>
    <w:tmpl w:val="1DFC9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EB0140"/>
    <w:multiLevelType w:val="hybridMultilevel"/>
    <w:tmpl w:val="A33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65468"/>
    <w:multiLevelType w:val="hybridMultilevel"/>
    <w:tmpl w:val="1BE20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AA548C"/>
    <w:multiLevelType w:val="hybridMultilevel"/>
    <w:tmpl w:val="84CE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D27B20"/>
    <w:multiLevelType w:val="hybridMultilevel"/>
    <w:tmpl w:val="FD66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220C"/>
    <w:multiLevelType w:val="hybridMultilevel"/>
    <w:tmpl w:val="05A4A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C300AF"/>
    <w:multiLevelType w:val="hybridMultilevel"/>
    <w:tmpl w:val="73CCB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B25106"/>
    <w:multiLevelType w:val="hybridMultilevel"/>
    <w:tmpl w:val="3E7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7B6B67"/>
    <w:multiLevelType w:val="hybridMultilevel"/>
    <w:tmpl w:val="B1AA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817688"/>
    <w:multiLevelType w:val="hybridMultilevel"/>
    <w:tmpl w:val="F2A4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CF2D2B"/>
    <w:multiLevelType w:val="hybridMultilevel"/>
    <w:tmpl w:val="1EE4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4160BE"/>
    <w:multiLevelType w:val="hybridMultilevel"/>
    <w:tmpl w:val="46824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6722353"/>
    <w:multiLevelType w:val="hybridMultilevel"/>
    <w:tmpl w:val="B8BEC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ED19FE"/>
    <w:multiLevelType w:val="hybridMultilevel"/>
    <w:tmpl w:val="A47E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8A2FCE"/>
    <w:multiLevelType w:val="hybridMultilevel"/>
    <w:tmpl w:val="66D6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DF15D4"/>
    <w:multiLevelType w:val="hybridMultilevel"/>
    <w:tmpl w:val="41920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511FC8"/>
    <w:multiLevelType w:val="hybridMultilevel"/>
    <w:tmpl w:val="CA5A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DB6921"/>
    <w:multiLevelType w:val="hybridMultilevel"/>
    <w:tmpl w:val="E4505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85656EA"/>
    <w:multiLevelType w:val="hybridMultilevel"/>
    <w:tmpl w:val="24B0F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83167A"/>
    <w:multiLevelType w:val="hybridMultilevel"/>
    <w:tmpl w:val="1BE20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AC1301"/>
    <w:multiLevelType w:val="hybridMultilevel"/>
    <w:tmpl w:val="9114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4F5590"/>
    <w:multiLevelType w:val="hybridMultilevel"/>
    <w:tmpl w:val="547C7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C16FA6"/>
    <w:multiLevelType w:val="hybridMultilevel"/>
    <w:tmpl w:val="C332E832"/>
    <w:lvl w:ilvl="0" w:tplc="51689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1C09C4"/>
    <w:multiLevelType w:val="hybridMultilevel"/>
    <w:tmpl w:val="DEFA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5159A8"/>
    <w:multiLevelType w:val="hybridMultilevel"/>
    <w:tmpl w:val="AD203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2"/>
  </w:num>
  <w:num w:numId="4">
    <w:abstractNumId w:val="34"/>
  </w:num>
  <w:num w:numId="5">
    <w:abstractNumId w:val="26"/>
  </w:num>
  <w:num w:numId="6">
    <w:abstractNumId w:val="15"/>
  </w:num>
  <w:num w:numId="7">
    <w:abstractNumId w:val="35"/>
  </w:num>
  <w:num w:numId="8">
    <w:abstractNumId w:val="16"/>
  </w:num>
  <w:num w:numId="9">
    <w:abstractNumId w:val="7"/>
  </w:num>
  <w:num w:numId="10">
    <w:abstractNumId w:val="0"/>
  </w:num>
  <w:num w:numId="11">
    <w:abstractNumId w:val="3"/>
  </w:num>
  <w:num w:numId="12">
    <w:abstractNumId w:val="20"/>
  </w:num>
  <w:num w:numId="13">
    <w:abstractNumId w:val="4"/>
  </w:num>
  <w:num w:numId="14">
    <w:abstractNumId w:val="1"/>
  </w:num>
  <w:num w:numId="15">
    <w:abstractNumId w:val="6"/>
  </w:num>
  <w:num w:numId="16">
    <w:abstractNumId w:val="11"/>
  </w:num>
  <w:num w:numId="17">
    <w:abstractNumId w:val="23"/>
  </w:num>
  <w:num w:numId="18">
    <w:abstractNumId w:val="28"/>
  </w:num>
  <w:num w:numId="19">
    <w:abstractNumId w:val="18"/>
  </w:num>
  <w:num w:numId="20">
    <w:abstractNumId w:val="5"/>
  </w:num>
  <w:num w:numId="21">
    <w:abstractNumId w:val="30"/>
  </w:num>
  <w:num w:numId="22">
    <w:abstractNumId w:val="17"/>
  </w:num>
  <w:num w:numId="23">
    <w:abstractNumId w:val="31"/>
  </w:num>
  <w:num w:numId="24">
    <w:abstractNumId w:val="27"/>
  </w:num>
  <w:num w:numId="25">
    <w:abstractNumId w:val="29"/>
  </w:num>
  <w:num w:numId="26">
    <w:abstractNumId w:val="36"/>
  </w:num>
  <w:num w:numId="27">
    <w:abstractNumId w:val="19"/>
  </w:num>
  <w:num w:numId="28">
    <w:abstractNumId w:val="10"/>
  </w:num>
  <w:num w:numId="29">
    <w:abstractNumId w:val="9"/>
  </w:num>
  <w:num w:numId="30">
    <w:abstractNumId w:val="8"/>
  </w:num>
  <w:num w:numId="31">
    <w:abstractNumId w:val="14"/>
  </w:num>
  <w:num w:numId="32">
    <w:abstractNumId w:val="32"/>
  </w:num>
  <w:num w:numId="33">
    <w:abstractNumId w:val="2"/>
  </w:num>
  <w:num w:numId="34">
    <w:abstractNumId w:val="24"/>
  </w:num>
  <w:num w:numId="35">
    <w:abstractNumId w:val="12"/>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3E"/>
    <w:rsid w:val="0000430D"/>
    <w:rsid w:val="00010935"/>
    <w:rsid w:val="00037FB8"/>
    <w:rsid w:val="00043909"/>
    <w:rsid w:val="00051E0C"/>
    <w:rsid w:val="000A5FD5"/>
    <w:rsid w:val="000B1627"/>
    <w:rsid w:val="000B5494"/>
    <w:rsid w:val="000C2BA1"/>
    <w:rsid w:val="000C73B8"/>
    <w:rsid w:val="000E0302"/>
    <w:rsid w:val="000F37CB"/>
    <w:rsid w:val="00117D2C"/>
    <w:rsid w:val="001224AE"/>
    <w:rsid w:val="00141EE9"/>
    <w:rsid w:val="00176AE2"/>
    <w:rsid w:val="0018673E"/>
    <w:rsid w:val="001A3A28"/>
    <w:rsid w:val="001A5E25"/>
    <w:rsid w:val="001B00C0"/>
    <w:rsid w:val="001B1540"/>
    <w:rsid w:val="001B240E"/>
    <w:rsid w:val="001D1813"/>
    <w:rsid w:val="001E5C1C"/>
    <w:rsid w:val="001E768C"/>
    <w:rsid w:val="001F0B8D"/>
    <w:rsid w:val="001F5DD5"/>
    <w:rsid w:val="0022408B"/>
    <w:rsid w:val="00253BA9"/>
    <w:rsid w:val="00276709"/>
    <w:rsid w:val="002C303E"/>
    <w:rsid w:val="002C7082"/>
    <w:rsid w:val="002C7747"/>
    <w:rsid w:val="00310689"/>
    <w:rsid w:val="00311AA8"/>
    <w:rsid w:val="00342004"/>
    <w:rsid w:val="00345CEE"/>
    <w:rsid w:val="00380077"/>
    <w:rsid w:val="00384407"/>
    <w:rsid w:val="003A0C3F"/>
    <w:rsid w:val="003A1103"/>
    <w:rsid w:val="003A7CA1"/>
    <w:rsid w:val="003E3A66"/>
    <w:rsid w:val="003F3372"/>
    <w:rsid w:val="00420466"/>
    <w:rsid w:val="00434698"/>
    <w:rsid w:val="004A2289"/>
    <w:rsid w:val="004A6F67"/>
    <w:rsid w:val="005011FA"/>
    <w:rsid w:val="005041E1"/>
    <w:rsid w:val="00545CC0"/>
    <w:rsid w:val="00546E3A"/>
    <w:rsid w:val="005701BC"/>
    <w:rsid w:val="0058299C"/>
    <w:rsid w:val="0058438C"/>
    <w:rsid w:val="0059461B"/>
    <w:rsid w:val="005B395C"/>
    <w:rsid w:val="005B57C1"/>
    <w:rsid w:val="005C3CC3"/>
    <w:rsid w:val="00614492"/>
    <w:rsid w:val="0063050B"/>
    <w:rsid w:val="00653667"/>
    <w:rsid w:val="00695F4E"/>
    <w:rsid w:val="006C4414"/>
    <w:rsid w:val="00714644"/>
    <w:rsid w:val="00717947"/>
    <w:rsid w:val="00726434"/>
    <w:rsid w:val="0073152A"/>
    <w:rsid w:val="007369C9"/>
    <w:rsid w:val="00781EEF"/>
    <w:rsid w:val="0079017E"/>
    <w:rsid w:val="0079268D"/>
    <w:rsid w:val="007A4FDF"/>
    <w:rsid w:val="007E06BA"/>
    <w:rsid w:val="007E1DA4"/>
    <w:rsid w:val="007F1EEC"/>
    <w:rsid w:val="00817FEE"/>
    <w:rsid w:val="00845459"/>
    <w:rsid w:val="00877303"/>
    <w:rsid w:val="008A7E90"/>
    <w:rsid w:val="008C20FD"/>
    <w:rsid w:val="008E2E5B"/>
    <w:rsid w:val="00912566"/>
    <w:rsid w:val="00932E06"/>
    <w:rsid w:val="00937EBC"/>
    <w:rsid w:val="00961627"/>
    <w:rsid w:val="0096436C"/>
    <w:rsid w:val="00964B69"/>
    <w:rsid w:val="00972988"/>
    <w:rsid w:val="009740A9"/>
    <w:rsid w:val="009809D2"/>
    <w:rsid w:val="009D40D5"/>
    <w:rsid w:val="009D5249"/>
    <w:rsid w:val="009D7357"/>
    <w:rsid w:val="009E1A1B"/>
    <w:rsid w:val="009E4066"/>
    <w:rsid w:val="009E7F54"/>
    <w:rsid w:val="00A96D17"/>
    <w:rsid w:val="00AA0659"/>
    <w:rsid w:val="00AA70F3"/>
    <w:rsid w:val="00AC6EAA"/>
    <w:rsid w:val="00AF3C65"/>
    <w:rsid w:val="00B00147"/>
    <w:rsid w:val="00B2199C"/>
    <w:rsid w:val="00B70D74"/>
    <w:rsid w:val="00B90EA4"/>
    <w:rsid w:val="00B94CE9"/>
    <w:rsid w:val="00BA078C"/>
    <w:rsid w:val="00BA14CB"/>
    <w:rsid w:val="00BB63D9"/>
    <w:rsid w:val="00BC7B26"/>
    <w:rsid w:val="00C171B8"/>
    <w:rsid w:val="00C22E69"/>
    <w:rsid w:val="00C52017"/>
    <w:rsid w:val="00C579BC"/>
    <w:rsid w:val="00CE7A90"/>
    <w:rsid w:val="00D04621"/>
    <w:rsid w:val="00D11260"/>
    <w:rsid w:val="00D24F4D"/>
    <w:rsid w:val="00D94015"/>
    <w:rsid w:val="00DB158B"/>
    <w:rsid w:val="00DE32E3"/>
    <w:rsid w:val="00DF5C4F"/>
    <w:rsid w:val="00E04069"/>
    <w:rsid w:val="00E1450C"/>
    <w:rsid w:val="00E36DF9"/>
    <w:rsid w:val="00E41E5C"/>
    <w:rsid w:val="00E6616B"/>
    <w:rsid w:val="00E66AEA"/>
    <w:rsid w:val="00E73C55"/>
    <w:rsid w:val="00E912B0"/>
    <w:rsid w:val="00EE2779"/>
    <w:rsid w:val="00EE589E"/>
    <w:rsid w:val="00F032A8"/>
    <w:rsid w:val="00F032F4"/>
    <w:rsid w:val="00F165F4"/>
    <w:rsid w:val="00F16EE1"/>
    <w:rsid w:val="00F2555A"/>
    <w:rsid w:val="00F26236"/>
    <w:rsid w:val="00F3198C"/>
    <w:rsid w:val="00F32385"/>
    <w:rsid w:val="00F478D4"/>
    <w:rsid w:val="00F6368D"/>
    <w:rsid w:val="00F76189"/>
    <w:rsid w:val="00FB3F66"/>
    <w:rsid w:val="00FE7670"/>
    <w:rsid w:val="00F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66C8"/>
  <w15:chartTrackingRefBased/>
  <w15:docId w15:val="{2EF0C3EA-4EDF-4658-86FB-3EE9580A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07"/>
    <w:pPr>
      <w:ind w:left="720"/>
      <w:contextualSpacing/>
    </w:pPr>
  </w:style>
  <w:style w:type="paragraph" w:styleId="Header">
    <w:name w:val="header"/>
    <w:basedOn w:val="Normal"/>
    <w:link w:val="HeaderChar"/>
    <w:uiPriority w:val="99"/>
    <w:unhideWhenUsed/>
    <w:rsid w:val="00980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D2"/>
  </w:style>
  <w:style w:type="paragraph" w:styleId="Footer">
    <w:name w:val="footer"/>
    <w:basedOn w:val="Normal"/>
    <w:link w:val="FooterChar"/>
    <w:uiPriority w:val="99"/>
    <w:unhideWhenUsed/>
    <w:rsid w:val="00980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D2"/>
  </w:style>
  <w:style w:type="paragraph" w:customStyle="1" w:styleId="Default">
    <w:name w:val="Default"/>
    <w:rsid w:val="0063050B"/>
    <w:pPr>
      <w:pBdr>
        <w:top w:val="nil"/>
        <w:left w:val="nil"/>
        <w:bottom w:val="nil"/>
        <w:right w:val="nil"/>
        <w:between w:val="nil"/>
        <w:bar w:val="nil"/>
      </w:pBdr>
      <w:spacing w:before="160" w:after="0" w:line="288"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numbering" w:customStyle="1" w:styleId="Numbered">
    <w:name w:val="Numbered"/>
    <w:rsid w:val="0079017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938">
      <w:bodyDiv w:val="1"/>
      <w:marLeft w:val="0"/>
      <w:marRight w:val="0"/>
      <w:marTop w:val="0"/>
      <w:marBottom w:val="0"/>
      <w:divBdr>
        <w:top w:val="none" w:sz="0" w:space="0" w:color="auto"/>
        <w:left w:val="none" w:sz="0" w:space="0" w:color="auto"/>
        <w:bottom w:val="none" w:sz="0" w:space="0" w:color="auto"/>
        <w:right w:val="none" w:sz="0" w:space="0" w:color="auto"/>
      </w:divBdr>
    </w:div>
    <w:div w:id="62458768">
      <w:bodyDiv w:val="1"/>
      <w:marLeft w:val="0"/>
      <w:marRight w:val="0"/>
      <w:marTop w:val="0"/>
      <w:marBottom w:val="0"/>
      <w:divBdr>
        <w:top w:val="none" w:sz="0" w:space="0" w:color="auto"/>
        <w:left w:val="none" w:sz="0" w:space="0" w:color="auto"/>
        <w:bottom w:val="none" w:sz="0" w:space="0" w:color="auto"/>
        <w:right w:val="none" w:sz="0" w:space="0" w:color="auto"/>
      </w:divBdr>
    </w:div>
    <w:div w:id="72893373">
      <w:bodyDiv w:val="1"/>
      <w:marLeft w:val="0"/>
      <w:marRight w:val="0"/>
      <w:marTop w:val="0"/>
      <w:marBottom w:val="0"/>
      <w:divBdr>
        <w:top w:val="none" w:sz="0" w:space="0" w:color="auto"/>
        <w:left w:val="none" w:sz="0" w:space="0" w:color="auto"/>
        <w:bottom w:val="none" w:sz="0" w:space="0" w:color="auto"/>
        <w:right w:val="none" w:sz="0" w:space="0" w:color="auto"/>
      </w:divBdr>
    </w:div>
    <w:div w:id="113836642">
      <w:bodyDiv w:val="1"/>
      <w:marLeft w:val="0"/>
      <w:marRight w:val="0"/>
      <w:marTop w:val="0"/>
      <w:marBottom w:val="0"/>
      <w:divBdr>
        <w:top w:val="none" w:sz="0" w:space="0" w:color="auto"/>
        <w:left w:val="none" w:sz="0" w:space="0" w:color="auto"/>
        <w:bottom w:val="none" w:sz="0" w:space="0" w:color="auto"/>
        <w:right w:val="none" w:sz="0" w:space="0" w:color="auto"/>
      </w:divBdr>
    </w:div>
    <w:div w:id="124466971">
      <w:bodyDiv w:val="1"/>
      <w:marLeft w:val="0"/>
      <w:marRight w:val="0"/>
      <w:marTop w:val="0"/>
      <w:marBottom w:val="0"/>
      <w:divBdr>
        <w:top w:val="none" w:sz="0" w:space="0" w:color="auto"/>
        <w:left w:val="none" w:sz="0" w:space="0" w:color="auto"/>
        <w:bottom w:val="none" w:sz="0" w:space="0" w:color="auto"/>
        <w:right w:val="none" w:sz="0" w:space="0" w:color="auto"/>
      </w:divBdr>
    </w:div>
    <w:div w:id="192421365">
      <w:bodyDiv w:val="1"/>
      <w:marLeft w:val="0"/>
      <w:marRight w:val="0"/>
      <w:marTop w:val="0"/>
      <w:marBottom w:val="0"/>
      <w:divBdr>
        <w:top w:val="none" w:sz="0" w:space="0" w:color="auto"/>
        <w:left w:val="none" w:sz="0" w:space="0" w:color="auto"/>
        <w:bottom w:val="none" w:sz="0" w:space="0" w:color="auto"/>
        <w:right w:val="none" w:sz="0" w:space="0" w:color="auto"/>
      </w:divBdr>
    </w:div>
    <w:div w:id="216934611">
      <w:bodyDiv w:val="1"/>
      <w:marLeft w:val="0"/>
      <w:marRight w:val="0"/>
      <w:marTop w:val="0"/>
      <w:marBottom w:val="0"/>
      <w:divBdr>
        <w:top w:val="none" w:sz="0" w:space="0" w:color="auto"/>
        <w:left w:val="none" w:sz="0" w:space="0" w:color="auto"/>
        <w:bottom w:val="none" w:sz="0" w:space="0" w:color="auto"/>
        <w:right w:val="none" w:sz="0" w:space="0" w:color="auto"/>
      </w:divBdr>
    </w:div>
    <w:div w:id="274824272">
      <w:bodyDiv w:val="1"/>
      <w:marLeft w:val="0"/>
      <w:marRight w:val="0"/>
      <w:marTop w:val="0"/>
      <w:marBottom w:val="0"/>
      <w:divBdr>
        <w:top w:val="none" w:sz="0" w:space="0" w:color="auto"/>
        <w:left w:val="none" w:sz="0" w:space="0" w:color="auto"/>
        <w:bottom w:val="none" w:sz="0" w:space="0" w:color="auto"/>
        <w:right w:val="none" w:sz="0" w:space="0" w:color="auto"/>
      </w:divBdr>
    </w:div>
    <w:div w:id="392047551">
      <w:bodyDiv w:val="1"/>
      <w:marLeft w:val="0"/>
      <w:marRight w:val="0"/>
      <w:marTop w:val="0"/>
      <w:marBottom w:val="0"/>
      <w:divBdr>
        <w:top w:val="none" w:sz="0" w:space="0" w:color="auto"/>
        <w:left w:val="none" w:sz="0" w:space="0" w:color="auto"/>
        <w:bottom w:val="none" w:sz="0" w:space="0" w:color="auto"/>
        <w:right w:val="none" w:sz="0" w:space="0" w:color="auto"/>
      </w:divBdr>
    </w:div>
    <w:div w:id="454065319">
      <w:bodyDiv w:val="1"/>
      <w:marLeft w:val="0"/>
      <w:marRight w:val="0"/>
      <w:marTop w:val="0"/>
      <w:marBottom w:val="0"/>
      <w:divBdr>
        <w:top w:val="none" w:sz="0" w:space="0" w:color="auto"/>
        <w:left w:val="none" w:sz="0" w:space="0" w:color="auto"/>
        <w:bottom w:val="none" w:sz="0" w:space="0" w:color="auto"/>
        <w:right w:val="none" w:sz="0" w:space="0" w:color="auto"/>
      </w:divBdr>
    </w:div>
    <w:div w:id="479886205">
      <w:bodyDiv w:val="1"/>
      <w:marLeft w:val="0"/>
      <w:marRight w:val="0"/>
      <w:marTop w:val="0"/>
      <w:marBottom w:val="0"/>
      <w:divBdr>
        <w:top w:val="none" w:sz="0" w:space="0" w:color="auto"/>
        <w:left w:val="none" w:sz="0" w:space="0" w:color="auto"/>
        <w:bottom w:val="none" w:sz="0" w:space="0" w:color="auto"/>
        <w:right w:val="none" w:sz="0" w:space="0" w:color="auto"/>
      </w:divBdr>
    </w:div>
    <w:div w:id="484932512">
      <w:bodyDiv w:val="1"/>
      <w:marLeft w:val="0"/>
      <w:marRight w:val="0"/>
      <w:marTop w:val="0"/>
      <w:marBottom w:val="0"/>
      <w:divBdr>
        <w:top w:val="none" w:sz="0" w:space="0" w:color="auto"/>
        <w:left w:val="none" w:sz="0" w:space="0" w:color="auto"/>
        <w:bottom w:val="none" w:sz="0" w:space="0" w:color="auto"/>
        <w:right w:val="none" w:sz="0" w:space="0" w:color="auto"/>
      </w:divBdr>
    </w:div>
    <w:div w:id="565916399">
      <w:bodyDiv w:val="1"/>
      <w:marLeft w:val="0"/>
      <w:marRight w:val="0"/>
      <w:marTop w:val="0"/>
      <w:marBottom w:val="0"/>
      <w:divBdr>
        <w:top w:val="none" w:sz="0" w:space="0" w:color="auto"/>
        <w:left w:val="none" w:sz="0" w:space="0" w:color="auto"/>
        <w:bottom w:val="none" w:sz="0" w:space="0" w:color="auto"/>
        <w:right w:val="none" w:sz="0" w:space="0" w:color="auto"/>
      </w:divBdr>
    </w:div>
    <w:div w:id="580990040">
      <w:bodyDiv w:val="1"/>
      <w:marLeft w:val="0"/>
      <w:marRight w:val="0"/>
      <w:marTop w:val="0"/>
      <w:marBottom w:val="0"/>
      <w:divBdr>
        <w:top w:val="none" w:sz="0" w:space="0" w:color="auto"/>
        <w:left w:val="none" w:sz="0" w:space="0" w:color="auto"/>
        <w:bottom w:val="none" w:sz="0" w:space="0" w:color="auto"/>
        <w:right w:val="none" w:sz="0" w:space="0" w:color="auto"/>
      </w:divBdr>
    </w:div>
    <w:div w:id="592205861">
      <w:bodyDiv w:val="1"/>
      <w:marLeft w:val="0"/>
      <w:marRight w:val="0"/>
      <w:marTop w:val="0"/>
      <w:marBottom w:val="0"/>
      <w:divBdr>
        <w:top w:val="none" w:sz="0" w:space="0" w:color="auto"/>
        <w:left w:val="none" w:sz="0" w:space="0" w:color="auto"/>
        <w:bottom w:val="none" w:sz="0" w:space="0" w:color="auto"/>
        <w:right w:val="none" w:sz="0" w:space="0" w:color="auto"/>
      </w:divBdr>
    </w:div>
    <w:div w:id="598877524">
      <w:bodyDiv w:val="1"/>
      <w:marLeft w:val="0"/>
      <w:marRight w:val="0"/>
      <w:marTop w:val="0"/>
      <w:marBottom w:val="0"/>
      <w:divBdr>
        <w:top w:val="none" w:sz="0" w:space="0" w:color="auto"/>
        <w:left w:val="none" w:sz="0" w:space="0" w:color="auto"/>
        <w:bottom w:val="none" w:sz="0" w:space="0" w:color="auto"/>
        <w:right w:val="none" w:sz="0" w:space="0" w:color="auto"/>
      </w:divBdr>
    </w:div>
    <w:div w:id="645670447">
      <w:bodyDiv w:val="1"/>
      <w:marLeft w:val="0"/>
      <w:marRight w:val="0"/>
      <w:marTop w:val="0"/>
      <w:marBottom w:val="0"/>
      <w:divBdr>
        <w:top w:val="none" w:sz="0" w:space="0" w:color="auto"/>
        <w:left w:val="none" w:sz="0" w:space="0" w:color="auto"/>
        <w:bottom w:val="none" w:sz="0" w:space="0" w:color="auto"/>
        <w:right w:val="none" w:sz="0" w:space="0" w:color="auto"/>
      </w:divBdr>
    </w:div>
    <w:div w:id="655034910">
      <w:bodyDiv w:val="1"/>
      <w:marLeft w:val="0"/>
      <w:marRight w:val="0"/>
      <w:marTop w:val="0"/>
      <w:marBottom w:val="0"/>
      <w:divBdr>
        <w:top w:val="none" w:sz="0" w:space="0" w:color="auto"/>
        <w:left w:val="none" w:sz="0" w:space="0" w:color="auto"/>
        <w:bottom w:val="none" w:sz="0" w:space="0" w:color="auto"/>
        <w:right w:val="none" w:sz="0" w:space="0" w:color="auto"/>
      </w:divBdr>
    </w:div>
    <w:div w:id="670259842">
      <w:bodyDiv w:val="1"/>
      <w:marLeft w:val="0"/>
      <w:marRight w:val="0"/>
      <w:marTop w:val="0"/>
      <w:marBottom w:val="0"/>
      <w:divBdr>
        <w:top w:val="none" w:sz="0" w:space="0" w:color="auto"/>
        <w:left w:val="none" w:sz="0" w:space="0" w:color="auto"/>
        <w:bottom w:val="none" w:sz="0" w:space="0" w:color="auto"/>
        <w:right w:val="none" w:sz="0" w:space="0" w:color="auto"/>
      </w:divBdr>
    </w:div>
    <w:div w:id="687104701">
      <w:bodyDiv w:val="1"/>
      <w:marLeft w:val="0"/>
      <w:marRight w:val="0"/>
      <w:marTop w:val="0"/>
      <w:marBottom w:val="0"/>
      <w:divBdr>
        <w:top w:val="none" w:sz="0" w:space="0" w:color="auto"/>
        <w:left w:val="none" w:sz="0" w:space="0" w:color="auto"/>
        <w:bottom w:val="none" w:sz="0" w:space="0" w:color="auto"/>
        <w:right w:val="none" w:sz="0" w:space="0" w:color="auto"/>
      </w:divBdr>
    </w:div>
    <w:div w:id="701369467">
      <w:bodyDiv w:val="1"/>
      <w:marLeft w:val="0"/>
      <w:marRight w:val="0"/>
      <w:marTop w:val="0"/>
      <w:marBottom w:val="0"/>
      <w:divBdr>
        <w:top w:val="none" w:sz="0" w:space="0" w:color="auto"/>
        <w:left w:val="none" w:sz="0" w:space="0" w:color="auto"/>
        <w:bottom w:val="none" w:sz="0" w:space="0" w:color="auto"/>
        <w:right w:val="none" w:sz="0" w:space="0" w:color="auto"/>
      </w:divBdr>
    </w:div>
    <w:div w:id="710423978">
      <w:bodyDiv w:val="1"/>
      <w:marLeft w:val="0"/>
      <w:marRight w:val="0"/>
      <w:marTop w:val="0"/>
      <w:marBottom w:val="0"/>
      <w:divBdr>
        <w:top w:val="none" w:sz="0" w:space="0" w:color="auto"/>
        <w:left w:val="none" w:sz="0" w:space="0" w:color="auto"/>
        <w:bottom w:val="none" w:sz="0" w:space="0" w:color="auto"/>
        <w:right w:val="none" w:sz="0" w:space="0" w:color="auto"/>
      </w:divBdr>
    </w:div>
    <w:div w:id="718557851">
      <w:bodyDiv w:val="1"/>
      <w:marLeft w:val="0"/>
      <w:marRight w:val="0"/>
      <w:marTop w:val="0"/>
      <w:marBottom w:val="0"/>
      <w:divBdr>
        <w:top w:val="none" w:sz="0" w:space="0" w:color="auto"/>
        <w:left w:val="none" w:sz="0" w:space="0" w:color="auto"/>
        <w:bottom w:val="none" w:sz="0" w:space="0" w:color="auto"/>
        <w:right w:val="none" w:sz="0" w:space="0" w:color="auto"/>
      </w:divBdr>
    </w:div>
    <w:div w:id="812479748">
      <w:bodyDiv w:val="1"/>
      <w:marLeft w:val="0"/>
      <w:marRight w:val="0"/>
      <w:marTop w:val="0"/>
      <w:marBottom w:val="0"/>
      <w:divBdr>
        <w:top w:val="none" w:sz="0" w:space="0" w:color="auto"/>
        <w:left w:val="none" w:sz="0" w:space="0" w:color="auto"/>
        <w:bottom w:val="none" w:sz="0" w:space="0" w:color="auto"/>
        <w:right w:val="none" w:sz="0" w:space="0" w:color="auto"/>
      </w:divBdr>
    </w:div>
    <w:div w:id="817765058">
      <w:bodyDiv w:val="1"/>
      <w:marLeft w:val="0"/>
      <w:marRight w:val="0"/>
      <w:marTop w:val="0"/>
      <w:marBottom w:val="0"/>
      <w:divBdr>
        <w:top w:val="none" w:sz="0" w:space="0" w:color="auto"/>
        <w:left w:val="none" w:sz="0" w:space="0" w:color="auto"/>
        <w:bottom w:val="none" w:sz="0" w:space="0" w:color="auto"/>
        <w:right w:val="none" w:sz="0" w:space="0" w:color="auto"/>
      </w:divBdr>
    </w:div>
    <w:div w:id="817768420">
      <w:bodyDiv w:val="1"/>
      <w:marLeft w:val="0"/>
      <w:marRight w:val="0"/>
      <w:marTop w:val="0"/>
      <w:marBottom w:val="0"/>
      <w:divBdr>
        <w:top w:val="none" w:sz="0" w:space="0" w:color="auto"/>
        <w:left w:val="none" w:sz="0" w:space="0" w:color="auto"/>
        <w:bottom w:val="none" w:sz="0" w:space="0" w:color="auto"/>
        <w:right w:val="none" w:sz="0" w:space="0" w:color="auto"/>
      </w:divBdr>
    </w:div>
    <w:div w:id="901524119">
      <w:bodyDiv w:val="1"/>
      <w:marLeft w:val="0"/>
      <w:marRight w:val="0"/>
      <w:marTop w:val="0"/>
      <w:marBottom w:val="0"/>
      <w:divBdr>
        <w:top w:val="none" w:sz="0" w:space="0" w:color="auto"/>
        <w:left w:val="none" w:sz="0" w:space="0" w:color="auto"/>
        <w:bottom w:val="none" w:sz="0" w:space="0" w:color="auto"/>
        <w:right w:val="none" w:sz="0" w:space="0" w:color="auto"/>
      </w:divBdr>
    </w:div>
    <w:div w:id="908342351">
      <w:bodyDiv w:val="1"/>
      <w:marLeft w:val="0"/>
      <w:marRight w:val="0"/>
      <w:marTop w:val="0"/>
      <w:marBottom w:val="0"/>
      <w:divBdr>
        <w:top w:val="none" w:sz="0" w:space="0" w:color="auto"/>
        <w:left w:val="none" w:sz="0" w:space="0" w:color="auto"/>
        <w:bottom w:val="none" w:sz="0" w:space="0" w:color="auto"/>
        <w:right w:val="none" w:sz="0" w:space="0" w:color="auto"/>
      </w:divBdr>
    </w:div>
    <w:div w:id="926964316">
      <w:bodyDiv w:val="1"/>
      <w:marLeft w:val="0"/>
      <w:marRight w:val="0"/>
      <w:marTop w:val="0"/>
      <w:marBottom w:val="0"/>
      <w:divBdr>
        <w:top w:val="none" w:sz="0" w:space="0" w:color="auto"/>
        <w:left w:val="none" w:sz="0" w:space="0" w:color="auto"/>
        <w:bottom w:val="none" w:sz="0" w:space="0" w:color="auto"/>
        <w:right w:val="none" w:sz="0" w:space="0" w:color="auto"/>
      </w:divBdr>
    </w:div>
    <w:div w:id="931816620">
      <w:bodyDiv w:val="1"/>
      <w:marLeft w:val="0"/>
      <w:marRight w:val="0"/>
      <w:marTop w:val="0"/>
      <w:marBottom w:val="0"/>
      <w:divBdr>
        <w:top w:val="none" w:sz="0" w:space="0" w:color="auto"/>
        <w:left w:val="none" w:sz="0" w:space="0" w:color="auto"/>
        <w:bottom w:val="none" w:sz="0" w:space="0" w:color="auto"/>
        <w:right w:val="none" w:sz="0" w:space="0" w:color="auto"/>
      </w:divBdr>
    </w:div>
    <w:div w:id="970281299">
      <w:bodyDiv w:val="1"/>
      <w:marLeft w:val="0"/>
      <w:marRight w:val="0"/>
      <w:marTop w:val="0"/>
      <w:marBottom w:val="0"/>
      <w:divBdr>
        <w:top w:val="none" w:sz="0" w:space="0" w:color="auto"/>
        <w:left w:val="none" w:sz="0" w:space="0" w:color="auto"/>
        <w:bottom w:val="none" w:sz="0" w:space="0" w:color="auto"/>
        <w:right w:val="none" w:sz="0" w:space="0" w:color="auto"/>
      </w:divBdr>
    </w:div>
    <w:div w:id="1069573690">
      <w:bodyDiv w:val="1"/>
      <w:marLeft w:val="0"/>
      <w:marRight w:val="0"/>
      <w:marTop w:val="0"/>
      <w:marBottom w:val="0"/>
      <w:divBdr>
        <w:top w:val="none" w:sz="0" w:space="0" w:color="auto"/>
        <w:left w:val="none" w:sz="0" w:space="0" w:color="auto"/>
        <w:bottom w:val="none" w:sz="0" w:space="0" w:color="auto"/>
        <w:right w:val="none" w:sz="0" w:space="0" w:color="auto"/>
      </w:divBdr>
    </w:div>
    <w:div w:id="1073889011">
      <w:bodyDiv w:val="1"/>
      <w:marLeft w:val="0"/>
      <w:marRight w:val="0"/>
      <w:marTop w:val="0"/>
      <w:marBottom w:val="0"/>
      <w:divBdr>
        <w:top w:val="none" w:sz="0" w:space="0" w:color="auto"/>
        <w:left w:val="none" w:sz="0" w:space="0" w:color="auto"/>
        <w:bottom w:val="none" w:sz="0" w:space="0" w:color="auto"/>
        <w:right w:val="none" w:sz="0" w:space="0" w:color="auto"/>
      </w:divBdr>
    </w:div>
    <w:div w:id="1092748474">
      <w:bodyDiv w:val="1"/>
      <w:marLeft w:val="0"/>
      <w:marRight w:val="0"/>
      <w:marTop w:val="0"/>
      <w:marBottom w:val="0"/>
      <w:divBdr>
        <w:top w:val="none" w:sz="0" w:space="0" w:color="auto"/>
        <w:left w:val="none" w:sz="0" w:space="0" w:color="auto"/>
        <w:bottom w:val="none" w:sz="0" w:space="0" w:color="auto"/>
        <w:right w:val="none" w:sz="0" w:space="0" w:color="auto"/>
      </w:divBdr>
    </w:div>
    <w:div w:id="1107582817">
      <w:bodyDiv w:val="1"/>
      <w:marLeft w:val="0"/>
      <w:marRight w:val="0"/>
      <w:marTop w:val="0"/>
      <w:marBottom w:val="0"/>
      <w:divBdr>
        <w:top w:val="none" w:sz="0" w:space="0" w:color="auto"/>
        <w:left w:val="none" w:sz="0" w:space="0" w:color="auto"/>
        <w:bottom w:val="none" w:sz="0" w:space="0" w:color="auto"/>
        <w:right w:val="none" w:sz="0" w:space="0" w:color="auto"/>
      </w:divBdr>
    </w:div>
    <w:div w:id="1123230591">
      <w:bodyDiv w:val="1"/>
      <w:marLeft w:val="0"/>
      <w:marRight w:val="0"/>
      <w:marTop w:val="0"/>
      <w:marBottom w:val="0"/>
      <w:divBdr>
        <w:top w:val="none" w:sz="0" w:space="0" w:color="auto"/>
        <w:left w:val="none" w:sz="0" w:space="0" w:color="auto"/>
        <w:bottom w:val="none" w:sz="0" w:space="0" w:color="auto"/>
        <w:right w:val="none" w:sz="0" w:space="0" w:color="auto"/>
      </w:divBdr>
    </w:div>
    <w:div w:id="1161387030">
      <w:bodyDiv w:val="1"/>
      <w:marLeft w:val="0"/>
      <w:marRight w:val="0"/>
      <w:marTop w:val="0"/>
      <w:marBottom w:val="0"/>
      <w:divBdr>
        <w:top w:val="none" w:sz="0" w:space="0" w:color="auto"/>
        <w:left w:val="none" w:sz="0" w:space="0" w:color="auto"/>
        <w:bottom w:val="none" w:sz="0" w:space="0" w:color="auto"/>
        <w:right w:val="none" w:sz="0" w:space="0" w:color="auto"/>
      </w:divBdr>
    </w:div>
    <w:div w:id="1162161995">
      <w:bodyDiv w:val="1"/>
      <w:marLeft w:val="0"/>
      <w:marRight w:val="0"/>
      <w:marTop w:val="0"/>
      <w:marBottom w:val="0"/>
      <w:divBdr>
        <w:top w:val="none" w:sz="0" w:space="0" w:color="auto"/>
        <w:left w:val="none" w:sz="0" w:space="0" w:color="auto"/>
        <w:bottom w:val="none" w:sz="0" w:space="0" w:color="auto"/>
        <w:right w:val="none" w:sz="0" w:space="0" w:color="auto"/>
      </w:divBdr>
    </w:div>
    <w:div w:id="1232041697">
      <w:bodyDiv w:val="1"/>
      <w:marLeft w:val="0"/>
      <w:marRight w:val="0"/>
      <w:marTop w:val="0"/>
      <w:marBottom w:val="0"/>
      <w:divBdr>
        <w:top w:val="none" w:sz="0" w:space="0" w:color="auto"/>
        <w:left w:val="none" w:sz="0" w:space="0" w:color="auto"/>
        <w:bottom w:val="none" w:sz="0" w:space="0" w:color="auto"/>
        <w:right w:val="none" w:sz="0" w:space="0" w:color="auto"/>
      </w:divBdr>
    </w:div>
    <w:div w:id="1258371773">
      <w:bodyDiv w:val="1"/>
      <w:marLeft w:val="0"/>
      <w:marRight w:val="0"/>
      <w:marTop w:val="0"/>
      <w:marBottom w:val="0"/>
      <w:divBdr>
        <w:top w:val="none" w:sz="0" w:space="0" w:color="auto"/>
        <w:left w:val="none" w:sz="0" w:space="0" w:color="auto"/>
        <w:bottom w:val="none" w:sz="0" w:space="0" w:color="auto"/>
        <w:right w:val="none" w:sz="0" w:space="0" w:color="auto"/>
      </w:divBdr>
    </w:div>
    <w:div w:id="1279022897">
      <w:bodyDiv w:val="1"/>
      <w:marLeft w:val="0"/>
      <w:marRight w:val="0"/>
      <w:marTop w:val="0"/>
      <w:marBottom w:val="0"/>
      <w:divBdr>
        <w:top w:val="none" w:sz="0" w:space="0" w:color="auto"/>
        <w:left w:val="none" w:sz="0" w:space="0" w:color="auto"/>
        <w:bottom w:val="none" w:sz="0" w:space="0" w:color="auto"/>
        <w:right w:val="none" w:sz="0" w:space="0" w:color="auto"/>
      </w:divBdr>
    </w:div>
    <w:div w:id="1287272610">
      <w:bodyDiv w:val="1"/>
      <w:marLeft w:val="0"/>
      <w:marRight w:val="0"/>
      <w:marTop w:val="0"/>
      <w:marBottom w:val="0"/>
      <w:divBdr>
        <w:top w:val="none" w:sz="0" w:space="0" w:color="auto"/>
        <w:left w:val="none" w:sz="0" w:space="0" w:color="auto"/>
        <w:bottom w:val="none" w:sz="0" w:space="0" w:color="auto"/>
        <w:right w:val="none" w:sz="0" w:space="0" w:color="auto"/>
      </w:divBdr>
    </w:div>
    <w:div w:id="1315992945">
      <w:bodyDiv w:val="1"/>
      <w:marLeft w:val="0"/>
      <w:marRight w:val="0"/>
      <w:marTop w:val="0"/>
      <w:marBottom w:val="0"/>
      <w:divBdr>
        <w:top w:val="none" w:sz="0" w:space="0" w:color="auto"/>
        <w:left w:val="none" w:sz="0" w:space="0" w:color="auto"/>
        <w:bottom w:val="none" w:sz="0" w:space="0" w:color="auto"/>
        <w:right w:val="none" w:sz="0" w:space="0" w:color="auto"/>
      </w:divBdr>
    </w:div>
    <w:div w:id="1325932357">
      <w:bodyDiv w:val="1"/>
      <w:marLeft w:val="0"/>
      <w:marRight w:val="0"/>
      <w:marTop w:val="0"/>
      <w:marBottom w:val="0"/>
      <w:divBdr>
        <w:top w:val="none" w:sz="0" w:space="0" w:color="auto"/>
        <w:left w:val="none" w:sz="0" w:space="0" w:color="auto"/>
        <w:bottom w:val="none" w:sz="0" w:space="0" w:color="auto"/>
        <w:right w:val="none" w:sz="0" w:space="0" w:color="auto"/>
      </w:divBdr>
    </w:div>
    <w:div w:id="1326055532">
      <w:bodyDiv w:val="1"/>
      <w:marLeft w:val="0"/>
      <w:marRight w:val="0"/>
      <w:marTop w:val="0"/>
      <w:marBottom w:val="0"/>
      <w:divBdr>
        <w:top w:val="none" w:sz="0" w:space="0" w:color="auto"/>
        <w:left w:val="none" w:sz="0" w:space="0" w:color="auto"/>
        <w:bottom w:val="none" w:sz="0" w:space="0" w:color="auto"/>
        <w:right w:val="none" w:sz="0" w:space="0" w:color="auto"/>
      </w:divBdr>
    </w:div>
    <w:div w:id="1346590643">
      <w:bodyDiv w:val="1"/>
      <w:marLeft w:val="0"/>
      <w:marRight w:val="0"/>
      <w:marTop w:val="0"/>
      <w:marBottom w:val="0"/>
      <w:divBdr>
        <w:top w:val="none" w:sz="0" w:space="0" w:color="auto"/>
        <w:left w:val="none" w:sz="0" w:space="0" w:color="auto"/>
        <w:bottom w:val="none" w:sz="0" w:space="0" w:color="auto"/>
        <w:right w:val="none" w:sz="0" w:space="0" w:color="auto"/>
      </w:divBdr>
    </w:div>
    <w:div w:id="1361398715">
      <w:bodyDiv w:val="1"/>
      <w:marLeft w:val="0"/>
      <w:marRight w:val="0"/>
      <w:marTop w:val="0"/>
      <w:marBottom w:val="0"/>
      <w:divBdr>
        <w:top w:val="none" w:sz="0" w:space="0" w:color="auto"/>
        <w:left w:val="none" w:sz="0" w:space="0" w:color="auto"/>
        <w:bottom w:val="none" w:sz="0" w:space="0" w:color="auto"/>
        <w:right w:val="none" w:sz="0" w:space="0" w:color="auto"/>
      </w:divBdr>
    </w:div>
    <w:div w:id="1393233904">
      <w:bodyDiv w:val="1"/>
      <w:marLeft w:val="0"/>
      <w:marRight w:val="0"/>
      <w:marTop w:val="0"/>
      <w:marBottom w:val="0"/>
      <w:divBdr>
        <w:top w:val="none" w:sz="0" w:space="0" w:color="auto"/>
        <w:left w:val="none" w:sz="0" w:space="0" w:color="auto"/>
        <w:bottom w:val="none" w:sz="0" w:space="0" w:color="auto"/>
        <w:right w:val="none" w:sz="0" w:space="0" w:color="auto"/>
      </w:divBdr>
    </w:div>
    <w:div w:id="1395154571">
      <w:bodyDiv w:val="1"/>
      <w:marLeft w:val="0"/>
      <w:marRight w:val="0"/>
      <w:marTop w:val="0"/>
      <w:marBottom w:val="0"/>
      <w:divBdr>
        <w:top w:val="none" w:sz="0" w:space="0" w:color="auto"/>
        <w:left w:val="none" w:sz="0" w:space="0" w:color="auto"/>
        <w:bottom w:val="none" w:sz="0" w:space="0" w:color="auto"/>
        <w:right w:val="none" w:sz="0" w:space="0" w:color="auto"/>
      </w:divBdr>
    </w:div>
    <w:div w:id="1397246577">
      <w:bodyDiv w:val="1"/>
      <w:marLeft w:val="0"/>
      <w:marRight w:val="0"/>
      <w:marTop w:val="0"/>
      <w:marBottom w:val="0"/>
      <w:divBdr>
        <w:top w:val="none" w:sz="0" w:space="0" w:color="auto"/>
        <w:left w:val="none" w:sz="0" w:space="0" w:color="auto"/>
        <w:bottom w:val="none" w:sz="0" w:space="0" w:color="auto"/>
        <w:right w:val="none" w:sz="0" w:space="0" w:color="auto"/>
      </w:divBdr>
    </w:div>
    <w:div w:id="1406536169">
      <w:bodyDiv w:val="1"/>
      <w:marLeft w:val="0"/>
      <w:marRight w:val="0"/>
      <w:marTop w:val="0"/>
      <w:marBottom w:val="0"/>
      <w:divBdr>
        <w:top w:val="none" w:sz="0" w:space="0" w:color="auto"/>
        <w:left w:val="none" w:sz="0" w:space="0" w:color="auto"/>
        <w:bottom w:val="none" w:sz="0" w:space="0" w:color="auto"/>
        <w:right w:val="none" w:sz="0" w:space="0" w:color="auto"/>
      </w:divBdr>
    </w:div>
    <w:div w:id="1521428567">
      <w:bodyDiv w:val="1"/>
      <w:marLeft w:val="0"/>
      <w:marRight w:val="0"/>
      <w:marTop w:val="0"/>
      <w:marBottom w:val="0"/>
      <w:divBdr>
        <w:top w:val="none" w:sz="0" w:space="0" w:color="auto"/>
        <w:left w:val="none" w:sz="0" w:space="0" w:color="auto"/>
        <w:bottom w:val="none" w:sz="0" w:space="0" w:color="auto"/>
        <w:right w:val="none" w:sz="0" w:space="0" w:color="auto"/>
      </w:divBdr>
    </w:div>
    <w:div w:id="1540432007">
      <w:bodyDiv w:val="1"/>
      <w:marLeft w:val="0"/>
      <w:marRight w:val="0"/>
      <w:marTop w:val="0"/>
      <w:marBottom w:val="0"/>
      <w:divBdr>
        <w:top w:val="none" w:sz="0" w:space="0" w:color="auto"/>
        <w:left w:val="none" w:sz="0" w:space="0" w:color="auto"/>
        <w:bottom w:val="none" w:sz="0" w:space="0" w:color="auto"/>
        <w:right w:val="none" w:sz="0" w:space="0" w:color="auto"/>
      </w:divBdr>
    </w:div>
    <w:div w:id="1652245688">
      <w:bodyDiv w:val="1"/>
      <w:marLeft w:val="0"/>
      <w:marRight w:val="0"/>
      <w:marTop w:val="0"/>
      <w:marBottom w:val="0"/>
      <w:divBdr>
        <w:top w:val="none" w:sz="0" w:space="0" w:color="auto"/>
        <w:left w:val="none" w:sz="0" w:space="0" w:color="auto"/>
        <w:bottom w:val="none" w:sz="0" w:space="0" w:color="auto"/>
        <w:right w:val="none" w:sz="0" w:space="0" w:color="auto"/>
      </w:divBdr>
    </w:div>
    <w:div w:id="1667782434">
      <w:bodyDiv w:val="1"/>
      <w:marLeft w:val="0"/>
      <w:marRight w:val="0"/>
      <w:marTop w:val="0"/>
      <w:marBottom w:val="0"/>
      <w:divBdr>
        <w:top w:val="none" w:sz="0" w:space="0" w:color="auto"/>
        <w:left w:val="none" w:sz="0" w:space="0" w:color="auto"/>
        <w:bottom w:val="none" w:sz="0" w:space="0" w:color="auto"/>
        <w:right w:val="none" w:sz="0" w:space="0" w:color="auto"/>
      </w:divBdr>
      <w:divsChild>
        <w:div w:id="1775393543">
          <w:marLeft w:val="0"/>
          <w:marRight w:val="0"/>
          <w:marTop w:val="0"/>
          <w:marBottom w:val="0"/>
          <w:divBdr>
            <w:top w:val="single" w:sz="2" w:space="0" w:color="E3E3E3"/>
            <w:left w:val="single" w:sz="2" w:space="0" w:color="E3E3E3"/>
            <w:bottom w:val="single" w:sz="2" w:space="0" w:color="E3E3E3"/>
            <w:right w:val="single" w:sz="2" w:space="0" w:color="E3E3E3"/>
          </w:divBdr>
          <w:divsChild>
            <w:div w:id="1135096721">
              <w:marLeft w:val="0"/>
              <w:marRight w:val="0"/>
              <w:marTop w:val="0"/>
              <w:marBottom w:val="0"/>
              <w:divBdr>
                <w:top w:val="single" w:sz="2" w:space="0" w:color="E3E3E3"/>
                <w:left w:val="single" w:sz="2" w:space="0" w:color="E3E3E3"/>
                <w:bottom w:val="single" w:sz="2" w:space="0" w:color="E3E3E3"/>
                <w:right w:val="single" w:sz="2" w:space="0" w:color="E3E3E3"/>
              </w:divBdr>
              <w:divsChild>
                <w:div w:id="446198353">
                  <w:marLeft w:val="0"/>
                  <w:marRight w:val="0"/>
                  <w:marTop w:val="0"/>
                  <w:marBottom w:val="0"/>
                  <w:divBdr>
                    <w:top w:val="single" w:sz="2" w:space="0" w:color="E3E3E3"/>
                    <w:left w:val="single" w:sz="2" w:space="0" w:color="E3E3E3"/>
                    <w:bottom w:val="single" w:sz="2" w:space="0" w:color="E3E3E3"/>
                    <w:right w:val="single" w:sz="2" w:space="0" w:color="E3E3E3"/>
                  </w:divBdr>
                  <w:divsChild>
                    <w:div w:id="85422882">
                      <w:marLeft w:val="0"/>
                      <w:marRight w:val="0"/>
                      <w:marTop w:val="0"/>
                      <w:marBottom w:val="0"/>
                      <w:divBdr>
                        <w:top w:val="single" w:sz="2" w:space="0" w:color="E3E3E3"/>
                        <w:left w:val="single" w:sz="2" w:space="0" w:color="E3E3E3"/>
                        <w:bottom w:val="single" w:sz="2" w:space="0" w:color="E3E3E3"/>
                        <w:right w:val="single" w:sz="2" w:space="0" w:color="E3E3E3"/>
                      </w:divBdr>
                      <w:divsChild>
                        <w:div w:id="1506631693">
                          <w:marLeft w:val="0"/>
                          <w:marRight w:val="0"/>
                          <w:marTop w:val="0"/>
                          <w:marBottom w:val="0"/>
                          <w:divBdr>
                            <w:top w:val="single" w:sz="2" w:space="0" w:color="E3E3E3"/>
                            <w:left w:val="single" w:sz="2" w:space="0" w:color="E3E3E3"/>
                            <w:bottom w:val="single" w:sz="2" w:space="0" w:color="E3E3E3"/>
                            <w:right w:val="single" w:sz="2" w:space="0" w:color="E3E3E3"/>
                          </w:divBdr>
                          <w:divsChild>
                            <w:div w:id="785080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103084">
                                  <w:marLeft w:val="0"/>
                                  <w:marRight w:val="0"/>
                                  <w:marTop w:val="0"/>
                                  <w:marBottom w:val="0"/>
                                  <w:divBdr>
                                    <w:top w:val="single" w:sz="2" w:space="0" w:color="E3E3E3"/>
                                    <w:left w:val="single" w:sz="2" w:space="0" w:color="E3E3E3"/>
                                    <w:bottom w:val="single" w:sz="2" w:space="0" w:color="E3E3E3"/>
                                    <w:right w:val="single" w:sz="2" w:space="0" w:color="E3E3E3"/>
                                  </w:divBdr>
                                  <w:divsChild>
                                    <w:div w:id="506753471">
                                      <w:marLeft w:val="0"/>
                                      <w:marRight w:val="0"/>
                                      <w:marTop w:val="0"/>
                                      <w:marBottom w:val="0"/>
                                      <w:divBdr>
                                        <w:top w:val="single" w:sz="2" w:space="0" w:color="E3E3E3"/>
                                        <w:left w:val="single" w:sz="2" w:space="0" w:color="E3E3E3"/>
                                        <w:bottom w:val="single" w:sz="2" w:space="0" w:color="E3E3E3"/>
                                        <w:right w:val="single" w:sz="2" w:space="0" w:color="E3E3E3"/>
                                      </w:divBdr>
                                      <w:divsChild>
                                        <w:div w:id="1502308573">
                                          <w:marLeft w:val="0"/>
                                          <w:marRight w:val="0"/>
                                          <w:marTop w:val="0"/>
                                          <w:marBottom w:val="0"/>
                                          <w:divBdr>
                                            <w:top w:val="single" w:sz="2" w:space="0" w:color="E3E3E3"/>
                                            <w:left w:val="single" w:sz="2" w:space="0" w:color="E3E3E3"/>
                                            <w:bottom w:val="single" w:sz="2" w:space="0" w:color="E3E3E3"/>
                                            <w:right w:val="single" w:sz="2" w:space="0" w:color="E3E3E3"/>
                                          </w:divBdr>
                                          <w:divsChild>
                                            <w:div w:id="618686193">
                                              <w:marLeft w:val="0"/>
                                              <w:marRight w:val="0"/>
                                              <w:marTop w:val="0"/>
                                              <w:marBottom w:val="0"/>
                                              <w:divBdr>
                                                <w:top w:val="single" w:sz="2" w:space="0" w:color="E3E3E3"/>
                                                <w:left w:val="single" w:sz="2" w:space="0" w:color="E3E3E3"/>
                                                <w:bottom w:val="single" w:sz="2" w:space="0" w:color="E3E3E3"/>
                                                <w:right w:val="single" w:sz="2" w:space="0" w:color="E3E3E3"/>
                                              </w:divBdr>
                                              <w:divsChild>
                                                <w:div w:id="450592431">
                                                  <w:marLeft w:val="0"/>
                                                  <w:marRight w:val="0"/>
                                                  <w:marTop w:val="0"/>
                                                  <w:marBottom w:val="0"/>
                                                  <w:divBdr>
                                                    <w:top w:val="single" w:sz="2" w:space="0" w:color="E3E3E3"/>
                                                    <w:left w:val="single" w:sz="2" w:space="0" w:color="E3E3E3"/>
                                                    <w:bottom w:val="single" w:sz="2" w:space="0" w:color="E3E3E3"/>
                                                    <w:right w:val="single" w:sz="2" w:space="0" w:color="E3E3E3"/>
                                                  </w:divBdr>
                                                  <w:divsChild>
                                                    <w:div w:id="109670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0483036">
          <w:marLeft w:val="0"/>
          <w:marRight w:val="0"/>
          <w:marTop w:val="0"/>
          <w:marBottom w:val="0"/>
          <w:divBdr>
            <w:top w:val="none" w:sz="0" w:space="0" w:color="auto"/>
            <w:left w:val="none" w:sz="0" w:space="0" w:color="auto"/>
            <w:bottom w:val="none" w:sz="0" w:space="0" w:color="auto"/>
            <w:right w:val="none" w:sz="0" w:space="0" w:color="auto"/>
          </w:divBdr>
        </w:div>
      </w:divsChild>
    </w:div>
    <w:div w:id="1737776747">
      <w:bodyDiv w:val="1"/>
      <w:marLeft w:val="0"/>
      <w:marRight w:val="0"/>
      <w:marTop w:val="0"/>
      <w:marBottom w:val="0"/>
      <w:divBdr>
        <w:top w:val="none" w:sz="0" w:space="0" w:color="auto"/>
        <w:left w:val="none" w:sz="0" w:space="0" w:color="auto"/>
        <w:bottom w:val="none" w:sz="0" w:space="0" w:color="auto"/>
        <w:right w:val="none" w:sz="0" w:space="0" w:color="auto"/>
      </w:divBdr>
    </w:div>
    <w:div w:id="1745295493">
      <w:bodyDiv w:val="1"/>
      <w:marLeft w:val="0"/>
      <w:marRight w:val="0"/>
      <w:marTop w:val="0"/>
      <w:marBottom w:val="0"/>
      <w:divBdr>
        <w:top w:val="none" w:sz="0" w:space="0" w:color="auto"/>
        <w:left w:val="none" w:sz="0" w:space="0" w:color="auto"/>
        <w:bottom w:val="none" w:sz="0" w:space="0" w:color="auto"/>
        <w:right w:val="none" w:sz="0" w:space="0" w:color="auto"/>
      </w:divBdr>
    </w:div>
    <w:div w:id="1777366576">
      <w:bodyDiv w:val="1"/>
      <w:marLeft w:val="0"/>
      <w:marRight w:val="0"/>
      <w:marTop w:val="0"/>
      <w:marBottom w:val="0"/>
      <w:divBdr>
        <w:top w:val="none" w:sz="0" w:space="0" w:color="auto"/>
        <w:left w:val="none" w:sz="0" w:space="0" w:color="auto"/>
        <w:bottom w:val="none" w:sz="0" w:space="0" w:color="auto"/>
        <w:right w:val="none" w:sz="0" w:space="0" w:color="auto"/>
      </w:divBdr>
    </w:div>
    <w:div w:id="1946427331">
      <w:bodyDiv w:val="1"/>
      <w:marLeft w:val="0"/>
      <w:marRight w:val="0"/>
      <w:marTop w:val="0"/>
      <w:marBottom w:val="0"/>
      <w:divBdr>
        <w:top w:val="none" w:sz="0" w:space="0" w:color="auto"/>
        <w:left w:val="none" w:sz="0" w:space="0" w:color="auto"/>
        <w:bottom w:val="none" w:sz="0" w:space="0" w:color="auto"/>
        <w:right w:val="none" w:sz="0" w:space="0" w:color="auto"/>
      </w:divBdr>
    </w:div>
    <w:div w:id="1974092969">
      <w:bodyDiv w:val="1"/>
      <w:marLeft w:val="0"/>
      <w:marRight w:val="0"/>
      <w:marTop w:val="0"/>
      <w:marBottom w:val="0"/>
      <w:divBdr>
        <w:top w:val="none" w:sz="0" w:space="0" w:color="auto"/>
        <w:left w:val="none" w:sz="0" w:space="0" w:color="auto"/>
        <w:bottom w:val="none" w:sz="0" w:space="0" w:color="auto"/>
        <w:right w:val="none" w:sz="0" w:space="0" w:color="auto"/>
      </w:divBdr>
    </w:div>
    <w:div w:id="1986354246">
      <w:bodyDiv w:val="1"/>
      <w:marLeft w:val="0"/>
      <w:marRight w:val="0"/>
      <w:marTop w:val="0"/>
      <w:marBottom w:val="0"/>
      <w:divBdr>
        <w:top w:val="none" w:sz="0" w:space="0" w:color="auto"/>
        <w:left w:val="none" w:sz="0" w:space="0" w:color="auto"/>
        <w:bottom w:val="none" w:sz="0" w:space="0" w:color="auto"/>
        <w:right w:val="none" w:sz="0" w:space="0" w:color="auto"/>
      </w:divBdr>
    </w:div>
    <w:div w:id="2007130360">
      <w:bodyDiv w:val="1"/>
      <w:marLeft w:val="0"/>
      <w:marRight w:val="0"/>
      <w:marTop w:val="0"/>
      <w:marBottom w:val="0"/>
      <w:divBdr>
        <w:top w:val="none" w:sz="0" w:space="0" w:color="auto"/>
        <w:left w:val="none" w:sz="0" w:space="0" w:color="auto"/>
        <w:bottom w:val="none" w:sz="0" w:space="0" w:color="auto"/>
        <w:right w:val="none" w:sz="0" w:space="0" w:color="auto"/>
      </w:divBdr>
    </w:div>
    <w:div w:id="2042626546">
      <w:bodyDiv w:val="1"/>
      <w:marLeft w:val="0"/>
      <w:marRight w:val="0"/>
      <w:marTop w:val="0"/>
      <w:marBottom w:val="0"/>
      <w:divBdr>
        <w:top w:val="none" w:sz="0" w:space="0" w:color="auto"/>
        <w:left w:val="none" w:sz="0" w:space="0" w:color="auto"/>
        <w:bottom w:val="none" w:sz="0" w:space="0" w:color="auto"/>
        <w:right w:val="none" w:sz="0" w:space="0" w:color="auto"/>
      </w:divBdr>
    </w:div>
    <w:div w:id="2054306592">
      <w:bodyDiv w:val="1"/>
      <w:marLeft w:val="0"/>
      <w:marRight w:val="0"/>
      <w:marTop w:val="0"/>
      <w:marBottom w:val="0"/>
      <w:divBdr>
        <w:top w:val="none" w:sz="0" w:space="0" w:color="auto"/>
        <w:left w:val="none" w:sz="0" w:space="0" w:color="auto"/>
        <w:bottom w:val="none" w:sz="0" w:space="0" w:color="auto"/>
        <w:right w:val="none" w:sz="0" w:space="0" w:color="auto"/>
      </w:divBdr>
    </w:div>
    <w:div w:id="2135632852">
      <w:bodyDiv w:val="1"/>
      <w:marLeft w:val="0"/>
      <w:marRight w:val="0"/>
      <w:marTop w:val="0"/>
      <w:marBottom w:val="0"/>
      <w:divBdr>
        <w:top w:val="none" w:sz="0" w:space="0" w:color="auto"/>
        <w:left w:val="none" w:sz="0" w:space="0" w:color="auto"/>
        <w:bottom w:val="none" w:sz="0" w:space="0" w:color="auto"/>
        <w:right w:val="none" w:sz="0" w:space="0" w:color="auto"/>
      </w:divBdr>
    </w:div>
    <w:div w:id="21389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wiggy%20Funnel%20Analysis\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wiggy%20Funnel%20Analysis\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wiggy%20Funnel%20Analysis\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Swiggy%20Funnel%20Analysis\Funnel%20Case%20Study%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Swiggy%20Funnel%20Analysis\Funnel%20Case%20Study%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cap="none" baseline="0">
                <a:solidFill>
                  <a:schemeClr val="accent6">
                    <a:lumMod val="60000"/>
                    <a:lumOff val="40000"/>
                  </a:schemeClr>
                </a:solidFill>
                <a:latin typeface="+mn-lt"/>
                <a:ea typeface="+mn-ea"/>
                <a:cs typeface="+mn-cs"/>
              </a:defRPr>
            </a:pPr>
            <a:r>
              <a:rPr lang="en-US" sz="2000">
                <a:solidFill>
                  <a:schemeClr val="accent6">
                    <a:lumMod val="60000"/>
                    <a:lumOff val="40000"/>
                  </a:schemeClr>
                </a:solidFill>
              </a:rPr>
              <a:t>Positive</a:t>
            </a:r>
            <a:r>
              <a:rPr lang="en-US" sz="2000" baseline="0">
                <a:solidFill>
                  <a:schemeClr val="accent6">
                    <a:lumMod val="60000"/>
                    <a:lumOff val="40000"/>
                  </a:schemeClr>
                </a:solidFill>
              </a:rPr>
              <a:t> peak days </a:t>
            </a:r>
            <a:endParaRPr lang="en-US" sz="2000">
              <a:solidFill>
                <a:schemeClr val="accent6">
                  <a:lumMod val="60000"/>
                  <a:lumOff val="40000"/>
                </a:schemeClr>
              </a:solidFill>
            </a:endParaRPr>
          </a:p>
        </c:rich>
      </c:tx>
      <c:overlay val="0"/>
      <c:spPr>
        <a:noFill/>
        <a:ln>
          <a:noFill/>
        </a:ln>
        <a:effectLst/>
      </c:spPr>
      <c:txPr>
        <a:bodyPr rot="0" spcFirstLastPara="1" vertOverflow="ellipsis" vert="horz" wrap="square" anchor="ctr" anchorCtr="1"/>
        <a:lstStyle/>
        <a:p>
          <a:pPr>
            <a:defRPr sz="2000" b="1" i="0" u="none" strike="noStrike" kern="1200" cap="none" baseline="0">
              <a:solidFill>
                <a:schemeClr val="accent6">
                  <a:lumMod val="60000"/>
                  <a:lumOff val="40000"/>
                </a:schemeClr>
              </a:solidFill>
              <a:latin typeface="+mn-lt"/>
              <a:ea typeface="+mn-ea"/>
              <a:cs typeface="+mn-cs"/>
            </a:defRPr>
          </a:pPr>
          <a:endParaRPr lang="en-US"/>
        </a:p>
      </c:txPr>
    </c:title>
    <c:autoTitleDeleted val="0"/>
    <c:plotArea>
      <c:layout/>
      <c:scatterChart>
        <c:scatterStyle val="lineMarker"/>
        <c:varyColors val="0"/>
        <c:ser>
          <c:idx val="0"/>
          <c:order val="0"/>
          <c:tx>
            <c:strRef>
              <c:f>'funnel analysis'!$T$3</c:f>
              <c:strCache>
                <c:ptCount val="1"/>
                <c:pt idx="0">
                  <c:v>Order Change with respect to same day last week</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'funnel analysis'!$S$4:$S$27</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xVal>
          <c:yVal>
            <c:numRef>
              <c:f>'funnel analysis'!$T$4:$T$27</c:f>
              <c:numCache>
                <c:formatCode>0.00%</c:formatCode>
                <c:ptCount val="24"/>
                <c:pt idx="0">
                  <c:v>1.0595416371384867</c:v>
                </c:pt>
                <c:pt idx="1">
                  <c:v>0.23352106416819263</c:v>
                </c:pt>
                <c:pt idx="2">
                  <c:v>0.85430485686646174</c:v>
                </c:pt>
                <c:pt idx="3">
                  <c:v>0.20059441674862155</c:v>
                </c:pt>
                <c:pt idx="4">
                  <c:v>1.1476852728398028</c:v>
                </c:pt>
                <c:pt idx="5">
                  <c:v>1.2004191790539451</c:v>
                </c:pt>
                <c:pt idx="6">
                  <c:v>0.22324803045110131</c:v>
                </c:pt>
                <c:pt idx="7">
                  <c:v>1.0202070652584099</c:v>
                </c:pt>
                <c:pt idx="8">
                  <c:v>0.22259812803337153</c:v>
                </c:pt>
                <c:pt idx="9">
                  <c:v>0.77964973472889199</c:v>
                </c:pt>
                <c:pt idx="10">
                  <c:v>0.9239043412518404</c:v>
                </c:pt>
                <c:pt idx="11">
                  <c:v>0.28376620785956508</c:v>
                </c:pt>
                <c:pt idx="12">
                  <c:v>0.7302283946685022</c:v>
                </c:pt>
                <c:pt idx="13">
                  <c:v>0.2472495952251057</c:v>
                </c:pt>
                <c:pt idx="14">
                  <c:v>1.1472182813955829</c:v>
                </c:pt>
                <c:pt idx="15">
                  <c:v>1.3503180372102532</c:v>
                </c:pt>
                <c:pt idx="16">
                  <c:v>1.0661671278564273</c:v>
                </c:pt>
                <c:pt idx="17">
                  <c:v>1.1152745531323451</c:v>
                </c:pt>
                <c:pt idx="18">
                  <c:v>0.21871070507745793</c:v>
                </c:pt>
                <c:pt idx="19">
                  <c:v>0.32382903302894461</c:v>
                </c:pt>
                <c:pt idx="20">
                  <c:v>0.26260801898348074</c:v>
                </c:pt>
                <c:pt idx="21">
                  <c:v>1.3547702422639891</c:v>
                </c:pt>
                <c:pt idx="22">
                  <c:v>0.20747489400703478</c:v>
                </c:pt>
                <c:pt idx="23">
                  <c:v>0.21029166080314066</c:v>
                </c:pt>
              </c:numCache>
            </c:numRef>
          </c:yVal>
          <c:smooth val="0"/>
        </c:ser>
        <c:dLbls>
          <c:dLblPos val="t"/>
          <c:showLegendKey val="0"/>
          <c:showVal val="1"/>
          <c:showCatName val="0"/>
          <c:showSerName val="0"/>
          <c:showPercent val="0"/>
          <c:showBubbleSize val="0"/>
        </c:dLbls>
        <c:axId val="197207936"/>
        <c:axId val="197208480"/>
      </c:scatterChart>
      <c:valAx>
        <c:axId val="1972079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accent1">
                        <a:lumMod val="40000"/>
                        <a:lumOff val="60000"/>
                      </a:schemeClr>
                    </a:solidFill>
                    <a:latin typeface="+mn-lt"/>
                    <a:ea typeface="+mn-ea"/>
                    <a:cs typeface="+mn-cs"/>
                  </a:defRPr>
                </a:pPr>
                <a:r>
                  <a:rPr lang="en-US" sz="1200">
                    <a:solidFill>
                      <a:schemeClr val="accent1">
                        <a:lumMod val="40000"/>
                        <a:lumOff val="60000"/>
                      </a:schemeClr>
                    </a:solidFill>
                  </a:rPr>
                  <a:t>Date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accent1">
                      <a:lumMod val="40000"/>
                      <a:lumOff val="60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208480"/>
        <c:crosses val="autoZero"/>
        <c:crossBetween val="midCat"/>
      </c:valAx>
      <c:valAx>
        <c:axId val="1972084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accent1">
                        <a:lumMod val="40000"/>
                        <a:lumOff val="60000"/>
                      </a:schemeClr>
                    </a:solidFill>
                    <a:latin typeface="+mn-lt"/>
                    <a:ea typeface="+mn-ea"/>
                    <a:cs typeface="+mn-cs"/>
                  </a:defRPr>
                </a:pPr>
                <a:r>
                  <a:rPr lang="en-US" sz="1050">
                    <a:solidFill>
                      <a:schemeClr val="accent1">
                        <a:lumMod val="40000"/>
                        <a:lumOff val="60000"/>
                      </a:schemeClr>
                    </a:solidFill>
                  </a:rPr>
                  <a:t>order</a:t>
                </a:r>
                <a:r>
                  <a:rPr lang="en-US" sz="1050" baseline="0">
                    <a:solidFill>
                      <a:schemeClr val="accent1">
                        <a:lumMod val="40000"/>
                        <a:lumOff val="60000"/>
                      </a:schemeClr>
                    </a:solidFill>
                  </a:rPr>
                  <a:t> change w.r.t same day last week </a:t>
                </a:r>
                <a:endParaRPr lang="en-US" sz="1050">
                  <a:solidFill>
                    <a:schemeClr val="accent1">
                      <a:lumMod val="40000"/>
                      <a:lumOff val="60000"/>
                    </a:schemeClr>
                  </a:solidFill>
                </a:endParaRP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accent1">
                      <a:lumMod val="40000"/>
                      <a:lumOff val="60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20793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cap="none" baseline="0">
                <a:solidFill>
                  <a:schemeClr val="accent6">
                    <a:lumMod val="60000"/>
                    <a:lumOff val="40000"/>
                  </a:schemeClr>
                </a:solidFill>
                <a:latin typeface="+mn-lt"/>
                <a:ea typeface="+mn-ea"/>
                <a:cs typeface="+mn-cs"/>
              </a:defRPr>
            </a:pPr>
            <a:r>
              <a:rPr lang="en-US" sz="2000">
                <a:solidFill>
                  <a:schemeClr val="accent6">
                    <a:lumMod val="60000"/>
                    <a:lumOff val="40000"/>
                  </a:schemeClr>
                </a:solidFill>
              </a:rPr>
              <a:t>Negative</a:t>
            </a:r>
            <a:r>
              <a:rPr lang="en-US" sz="2000" baseline="0">
                <a:solidFill>
                  <a:schemeClr val="accent6">
                    <a:lumMod val="60000"/>
                    <a:lumOff val="40000"/>
                  </a:schemeClr>
                </a:solidFill>
              </a:rPr>
              <a:t> peak days</a:t>
            </a:r>
            <a:endParaRPr lang="en-US" sz="2000">
              <a:solidFill>
                <a:schemeClr val="accent6">
                  <a:lumMod val="60000"/>
                  <a:lumOff val="40000"/>
                </a:schemeClr>
              </a:solidFill>
            </a:endParaRPr>
          </a:p>
        </c:rich>
      </c:tx>
      <c:overlay val="0"/>
      <c:spPr>
        <a:noFill/>
        <a:ln>
          <a:noFill/>
        </a:ln>
        <a:effectLst/>
      </c:spPr>
      <c:txPr>
        <a:bodyPr rot="0" spcFirstLastPara="1" vertOverflow="ellipsis" vert="horz" wrap="square" anchor="ctr" anchorCtr="1"/>
        <a:lstStyle/>
        <a:p>
          <a:pPr>
            <a:defRPr sz="2000" b="1" i="0" u="none" strike="noStrike" kern="1200" cap="none" baseline="0">
              <a:solidFill>
                <a:schemeClr val="accent6">
                  <a:lumMod val="60000"/>
                  <a:lumOff val="40000"/>
                </a:schemeClr>
              </a:solidFill>
              <a:latin typeface="+mn-lt"/>
              <a:ea typeface="+mn-ea"/>
              <a:cs typeface="+mn-cs"/>
            </a:defRPr>
          </a:pPr>
          <a:endParaRPr lang="en-US"/>
        </a:p>
      </c:txPr>
    </c:title>
    <c:autoTitleDeleted val="0"/>
    <c:plotArea>
      <c:layout/>
      <c:scatterChart>
        <c:scatterStyle val="lineMarker"/>
        <c:varyColors val="0"/>
        <c:ser>
          <c:idx val="0"/>
          <c:order val="0"/>
          <c:tx>
            <c:strRef>
              <c:f>'funnel analysis'!$P$3</c:f>
              <c:strCache>
                <c:ptCount val="1"/>
                <c:pt idx="0">
                  <c:v>Order Change with respect to same day last week</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'funnel analysis'!$O$4:$O$16</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xVal>
          <c:yVal>
            <c:numRef>
              <c:f>'funnel analysis'!$P$4:$P$16</c:f>
              <c:numCache>
                <c:formatCode>0.00%</c:formatCode>
                <c:ptCount val="13"/>
                <c:pt idx="0">
                  <c:v>-0.4522502426107996</c:v>
                </c:pt>
                <c:pt idx="1">
                  <c:v>-0.71708723442563915</c:v>
                </c:pt>
                <c:pt idx="2">
                  <c:v>-0.55839299648571217</c:v>
                </c:pt>
                <c:pt idx="3">
                  <c:v>-0.37594234941110949</c:v>
                </c:pt>
                <c:pt idx="4">
                  <c:v>-0.45549226537958976</c:v>
                </c:pt>
                <c:pt idx="5">
                  <c:v>-0.52087951809985289</c:v>
                </c:pt>
                <c:pt idx="6">
                  <c:v>-0.27312591355188975</c:v>
                </c:pt>
                <c:pt idx="7">
                  <c:v>-0.38690483590402214</c:v>
                </c:pt>
                <c:pt idx="8">
                  <c:v>-0.54373712252615491</c:v>
                </c:pt>
                <c:pt idx="9">
                  <c:v>-0.63082013655867986</c:v>
                </c:pt>
                <c:pt idx="10">
                  <c:v>-0.54353363205176886</c:v>
                </c:pt>
                <c:pt idx="11">
                  <c:v>-0.53590439000986212</c:v>
                </c:pt>
                <c:pt idx="12">
                  <c:v>-0.57004623700582813</c:v>
                </c:pt>
              </c:numCache>
            </c:numRef>
          </c:yVal>
          <c:smooth val="0"/>
        </c:ser>
        <c:dLbls>
          <c:showLegendKey val="0"/>
          <c:showVal val="0"/>
          <c:showCatName val="0"/>
          <c:showSerName val="0"/>
          <c:showPercent val="0"/>
          <c:showBubbleSize val="0"/>
        </c:dLbls>
        <c:axId val="197198144"/>
        <c:axId val="163440544"/>
      </c:scatterChart>
      <c:valAx>
        <c:axId val="19719814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accent1">
                        <a:lumMod val="40000"/>
                        <a:lumOff val="60000"/>
                      </a:schemeClr>
                    </a:solidFill>
                    <a:latin typeface="+mn-lt"/>
                    <a:ea typeface="+mn-ea"/>
                    <a:cs typeface="+mn-cs"/>
                  </a:defRPr>
                </a:pPr>
                <a:r>
                  <a:rPr lang="en-US" sz="1200">
                    <a:solidFill>
                      <a:schemeClr val="accent1">
                        <a:lumMod val="40000"/>
                        <a:lumOff val="60000"/>
                      </a:schemeClr>
                    </a:solidFill>
                  </a:rPr>
                  <a:t>Date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accent1">
                      <a:lumMod val="40000"/>
                      <a:lumOff val="60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440544"/>
        <c:crosses val="autoZero"/>
        <c:crossBetween val="midCat"/>
      </c:valAx>
      <c:valAx>
        <c:axId val="1634405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accent1">
                        <a:lumMod val="40000"/>
                        <a:lumOff val="60000"/>
                      </a:schemeClr>
                    </a:solidFill>
                    <a:latin typeface="+mn-lt"/>
                    <a:ea typeface="+mn-ea"/>
                    <a:cs typeface="+mn-cs"/>
                  </a:defRPr>
                </a:pPr>
                <a:r>
                  <a:rPr lang="en-US" sz="1100">
                    <a:solidFill>
                      <a:schemeClr val="accent1">
                        <a:lumMod val="40000"/>
                        <a:lumOff val="60000"/>
                      </a:schemeClr>
                    </a:solidFill>
                  </a:rPr>
                  <a:t>Order</a:t>
                </a:r>
                <a:r>
                  <a:rPr lang="en-US" sz="1100" baseline="0">
                    <a:solidFill>
                      <a:schemeClr val="accent1">
                        <a:lumMod val="40000"/>
                        <a:lumOff val="60000"/>
                      </a:schemeClr>
                    </a:solidFill>
                  </a:rPr>
                  <a:t> change w.r.t same day last week </a:t>
                </a:r>
                <a:endParaRPr lang="en-US" sz="1100">
                  <a:solidFill>
                    <a:schemeClr val="accent1">
                      <a:lumMod val="40000"/>
                      <a:lumOff val="60000"/>
                    </a:schemeClr>
                  </a:solidFill>
                </a:endParaRP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accent1">
                      <a:lumMod val="40000"/>
                      <a:lumOff val="60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19814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Data.xlsx]Pivot sheet!PivotTable6</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Channel</a:t>
            </a:r>
            <a:r>
              <a:rPr lang="en-US" b="1" baseline="0"/>
              <a:t> wise traffic for the month of january</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5485329025593184"/>
          <c:y val="0.18227408079091439"/>
          <c:w val="0.63759770753058043"/>
          <c:h val="0.58288043032494696"/>
        </c:manualLayout>
      </c:layout>
      <c:barChart>
        <c:barDir val="col"/>
        <c:grouping val="clustered"/>
        <c:varyColors val="0"/>
        <c:ser>
          <c:idx val="1"/>
          <c:order val="1"/>
          <c:tx>
            <c:strRef>
              <c:f>'Pivot sheet'!$C$52</c:f>
              <c:strCache>
                <c:ptCount val="1"/>
                <c:pt idx="0">
                  <c:v>Youtube traffic</c:v>
                </c:pt>
              </c:strCache>
            </c:strRef>
          </c:tx>
          <c:spPr>
            <a:solidFill>
              <a:schemeClr val="accent2"/>
            </a:solidFill>
            <a:ln>
              <a:noFill/>
            </a:ln>
            <a:effectLst/>
          </c:spPr>
          <c:invertIfNegative val="0"/>
          <c:cat>
            <c:strRef>
              <c:f>'Pivot sheet'!$A$53:$A$84</c:f>
              <c:strCache>
                <c:ptCount val="31"/>
                <c:pt idx="0">
                  <c:v>01-01-2019</c:v>
                </c:pt>
                <c:pt idx="1">
                  <c:v>02-01-2019</c:v>
                </c:pt>
                <c:pt idx="2">
                  <c:v>03-01-2019</c:v>
                </c:pt>
                <c:pt idx="3">
                  <c:v>04-01-2019</c:v>
                </c:pt>
                <c:pt idx="4">
                  <c:v>05-01-2019</c:v>
                </c:pt>
                <c:pt idx="5">
                  <c:v>06-01-2019</c:v>
                </c:pt>
                <c:pt idx="6">
                  <c:v>07-01-2019</c:v>
                </c:pt>
                <c:pt idx="7">
                  <c:v>08-01-2019</c:v>
                </c:pt>
                <c:pt idx="8">
                  <c:v>09-01-2019</c:v>
                </c:pt>
                <c:pt idx="9">
                  <c:v>10-01-2019</c:v>
                </c:pt>
                <c:pt idx="10">
                  <c:v>11-01-2019</c:v>
                </c:pt>
                <c:pt idx="11">
                  <c:v>12-01-2019</c:v>
                </c:pt>
                <c:pt idx="12">
                  <c:v>13-01-2019</c:v>
                </c:pt>
                <c:pt idx="13">
                  <c:v>14-01-2019</c:v>
                </c:pt>
                <c:pt idx="14">
                  <c:v>15-01-2019</c:v>
                </c:pt>
                <c:pt idx="15">
                  <c:v>16-01-2019</c:v>
                </c:pt>
                <c:pt idx="16">
                  <c:v>17-01-2019</c:v>
                </c:pt>
                <c:pt idx="17">
                  <c:v>18-01-2019</c:v>
                </c:pt>
                <c:pt idx="18">
                  <c:v>19-01-2019</c:v>
                </c:pt>
                <c:pt idx="19">
                  <c:v>20-01-2019</c:v>
                </c:pt>
                <c:pt idx="20">
                  <c:v>21-01-2019</c:v>
                </c:pt>
                <c:pt idx="21">
                  <c:v>22-01-2019</c:v>
                </c:pt>
                <c:pt idx="22">
                  <c:v>23-01-2019</c:v>
                </c:pt>
                <c:pt idx="23">
                  <c:v>24-01-2019</c:v>
                </c:pt>
                <c:pt idx="24">
                  <c:v>25-01-2019</c:v>
                </c:pt>
                <c:pt idx="25">
                  <c:v>26-01-2019</c:v>
                </c:pt>
                <c:pt idx="26">
                  <c:v>27-01-2019</c:v>
                </c:pt>
                <c:pt idx="27">
                  <c:v>28-01-2019</c:v>
                </c:pt>
                <c:pt idx="28">
                  <c:v>29-01-2019</c:v>
                </c:pt>
                <c:pt idx="29">
                  <c:v>30-01-2019</c:v>
                </c:pt>
                <c:pt idx="30">
                  <c:v>31-01-2019</c:v>
                </c:pt>
              </c:strCache>
            </c:strRef>
          </c:cat>
          <c:val>
            <c:numRef>
              <c:f>'Pivot sheet'!$C$53:$C$84</c:f>
              <c:numCache>
                <c:formatCode>0.00%</c:formatCode>
                <c:ptCount val="31"/>
                <c:pt idx="0">
                  <c:v>0.26999997985480689</c:v>
                </c:pt>
                <c:pt idx="1">
                  <c:v>0.26999997674897092</c:v>
                </c:pt>
                <c:pt idx="2">
                  <c:v>0.26999997985480689</c:v>
                </c:pt>
                <c:pt idx="3">
                  <c:v>0.26999996316307612</c:v>
                </c:pt>
                <c:pt idx="4">
                  <c:v>0.26999999976550737</c:v>
                </c:pt>
                <c:pt idx="5">
                  <c:v>0.26999998484258958</c:v>
                </c:pt>
                <c:pt idx="6">
                  <c:v>0.27000000482388287</c:v>
                </c:pt>
                <c:pt idx="7">
                  <c:v>0.26999996316307612</c:v>
                </c:pt>
                <c:pt idx="8">
                  <c:v>0.26999999203047337</c:v>
                </c:pt>
                <c:pt idx="9">
                  <c:v>0.27000000751774</c:v>
                </c:pt>
                <c:pt idx="10">
                  <c:v>0.26999996558655798</c:v>
                </c:pt>
                <c:pt idx="11">
                  <c:v>0.26999999976550737</c:v>
                </c:pt>
                <c:pt idx="12">
                  <c:v>0.26999998680694359</c:v>
                </c:pt>
                <c:pt idx="13">
                  <c:v>0.2699999810118951</c:v>
                </c:pt>
                <c:pt idx="14">
                  <c:v>0.26999999483155401</c:v>
                </c:pt>
                <c:pt idx="15">
                  <c:v>0.2699999810118951</c:v>
                </c:pt>
                <c:pt idx="16">
                  <c:v>0.26999999105899897</c:v>
                </c:pt>
                <c:pt idx="17">
                  <c:v>0.26999997787978858</c:v>
                </c:pt>
                <c:pt idx="18">
                  <c:v>0.26999999976550737</c:v>
                </c:pt>
                <c:pt idx="19">
                  <c:v>0.26999999302443634</c:v>
                </c:pt>
                <c:pt idx="20">
                  <c:v>0.26999997787978858</c:v>
                </c:pt>
                <c:pt idx="21">
                  <c:v>5.3999976258283053E-2</c:v>
                </c:pt>
                <c:pt idx="22">
                  <c:v>0.26999999581398598</c:v>
                </c:pt>
                <c:pt idx="23">
                  <c:v>0.26999996558655798</c:v>
                </c:pt>
                <c:pt idx="24">
                  <c:v>0.26999996558655798</c:v>
                </c:pt>
                <c:pt idx="25">
                  <c:v>0.26999999448383999</c:v>
                </c:pt>
                <c:pt idx="26">
                  <c:v>0.27000000088224951</c:v>
                </c:pt>
                <c:pt idx="27">
                  <c:v>0.26999999483155401</c:v>
                </c:pt>
                <c:pt idx="28">
                  <c:v>0.26999999105899897</c:v>
                </c:pt>
                <c:pt idx="29">
                  <c:v>0.26999999105899897</c:v>
                </c:pt>
                <c:pt idx="30">
                  <c:v>0.26999997985480689</c:v>
                </c:pt>
              </c:numCache>
            </c:numRef>
          </c:val>
        </c:ser>
        <c:dLbls>
          <c:showLegendKey val="0"/>
          <c:showVal val="0"/>
          <c:showCatName val="0"/>
          <c:showSerName val="0"/>
          <c:showPercent val="0"/>
          <c:showBubbleSize val="0"/>
        </c:dLbls>
        <c:gapWidth val="219"/>
        <c:overlap val="-27"/>
        <c:axId val="163447616"/>
        <c:axId val="163441088"/>
      </c:barChart>
      <c:lineChart>
        <c:grouping val="percentStacked"/>
        <c:varyColors val="0"/>
        <c:ser>
          <c:idx val="0"/>
          <c:order val="0"/>
          <c:tx>
            <c:strRef>
              <c:f>'Pivot sheet'!$B$52</c:f>
              <c:strCache>
                <c:ptCount val="1"/>
                <c:pt idx="0">
                  <c:v>Facebook traffic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sheet'!$A$53:$A$84</c:f>
              <c:strCache>
                <c:ptCount val="31"/>
                <c:pt idx="0">
                  <c:v>01-01-2019</c:v>
                </c:pt>
                <c:pt idx="1">
                  <c:v>02-01-2019</c:v>
                </c:pt>
                <c:pt idx="2">
                  <c:v>03-01-2019</c:v>
                </c:pt>
                <c:pt idx="3">
                  <c:v>04-01-2019</c:v>
                </c:pt>
                <c:pt idx="4">
                  <c:v>05-01-2019</c:v>
                </c:pt>
                <c:pt idx="5">
                  <c:v>06-01-2019</c:v>
                </c:pt>
                <c:pt idx="6">
                  <c:v>07-01-2019</c:v>
                </c:pt>
                <c:pt idx="7">
                  <c:v>08-01-2019</c:v>
                </c:pt>
                <c:pt idx="8">
                  <c:v>09-01-2019</c:v>
                </c:pt>
                <c:pt idx="9">
                  <c:v>10-01-2019</c:v>
                </c:pt>
                <c:pt idx="10">
                  <c:v>11-01-2019</c:v>
                </c:pt>
                <c:pt idx="11">
                  <c:v>12-01-2019</c:v>
                </c:pt>
                <c:pt idx="12">
                  <c:v>13-01-2019</c:v>
                </c:pt>
                <c:pt idx="13">
                  <c:v>14-01-2019</c:v>
                </c:pt>
                <c:pt idx="14">
                  <c:v>15-01-2019</c:v>
                </c:pt>
                <c:pt idx="15">
                  <c:v>16-01-2019</c:v>
                </c:pt>
                <c:pt idx="16">
                  <c:v>17-01-2019</c:v>
                </c:pt>
                <c:pt idx="17">
                  <c:v>18-01-2019</c:v>
                </c:pt>
                <c:pt idx="18">
                  <c:v>19-01-2019</c:v>
                </c:pt>
                <c:pt idx="19">
                  <c:v>20-01-2019</c:v>
                </c:pt>
                <c:pt idx="20">
                  <c:v>21-01-2019</c:v>
                </c:pt>
                <c:pt idx="21">
                  <c:v>22-01-2019</c:v>
                </c:pt>
                <c:pt idx="22">
                  <c:v>23-01-2019</c:v>
                </c:pt>
                <c:pt idx="23">
                  <c:v>24-01-2019</c:v>
                </c:pt>
                <c:pt idx="24">
                  <c:v>25-01-2019</c:v>
                </c:pt>
                <c:pt idx="25">
                  <c:v>26-01-2019</c:v>
                </c:pt>
                <c:pt idx="26">
                  <c:v>27-01-2019</c:v>
                </c:pt>
                <c:pt idx="27">
                  <c:v>28-01-2019</c:v>
                </c:pt>
                <c:pt idx="28">
                  <c:v>29-01-2019</c:v>
                </c:pt>
                <c:pt idx="29">
                  <c:v>30-01-2019</c:v>
                </c:pt>
                <c:pt idx="30">
                  <c:v>31-01-2019</c:v>
                </c:pt>
              </c:strCache>
            </c:strRef>
          </c:cat>
          <c:val>
            <c:numRef>
              <c:f>'Pivot sheet'!$B$53:$B$84</c:f>
              <c:numCache>
                <c:formatCode>0.00%</c:formatCode>
                <c:ptCount val="31"/>
                <c:pt idx="0">
                  <c:v>0.35999997313974252</c:v>
                </c:pt>
                <c:pt idx="1">
                  <c:v>0.35999996899862785</c:v>
                </c:pt>
                <c:pt idx="2">
                  <c:v>0.35999997313974252</c:v>
                </c:pt>
                <c:pt idx="3">
                  <c:v>0.35999998158153806</c:v>
                </c:pt>
                <c:pt idx="4">
                  <c:v>0.35999998405450095</c:v>
                </c:pt>
                <c:pt idx="5">
                  <c:v>0.3599999797901195</c:v>
                </c:pt>
                <c:pt idx="6">
                  <c:v>0.35999997719618998</c:v>
                </c:pt>
                <c:pt idx="7">
                  <c:v>0.35999998158153806</c:v>
                </c:pt>
                <c:pt idx="8">
                  <c:v>0.35999998937396444</c:v>
                </c:pt>
                <c:pt idx="9">
                  <c:v>3.6381726779768558E-2</c:v>
                </c:pt>
                <c:pt idx="10">
                  <c:v>0.35999998642850173</c:v>
                </c:pt>
                <c:pt idx="11">
                  <c:v>0.35999998405450095</c:v>
                </c:pt>
                <c:pt idx="12">
                  <c:v>0.3599999896185786</c:v>
                </c:pt>
                <c:pt idx="13">
                  <c:v>0.35999999050594755</c:v>
                </c:pt>
                <c:pt idx="14">
                  <c:v>0.35999997744678108</c:v>
                </c:pt>
                <c:pt idx="15">
                  <c:v>0.35999999050594755</c:v>
                </c:pt>
                <c:pt idx="16">
                  <c:v>0.35999997317699695</c:v>
                </c:pt>
                <c:pt idx="17">
                  <c:v>0.35999998555414764</c:v>
                </c:pt>
                <c:pt idx="18">
                  <c:v>0.35999998405450095</c:v>
                </c:pt>
                <c:pt idx="19">
                  <c:v>0.35999999819985451</c:v>
                </c:pt>
                <c:pt idx="20">
                  <c:v>0.35999998555414764</c:v>
                </c:pt>
                <c:pt idx="21">
                  <c:v>0.35999999254744314</c:v>
                </c:pt>
                <c:pt idx="22">
                  <c:v>0.35999999441864799</c:v>
                </c:pt>
                <c:pt idx="23">
                  <c:v>0.35999998642850173</c:v>
                </c:pt>
                <c:pt idx="24">
                  <c:v>0.35999998642850173</c:v>
                </c:pt>
                <c:pt idx="25">
                  <c:v>0.35999998557311991</c:v>
                </c:pt>
                <c:pt idx="26">
                  <c:v>0.35999999382425341</c:v>
                </c:pt>
                <c:pt idx="27">
                  <c:v>0.35999997744678108</c:v>
                </c:pt>
                <c:pt idx="28">
                  <c:v>0.35999997317699695</c:v>
                </c:pt>
                <c:pt idx="29">
                  <c:v>0.35999997317699695</c:v>
                </c:pt>
                <c:pt idx="30">
                  <c:v>0.35999997313974252</c:v>
                </c:pt>
              </c:numCache>
            </c:numRef>
          </c:val>
          <c:smooth val="0"/>
        </c:ser>
        <c:ser>
          <c:idx val="2"/>
          <c:order val="2"/>
          <c:tx>
            <c:strRef>
              <c:f>'Pivot sheet'!$D$52</c:f>
              <c:strCache>
                <c:ptCount val="1"/>
                <c:pt idx="0">
                  <c:v>Twitter traffic</c:v>
                </c:pt>
              </c:strCache>
            </c:strRef>
          </c:tx>
          <c:spPr>
            <a:ln w="28575" cap="rnd">
              <a:solidFill>
                <a:schemeClr val="accent3"/>
              </a:solidFill>
              <a:round/>
            </a:ln>
            <a:effectLst/>
          </c:spPr>
          <c:marker>
            <c:symbol val="none"/>
          </c:marker>
          <c:cat>
            <c:strRef>
              <c:f>'Pivot sheet'!$A$53:$A$84</c:f>
              <c:strCache>
                <c:ptCount val="31"/>
                <c:pt idx="0">
                  <c:v>01-01-2019</c:v>
                </c:pt>
                <c:pt idx="1">
                  <c:v>02-01-2019</c:v>
                </c:pt>
                <c:pt idx="2">
                  <c:v>03-01-2019</c:v>
                </c:pt>
                <c:pt idx="3">
                  <c:v>04-01-2019</c:v>
                </c:pt>
                <c:pt idx="4">
                  <c:v>05-01-2019</c:v>
                </c:pt>
                <c:pt idx="5">
                  <c:v>06-01-2019</c:v>
                </c:pt>
                <c:pt idx="6">
                  <c:v>07-01-2019</c:v>
                </c:pt>
                <c:pt idx="7">
                  <c:v>08-01-2019</c:v>
                </c:pt>
                <c:pt idx="8">
                  <c:v>09-01-2019</c:v>
                </c:pt>
                <c:pt idx="9">
                  <c:v>10-01-2019</c:v>
                </c:pt>
                <c:pt idx="10">
                  <c:v>11-01-2019</c:v>
                </c:pt>
                <c:pt idx="11">
                  <c:v>12-01-2019</c:v>
                </c:pt>
                <c:pt idx="12">
                  <c:v>13-01-2019</c:v>
                </c:pt>
                <c:pt idx="13">
                  <c:v>14-01-2019</c:v>
                </c:pt>
                <c:pt idx="14">
                  <c:v>15-01-2019</c:v>
                </c:pt>
                <c:pt idx="15">
                  <c:v>16-01-2019</c:v>
                </c:pt>
                <c:pt idx="16">
                  <c:v>17-01-2019</c:v>
                </c:pt>
                <c:pt idx="17">
                  <c:v>18-01-2019</c:v>
                </c:pt>
                <c:pt idx="18">
                  <c:v>19-01-2019</c:v>
                </c:pt>
                <c:pt idx="19">
                  <c:v>20-01-2019</c:v>
                </c:pt>
                <c:pt idx="20">
                  <c:v>21-01-2019</c:v>
                </c:pt>
                <c:pt idx="21">
                  <c:v>22-01-2019</c:v>
                </c:pt>
                <c:pt idx="22">
                  <c:v>23-01-2019</c:v>
                </c:pt>
                <c:pt idx="23">
                  <c:v>24-01-2019</c:v>
                </c:pt>
                <c:pt idx="24">
                  <c:v>25-01-2019</c:v>
                </c:pt>
                <c:pt idx="25">
                  <c:v>26-01-2019</c:v>
                </c:pt>
                <c:pt idx="26">
                  <c:v>27-01-2019</c:v>
                </c:pt>
                <c:pt idx="27">
                  <c:v>28-01-2019</c:v>
                </c:pt>
                <c:pt idx="28">
                  <c:v>29-01-2019</c:v>
                </c:pt>
                <c:pt idx="29">
                  <c:v>30-01-2019</c:v>
                </c:pt>
                <c:pt idx="30">
                  <c:v>31-01-2019</c:v>
                </c:pt>
              </c:strCache>
            </c:strRef>
          </c:cat>
          <c:val>
            <c:numRef>
              <c:f>'Pivot sheet'!$D$53:$D$84</c:f>
              <c:numCache>
                <c:formatCode>0.00%</c:formatCode>
                <c:ptCount val="31"/>
                <c:pt idx="0">
                  <c:v>0.10999999712211526</c:v>
                </c:pt>
                <c:pt idx="1">
                  <c:v>0.10999998039619115</c:v>
                </c:pt>
                <c:pt idx="2">
                  <c:v>0.10999999712211526</c:v>
                </c:pt>
                <c:pt idx="3">
                  <c:v>0.10999998158153806</c:v>
                </c:pt>
                <c:pt idx="4">
                  <c:v>0.10999997819218514</c:v>
                </c:pt>
                <c:pt idx="5">
                  <c:v>0.10999999127300614</c:v>
                </c:pt>
                <c:pt idx="6">
                  <c:v>0.1099999662328198</c:v>
                </c:pt>
                <c:pt idx="7">
                  <c:v>0.10999998158153806</c:v>
                </c:pt>
                <c:pt idx="8">
                  <c:v>0.10999996723639041</c:v>
                </c:pt>
                <c:pt idx="9">
                  <c:v>0.1099999473758201</c:v>
                </c:pt>
                <c:pt idx="10">
                  <c:v>0.1099999985459109</c:v>
                </c:pt>
                <c:pt idx="11">
                  <c:v>0.10999997819218514</c:v>
                </c:pt>
                <c:pt idx="12">
                  <c:v>0.10999998421158824</c:v>
                </c:pt>
                <c:pt idx="13">
                  <c:v>0.10999999050594755</c:v>
                </c:pt>
                <c:pt idx="14">
                  <c:v>0.10999998919324927</c:v>
                </c:pt>
                <c:pt idx="15">
                  <c:v>0.10999999050594755</c:v>
                </c:pt>
                <c:pt idx="16">
                  <c:v>0.10999997317699695</c:v>
                </c:pt>
                <c:pt idx="17">
                  <c:v>0.10999997426832547</c:v>
                </c:pt>
                <c:pt idx="18">
                  <c:v>0.10999997819218514</c:v>
                </c:pt>
                <c:pt idx="19">
                  <c:v>0.1099999813234908</c:v>
                </c:pt>
                <c:pt idx="20">
                  <c:v>0.10999997426832547</c:v>
                </c:pt>
                <c:pt idx="21">
                  <c:v>0.52773064479149578</c:v>
                </c:pt>
                <c:pt idx="22">
                  <c:v>0.10999998279083134</c:v>
                </c:pt>
                <c:pt idx="23">
                  <c:v>0.1099999985459109</c:v>
                </c:pt>
                <c:pt idx="24">
                  <c:v>0.1099999985459109</c:v>
                </c:pt>
                <c:pt idx="25">
                  <c:v>0.10999999618111997</c:v>
                </c:pt>
                <c:pt idx="26">
                  <c:v>0.10999999382425343</c:v>
                </c:pt>
                <c:pt idx="27">
                  <c:v>0.10999998919324927</c:v>
                </c:pt>
                <c:pt idx="28">
                  <c:v>0.10999997317699695</c:v>
                </c:pt>
                <c:pt idx="29">
                  <c:v>0.10999997317699695</c:v>
                </c:pt>
                <c:pt idx="30">
                  <c:v>0.10999999712211526</c:v>
                </c:pt>
              </c:numCache>
            </c:numRef>
          </c:val>
          <c:smooth val="0"/>
        </c:ser>
        <c:ser>
          <c:idx val="3"/>
          <c:order val="3"/>
          <c:tx>
            <c:strRef>
              <c:f>'Pivot sheet'!$E$52</c:f>
              <c:strCache>
                <c:ptCount val="1"/>
                <c:pt idx="0">
                  <c:v>Other sources traffic </c:v>
                </c:pt>
              </c:strCache>
            </c:strRef>
          </c:tx>
          <c:spPr>
            <a:ln w="28575" cap="rnd">
              <a:solidFill>
                <a:schemeClr val="accent4"/>
              </a:solidFill>
              <a:round/>
            </a:ln>
            <a:effectLst/>
          </c:spPr>
          <c:marker>
            <c:symbol val="none"/>
          </c:marker>
          <c:cat>
            <c:strRef>
              <c:f>'Pivot sheet'!$A$53:$A$84</c:f>
              <c:strCache>
                <c:ptCount val="31"/>
                <c:pt idx="0">
                  <c:v>01-01-2019</c:v>
                </c:pt>
                <c:pt idx="1">
                  <c:v>02-01-2019</c:v>
                </c:pt>
                <c:pt idx="2">
                  <c:v>03-01-2019</c:v>
                </c:pt>
                <c:pt idx="3">
                  <c:v>04-01-2019</c:v>
                </c:pt>
                <c:pt idx="4">
                  <c:v>05-01-2019</c:v>
                </c:pt>
                <c:pt idx="5">
                  <c:v>06-01-2019</c:v>
                </c:pt>
                <c:pt idx="6">
                  <c:v>07-01-2019</c:v>
                </c:pt>
                <c:pt idx="7">
                  <c:v>08-01-2019</c:v>
                </c:pt>
                <c:pt idx="8">
                  <c:v>09-01-2019</c:v>
                </c:pt>
                <c:pt idx="9">
                  <c:v>10-01-2019</c:v>
                </c:pt>
                <c:pt idx="10">
                  <c:v>11-01-2019</c:v>
                </c:pt>
                <c:pt idx="11">
                  <c:v>12-01-2019</c:v>
                </c:pt>
                <c:pt idx="12">
                  <c:v>13-01-2019</c:v>
                </c:pt>
                <c:pt idx="13">
                  <c:v>14-01-2019</c:v>
                </c:pt>
                <c:pt idx="14">
                  <c:v>15-01-2019</c:v>
                </c:pt>
                <c:pt idx="15">
                  <c:v>16-01-2019</c:v>
                </c:pt>
                <c:pt idx="16">
                  <c:v>17-01-2019</c:v>
                </c:pt>
                <c:pt idx="17">
                  <c:v>18-01-2019</c:v>
                </c:pt>
                <c:pt idx="18">
                  <c:v>19-01-2019</c:v>
                </c:pt>
                <c:pt idx="19">
                  <c:v>20-01-2019</c:v>
                </c:pt>
                <c:pt idx="20">
                  <c:v>21-01-2019</c:v>
                </c:pt>
                <c:pt idx="21">
                  <c:v>22-01-2019</c:v>
                </c:pt>
                <c:pt idx="22">
                  <c:v>23-01-2019</c:v>
                </c:pt>
                <c:pt idx="23">
                  <c:v>24-01-2019</c:v>
                </c:pt>
                <c:pt idx="24">
                  <c:v>25-01-2019</c:v>
                </c:pt>
                <c:pt idx="25">
                  <c:v>26-01-2019</c:v>
                </c:pt>
                <c:pt idx="26">
                  <c:v>27-01-2019</c:v>
                </c:pt>
                <c:pt idx="27">
                  <c:v>28-01-2019</c:v>
                </c:pt>
                <c:pt idx="28">
                  <c:v>29-01-2019</c:v>
                </c:pt>
                <c:pt idx="29">
                  <c:v>30-01-2019</c:v>
                </c:pt>
                <c:pt idx="30">
                  <c:v>31-01-2019</c:v>
                </c:pt>
              </c:strCache>
            </c:strRef>
          </c:cat>
          <c:val>
            <c:numRef>
              <c:f>'Pivot sheet'!$E$53:$E$84</c:f>
              <c:numCache>
                <c:formatCode>0.00%</c:formatCode>
                <c:ptCount val="31"/>
                <c:pt idx="0">
                  <c:v>0.2600000019185898</c:v>
                </c:pt>
                <c:pt idx="1">
                  <c:v>0.25999998267570379</c:v>
                </c:pt>
                <c:pt idx="2">
                  <c:v>0.2600000019185898</c:v>
                </c:pt>
                <c:pt idx="3">
                  <c:v>0.25999998158153809</c:v>
                </c:pt>
                <c:pt idx="4">
                  <c:v>0.25999999108927996</c:v>
                </c:pt>
                <c:pt idx="5">
                  <c:v>0.25999999816273811</c:v>
                </c:pt>
                <c:pt idx="6">
                  <c:v>0.25999996404014575</c:v>
                </c:pt>
                <c:pt idx="7">
                  <c:v>0.25999998158153809</c:v>
                </c:pt>
                <c:pt idx="8">
                  <c:v>0.25999996280887561</c:v>
                </c:pt>
                <c:pt idx="9">
                  <c:v>0.58361831832667133</c:v>
                </c:pt>
                <c:pt idx="10">
                  <c:v>0.26000000096939274</c:v>
                </c:pt>
                <c:pt idx="11">
                  <c:v>0.25999999108927996</c:v>
                </c:pt>
                <c:pt idx="12">
                  <c:v>0.25999999610696695</c:v>
                </c:pt>
                <c:pt idx="13">
                  <c:v>0.25999999050594758</c:v>
                </c:pt>
                <c:pt idx="14">
                  <c:v>0.25999999154254289</c:v>
                </c:pt>
                <c:pt idx="15">
                  <c:v>0.25999999050594758</c:v>
                </c:pt>
                <c:pt idx="16">
                  <c:v>0.25999997317699697</c:v>
                </c:pt>
                <c:pt idx="17">
                  <c:v>0.25999997201116104</c:v>
                </c:pt>
                <c:pt idx="18">
                  <c:v>0.25999999108927996</c:v>
                </c:pt>
                <c:pt idx="19">
                  <c:v>0.25999998244858169</c:v>
                </c:pt>
                <c:pt idx="20">
                  <c:v>0.25999997201116104</c:v>
                </c:pt>
                <c:pt idx="21">
                  <c:v>5.8269359786503411E-2</c:v>
                </c:pt>
                <c:pt idx="22">
                  <c:v>0.25999998046526801</c:v>
                </c:pt>
                <c:pt idx="23">
                  <c:v>0.26000000096939274</c:v>
                </c:pt>
                <c:pt idx="24">
                  <c:v>0.26000000096939274</c:v>
                </c:pt>
                <c:pt idx="25">
                  <c:v>0.25999998132991986</c:v>
                </c:pt>
                <c:pt idx="26">
                  <c:v>0.25999998941300589</c:v>
                </c:pt>
                <c:pt idx="27">
                  <c:v>0.25999999154254289</c:v>
                </c:pt>
                <c:pt idx="28">
                  <c:v>0.25999997317699697</c:v>
                </c:pt>
                <c:pt idx="29">
                  <c:v>0.25999997317699697</c:v>
                </c:pt>
                <c:pt idx="30">
                  <c:v>0.2600000019185898</c:v>
                </c:pt>
              </c:numCache>
            </c:numRef>
          </c:val>
          <c:smooth val="0"/>
        </c:ser>
        <c:dLbls>
          <c:showLegendKey val="0"/>
          <c:showVal val="0"/>
          <c:showCatName val="0"/>
          <c:showSerName val="0"/>
          <c:showPercent val="0"/>
          <c:showBubbleSize val="0"/>
        </c:dLbls>
        <c:marker val="1"/>
        <c:smooth val="0"/>
        <c:axId val="163447616"/>
        <c:axId val="163441088"/>
      </c:lineChart>
      <c:catAx>
        <c:axId val="163447616"/>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a:t>Date</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41088"/>
        <c:crosses val="autoZero"/>
        <c:auto val="1"/>
        <c:lblAlgn val="ctr"/>
        <c:lblOffset val="100"/>
        <c:noMultiLvlLbl val="0"/>
      </c:catAx>
      <c:valAx>
        <c:axId val="16344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a:t>Traffic</a:t>
                </a:r>
                <a:r>
                  <a:rPr lang="en-US" sz="1050" b="1" baseline="0"/>
                  <a:t> source</a:t>
                </a:r>
                <a:endParaRPr lang="en-US"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47616"/>
        <c:crosses val="autoZero"/>
        <c:crossBetween val="between"/>
      </c:valAx>
      <c:spPr>
        <a:noFill/>
        <a:ln>
          <a:noFill/>
        </a:ln>
        <a:effectLst/>
      </c:spPr>
    </c:plotArea>
    <c:legend>
      <c:legendPos val="r"/>
      <c:layout>
        <c:manualLayout>
          <c:xMode val="edge"/>
          <c:yMode val="edge"/>
          <c:x val="0.81216259334351126"/>
          <c:y val="0.1827884154077288"/>
          <c:w val="0.17420878899179706"/>
          <c:h val="0.5994549769192971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accent6">
                    <a:lumMod val="60000"/>
                    <a:lumOff val="40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6">
                    <a:lumMod val="60000"/>
                    <a:lumOff val="40000"/>
                  </a:schemeClr>
                </a:solidFill>
              </a:rPr>
              <a:t>October month out of stock items trend </a:t>
            </a:r>
          </a:p>
        </c:rich>
      </c:tx>
      <c:layout>
        <c:manualLayout>
          <c:xMode val="edge"/>
          <c:yMode val="edge"/>
          <c:x val="0.13640266841644794"/>
          <c:y val="1.851851851851851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accent6">
                  <a:lumMod val="60000"/>
                  <a:lumOff val="40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6"/>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'Supporting Data'!$B$276:$B$306</c:f>
              <c:numCache>
                <c:formatCode>m/d/yyyy</c:formatCode>
                <c:ptCount val="31"/>
                <c:pt idx="0">
                  <c:v>43739</c:v>
                </c:pt>
                <c:pt idx="1">
                  <c:v>43740</c:v>
                </c:pt>
                <c:pt idx="2">
                  <c:v>43741</c:v>
                </c:pt>
                <c:pt idx="3">
                  <c:v>43742</c:v>
                </c:pt>
                <c:pt idx="4">
                  <c:v>43743</c:v>
                </c:pt>
                <c:pt idx="5">
                  <c:v>43744</c:v>
                </c:pt>
                <c:pt idx="6">
                  <c:v>43745</c:v>
                </c:pt>
                <c:pt idx="7">
                  <c:v>43746</c:v>
                </c:pt>
                <c:pt idx="8">
                  <c:v>43747</c:v>
                </c:pt>
                <c:pt idx="9">
                  <c:v>43748</c:v>
                </c:pt>
                <c:pt idx="10">
                  <c:v>43749</c:v>
                </c:pt>
                <c:pt idx="11">
                  <c:v>43750</c:v>
                </c:pt>
                <c:pt idx="12">
                  <c:v>43751</c:v>
                </c:pt>
                <c:pt idx="13">
                  <c:v>43752</c:v>
                </c:pt>
                <c:pt idx="14">
                  <c:v>43753</c:v>
                </c:pt>
                <c:pt idx="15">
                  <c:v>43754</c:v>
                </c:pt>
                <c:pt idx="16">
                  <c:v>43755</c:v>
                </c:pt>
                <c:pt idx="17">
                  <c:v>43756</c:v>
                </c:pt>
                <c:pt idx="18">
                  <c:v>43757</c:v>
                </c:pt>
                <c:pt idx="19">
                  <c:v>43758</c:v>
                </c:pt>
                <c:pt idx="20">
                  <c:v>43759</c:v>
                </c:pt>
                <c:pt idx="21">
                  <c:v>43760</c:v>
                </c:pt>
                <c:pt idx="22">
                  <c:v>43761</c:v>
                </c:pt>
                <c:pt idx="23">
                  <c:v>43762</c:v>
                </c:pt>
                <c:pt idx="24">
                  <c:v>43763</c:v>
                </c:pt>
                <c:pt idx="25">
                  <c:v>43764</c:v>
                </c:pt>
                <c:pt idx="26">
                  <c:v>43765</c:v>
                </c:pt>
                <c:pt idx="27">
                  <c:v>43766</c:v>
                </c:pt>
                <c:pt idx="28">
                  <c:v>43767</c:v>
                </c:pt>
                <c:pt idx="29">
                  <c:v>43768</c:v>
                </c:pt>
                <c:pt idx="30">
                  <c:v>43769</c:v>
                </c:pt>
              </c:numCache>
            </c:numRef>
          </c:cat>
          <c:val>
            <c:numRef>
              <c:f>'Supporting Data'!$G$276:$G$306</c:f>
              <c:numCache>
                <c:formatCode>General</c:formatCode>
                <c:ptCount val="31"/>
                <c:pt idx="0">
                  <c:v>30</c:v>
                </c:pt>
                <c:pt idx="1">
                  <c:v>34</c:v>
                </c:pt>
                <c:pt idx="2">
                  <c:v>37</c:v>
                </c:pt>
                <c:pt idx="3">
                  <c:v>34</c:v>
                </c:pt>
                <c:pt idx="4">
                  <c:v>32</c:v>
                </c:pt>
                <c:pt idx="5">
                  <c:v>31</c:v>
                </c:pt>
                <c:pt idx="6">
                  <c:v>30</c:v>
                </c:pt>
                <c:pt idx="7">
                  <c:v>38</c:v>
                </c:pt>
                <c:pt idx="8">
                  <c:v>34</c:v>
                </c:pt>
                <c:pt idx="9">
                  <c:v>33</c:v>
                </c:pt>
                <c:pt idx="10">
                  <c:v>31</c:v>
                </c:pt>
                <c:pt idx="11">
                  <c:v>33</c:v>
                </c:pt>
                <c:pt idx="12">
                  <c:v>32</c:v>
                </c:pt>
                <c:pt idx="13">
                  <c:v>31</c:v>
                </c:pt>
                <c:pt idx="14">
                  <c:v>35</c:v>
                </c:pt>
                <c:pt idx="15">
                  <c:v>38</c:v>
                </c:pt>
                <c:pt idx="16">
                  <c:v>37</c:v>
                </c:pt>
                <c:pt idx="17">
                  <c:v>35</c:v>
                </c:pt>
                <c:pt idx="18">
                  <c:v>34</c:v>
                </c:pt>
                <c:pt idx="19">
                  <c:v>38</c:v>
                </c:pt>
                <c:pt idx="20">
                  <c:v>31</c:v>
                </c:pt>
                <c:pt idx="21">
                  <c:v>37</c:v>
                </c:pt>
                <c:pt idx="22">
                  <c:v>37</c:v>
                </c:pt>
                <c:pt idx="23">
                  <c:v>38</c:v>
                </c:pt>
                <c:pt idx="24">
                  <c:v>37</c:v>
                </c:pt>
                <c:pt idx="25">
                  <c:v>36</c:v>
                </c:pt>
                <c:pt idx="26">
                  <c:v>33</c:v>
                </c:pt>
                <c:pt idx="27">
                  <c:v>31</c:v>
                </c:pt>
                <c:pt idx="28">
                  <c:v>32</c:v>
                </c:pt>
                <c:pt idx="29">
                  <c:v>34</c:v>
                </c:pt>
                <c:pt idx="30">
                  <c:v>40</c:v>
                </c:pt>
              </c:numCache>
            </c:numRef>
          </c:val>
          <c:smooth val="0"/>
        </c:ser>
        <c:dLbls>
          <c:showLegendKey val="0"/>
          <c:showVal val="0"/>
          <c:showCatName val="0"/>
          <c:showSerName val="0"/>
          <c:showPercent val="0"/>
          <c:showBubbleSize val="0"/>
        </c:dLbls>
        <c:smooth val="0"/>
        <c:axId val="163450880"/>
        <c:axId val="163454144"/>
      </c:lineChart>
      <c:dateAx>
        <c:axId val="163450880"/>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454144"/>
        <c:crosses val="autoZero"/>
        <c:auto val="1"/>
        <c:lblOffset val="100"/>
        <c:baseTimeUnit val="days"/>
      </c:dateAx>
      <c:valAx>
        <c:axId val="1634541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Avg</a:t>
                </a:r>
                <a:r>
                  <a:rPr lang="en-US" baseline="0"/>
                  <a:t> out of stock items </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4508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accent6">
                    <a:lumMod val="60000"/>
                    <a:lumOff val="40000"/>
                  </a:schemeClr>
                </a:solidFill>
                <a:effectLst>
                  <a:outerShdw blurRad="50800" dist="38100" dir="5400000" algn="t" rotWithShape="0">
                    <a:prstClr val="black">
                      <a:alpha val="40000"/>
                    </a:prstClr>
                  </a:outerShdw>
                </a:effectLst>
                <a:latin typeface="+mn-lt"/>
                <a:ea typeface="+mn-ea"/>
                <a:cs typeface="+mn-cs"/>
              </a:defRPr>
            </a:pPr>
            <a:r>
              <a:rPr lang="en-US" sz="1400" b="1" i="0" baseline="0">
                <a:solidFill>
                  <a:schemeClr val="accent6">
                    <a:lumMod val="60000"/>
                    <a:lumOff val="40000"/>
                  </a:schemeClr>
                </a:solidFill>
                <a:effectLst>
                  <a:outerShdw blurRad="50800" dist="38100" dir="5400000" algn="t" rotWithShape="0">
                    <a:srgbClr val="000000">
                      <a:alpha val="40000"/>
                    </a:srgbClr>
                  </a:outerShdw>
                </a:effectLst>
              </a:rPr>
              <a:t>November month out of stock items trend</a:t>
            </a:r>
            <a:endParaRPr lang="en-US" sz="1400">
              <a:solidFill>
                <a:schemeClr val="accent6">
                  <a:lumMod val="60000"/>
                  <a:lumOff val="4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accent6">
                  <a:lumMod val="60000"/>
                  <a:lumOff val="40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476159230096238"/>
          <c:y val="0.21379629629629629"/>
          <c:w val="0.82930993000874886"/>
          <c:h val="0.53309128025663455"/>
        </c:manualLayout>
      </c:layout>
      <c:lineChart>
        <c:grouping val="standard"/>
        <c:varyColors val="0"/>
        <c:ser>
          <c:idx val="0"/>
          <c:order val="0"/>
          <c:spPr>
            <a:ln w="34925" cap="rnd">
              <a:solidFill>
                <a:schemeClr val="accent6"/>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'Supporting Data'!$B$307:$B$336</c:f>
              <c:numCache>
                <c:formatCode>m/d/yyyy</c:formatCode>
                <c:ptCount val="30"/>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pt idx="20">
                  <c:v>43790</c:v>
                </c:pt>
                <c:pt idx="21">
                  <c:v>43791</c:v>
                </c:pt>
                <c:pt idx="22">
                  <c:v>43792</c:v>
                </c:pt>
                <c:pt idx="23">
                  <c:v>43793</c:v>
                </c:pt>
                <c:pt idx="24">
                  <c:v>43794</c:v>
                </c:pt>
                <c:pt idx="25">
                  <c:v>43795</c:v>
                </c:pt>
                <c:pt idx="26">
                  <c:v>43796</c:v>
                </c:pt>
                <c:pt idx="27">
                  <c:v>43797</c:v>
                </c:pt>
                <c:pt idx="28">
                  <c:v>43798</c:v>
                </c:pt>
                <c:pt idx="29">
                  <c:v>43799</c:v>
                </c:pt>
              </c:numCache>
            </c:numRef>
          </c:cat>
          <c:val>
            <c:numRef>
              <c:f>'Supporting Data'!$G$307:$G$336</c:f>
              <c:numCache>
                <c:formatCode>General</c:formatCode>
                <c:ptCount val="30"/>
                <c:pt idx="0">
                  <c:v>33</c:v>
                </c:pt>
                <c:pt idx="1">
                  <c:v>33</c:v>
                </c:pt>
                <c:pt idx="2">
                  <c:v>32</c:v>
                </c:pt>
                <c:pt idx="3">
                  <c:v>34</c:v>
                </c:pt>
                <c:pt idx="4">
                  <c:v>31</c:v>
                </c:pt>
                <c:pt idx="5">
                  <c:v>34</c:v>
                </c:pt>
                <c:pt idx="6">
                  <c:v>36</c:v>
                </c:pt>
                <c:pt idx="7">
                  <c:v>31</c:v>
                </c:pt>
                <c:pt idx="8">
                  <c:v>40</c:v>
                </c:pt>
                <c:pt idx="9">
                  <c:v>34</c:v>
                </c:pt>
                <c:pt idx="10">
                  <c:v>38</c:v>
                </c:pt>
                <c:pt idx="11">
                  <c:v>32</c:v>
                </c:pt>
                <c:pt idx="12">
                  <c:v>36</c:v>
                </c:pt>
                <c:pt idx="13">
                  <c:v>34</c:v>
                </c:pt>
                <c:pt idx="14">
                  <c:v>30</c:v>
                </c:pt>
                <c:pt idx="15">
                  <c:v>40</c:v>
                </c:pt>
                <c:pt idx="16">
                  <c:v>112</c:v>
                </c:pt>
                <c:pt idx="17">
                  <c:v>37</c:v>
                </c:pt>
                <c:pt idx="18">
                  <c:v>33</c:v>
                </c:pt>
                <c:pt idx="19">
                  <c:v>40</c:v>
                </c:pt>
                <c:pt idx="20">
                  <c:v>38</c:v>
                </c:pt>
                <c:pt idx="21">
                  <c:v>35</c:v>
                </c:pt>
                <c:pt idx="22">
                  <c:v>37</c:v>
                </c:pt>
                <c:pt idx="23">
                  <c:v>34</c:v>
                </c:pt>
                <c:pt idx="24">
                  <c:v>34</c:v>
                </c:pt>
                <c:pt idx="25">
                  <c:v>35</c:v>
                </c:pt>
                <c:pt idx="26">
                  <c:v>35</c:v>
                </c:pt>
                <c:pt idx="27">
                  <c:v>33</c:v>
                </c:pt>
                <c:pt idx="28">
                  <c:v>39</c:v>
                </c:pt>
                <c:pt idx="29">
                  <c:v>40</c:v>
                </c:pt>
              </c:numCache>
            </c:numRef>
          </c:val>
          <c:smooth val="0"/>
        </c:ser>
        <c:dLbls>
          <c:dLblPos val="t"/>
          <c:showLegendKey val="0"/>
          <c:showVal val="1"/>
          <c:showCatName val="0"/>
          <c:showSerName val="0"/>
          <c:showPercent val="0"/>
          <c:showBubbleSize val="0"/>
        </c:dLbls>
        <c:smooth val="0"/>
        <c:axId val="163451968"/>
        <c:axId val="163444896"/>
      </c:lineChart>
      <c:dateAx>
        <c:axId val="163451968"/>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444896"/>
        <c:crosses val="autoZero"/>
        <c:auto val="1"/>
        <c:lblOffset val="100"/>
        <c:baseTimeUnit val="days"/>
      </c:dateAx>
      <c:valAx>
        <c:axId val="163444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Average</a:t>
                </a:r>
                <a:r>
                  <a:rPr lang="en-US" baseline="0"/>
                  <a:t> out of stock items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4519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2496</TotalTime>
  <Pages>17</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Ishant</dc:creator>
  <cp:keywords/>
  <dc:description/>
  <cp:lastModifiedBy>sushmitha ba</cp:lastModifiedBy>
  <cp:revision>105</cp:revision>
  <dcterms:created xsi:type="dcterms:W3CDTF">2022-12-08T09:46:00Z</dcterms:created>
  <dcterms:modified xsi:type="dcterms:W3CDTF">2024-02-24T16:45:00Z</dcterms:modified>
</cp:coreProperties>
</file>