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85BBB" w14:textId="50B71A04" w:rsidR="00D16709" w:rsidRPr="00406124" w:rsidRDefault="00D16709" w:rsidP="00D16709">
      <w:pPr>
        <w:rPr>
          <w:rFonts w:ascii="Times New Roman" w:hAnsi="Times New Roman" w:cs="Times New Roman"/>
          <w:sz w:val="20"/>
          <w:szCs w:val="20"/>
        </w:rPr>
      </w:pPr>
      <w:proofErr w:type="spellStart"/>
      <w:r w:rsidRPr="00406124">
        <w:rPr>
          <w:rFonts w:ascii="Times New Roman" w:hAnsi="Times New Roman" w:cs="Times New Roman"/>
          <w:sz w:val="20"/>
          <w:szCs w:val="20"/>
        </w:rPr>
        <w:t>Cliperboard</w:t>
      </w:r>
      <w:proofErr w:type="spellEnd"/>
      <w:r w:rsidRPr="00406124">
        <w:rPr>
          <w:rFonts w:ascii="Times New Roman" w:hAnsi="Times New Roman" w:cs="Times New Roman"/>
          <w:sz w:val="20"/>
          <w:szCs w:val="20"/>
        </w:rPr>
        <w:t xml:space="preserve"> Health Nursing Home Staffing Analysis</w:t>
      </w:r>
      <w:r w:rsidR="00EB4739">
        <w:rPr>
          <w:rFonts w:ascii="Times New Roman" w:hAnsi="Times New Roman" w:cs="Times New Roman"/>
          <w:sz w:val="20"/>
          <w:szCs w:val="20"/>
        </w:rPr>
        <w:t>:</w:t>
      </w:r>
    </w:p>
    <w:p w14:paraId="0C7A7353" w14:textId="49685CC0" w:rsidR="00D62661" w:rsidRPr="00406124" w:rsidRDefault="00D62661" w:rsidP="00D16709">
      <w:pPr>
        <w:rPr>
          <w:rFonts w:ascii="Times New Roman" w:hAnsi="Times New Roman" w:cs="Times New Roman"/>
          <w:sz w:val="20"/>
          <w:szCs w:val="20"/>
        </w:rPr>
      </w:pPr>
      <w:r w:rsidRPr="00406124">
        <w:rPr>
          <w:rFonts w:ascii="Times New Roman" w:hAnsi="Times New Roman" w:cs="Times New Roman"/>
          <w:sz w:val="20"/>
          <w:szCs w:val="20"/>
        </w:rPr>
        <w:t>Recomendation1:</w:t>
      </w:r>
      <w:r w:rsidR="00CB409E" w:rsidRPr="00406124">
        <w:rPr>
          <w:rFonts w:ascii="Times New Roman" w:hAnsi="Times New Roman" w:cs="Times New Roman"/>
          <w:sz w:val="20"/>
          <w:szCs w:val="20"/>
        </w:rPr>
        <w:t xml:space="preserve"> Target nursing homes with high penalties but minimal contractor staffing, positioning Clipboard Health as a solution to both their staffing challenges and their financial penalty burden</w:t>
      </w:r>
    </w:p>
    <w:p w14:paraId="6E950631" w14:textId="0B7672EB" w:rsidR="00D62661" w:rsidRPr="00406124" w:rsidRDefault="00D62661" w:rsidP="00D16709">
      <w:pPr>
        <w:rPr>
          <w:rFonts w:ascii="Times New Roman" w:hAnsi="Times New Roman" w:cs="Times New Roman"/>
          <w:sz w:val="20"/>
          <w:szCs w:val="20"/>
        </w:rPr>
      </w:pPr>
      <w:r w:rsidRPr="00406124">
        <w:rPr>
          <w:rFonts w:ascii="Times New Roman" w:hAnsi="Times New Roman" w:cs="Times New Roman"/>
          <w:sz w:val="20"/>
          <w:szCs w:val="20"/>
        </w:rPr>
        <w:t>PBJ with Penalties</w:t>
      </w:r>
    </w:p>
    <w:p w14:paraId="0836D993" w14:textId="77777777" w:rsidR="009D09FD" w:rsidRPr="00406124" w:rsidRDefault="009D09FD" w:rsidP="009D09FD">
      <w:pPr>
        <w:rPr>
          <w:rFonts w:ascii="Times New Roman" w:hAnsi="Times New Roman" w:cs="Times New Roman"/>
          <w:sz w:val="20"/>
          <w:szCs w:val="20"/>
        </w:rPr>
      </w:pPr>
      <w:r w:rsidRPr="00406124">
        <w:rPr>
          <w:rFonts w:ascii="Times New Roman" w:hAnsi="Times New Roman" w:cs="Times New Roman"/>
          <w:sz w:val="20"/>
          <w:szCs w:val="20"/>
        </w:rPr>
        <w:t xml:space="preserve">  CMS Payroll Based Journal (PBJ) Dataset </w:t>
      </w:r>
    </w:p>
    <w:p w14:paraId="3B45A0AA" w14:textId="77777777" w:rsidR="009D09FD" w:rsidRPr="00406124" w:rsidRDefault="009D09FD" w:rsidP="009D09FD">
      <w:pPr>
        <w:numPr>
          <w:ilvl w:val="0"/>
          <w:numId w:val="15"/>
        </w:numPr>
        <w:rPr>
          <w:rFonts w:ascii="Times New Roman" w:hAnsi="Times New Roman" w:cs="Times New Roman"/>
          <w:sz w:val="20"/>
          <w:szCs w:val="20"/>
        </w:rPr>
      </w:pPr>
      <w:r w:rsidRPr="00406124">
        <w:rPr>
          <w:rFonts w:ascii="Times New Roman" w:hAnsi="Times New Roman" w:cs="Times New Roman"/>
          <w:sz w:val="20"/>
          <w:szCs w:val="20"/>
        </w:rPr>
        <w:t>Primary identifier: PROVNUM (Provider Number)</w:t>
      </w:r>
    </w:p>
    <w:p w14:paraId="79315F70" w14:textId="77777777" w:rsidR="009D09FD" w:rsidRPr="00406124" w:rsidRDefault="009D09FD" w:rsidP="009D09FD">
      <w:pPr>
        <w:numPr>
          <w:ilvl w:val="0"/>
          <w:numId w:val="15"/>
        </w:numPr>
        <w:rPr>
          <w:rFonts w:ascii="Times New Roman" w:hAnsi="Times New Roman" w:cs="Times New Roman"/>
          <w:sz w:val="20"/>
          <w:szCs w:val="20"/>
        </w:rPr>
      </w:pPr>
      <w:r w:rsidRPr="00406124">
        <w:rPr>
          <w:rFonts w:ascii="Times New Roman" w:hAnsi="Times New Roman" w:cs="Times New Roman"/>
          <w:sz w:val="20"/>
          <w:szCs w:val="20"/>
        </w:rPr>
        <w:t>Coverage: Nursing home facilities across the United States</w:t>
      </w:r>
    </w:p>
    <w:p w14:paraId="7627490A" w14:textId="77777777" w:rsidR="009D09FD" w:rsidRPr="00406124" w:rsidRDefault="009D09FD" w:rsidP="009D09FD">
      <w:pPr>
        <w:numPr>
          <w:ilvl w:val="0"/>
          <w:numId w:val="15"/>
        </w:numPr>
        <w:rPr>
          <w:rFonts w:ascii="Times New Roman" w:hAnsi="Times New Roman" w:cs="Times New Roman"/>
          <w:sz w:val="20"/>
          <w:szCs w:val="20"/>
        </w:rPr>
      </w:pPr>
      <w:r w:rsidRPr="00406124">
        <w:rPr>
          <w:rFonts w:ascii="Times New Roman" w:hAnsi="Times New Roman" w:cs="Times New Roman"/>
          <w:sz w:val="20"/>
          <w:szCs w:val="20"/>
        </w:rPr>
        <w:t xml:space="preserve">Key fields: </w:t>
      </w:r>
    </w:p>
    <w:p w14:paraId="5C2A007D" w14:textId="77777777" w:rsidR="009D09FD" w:rsidRPr="00406124" w:rsidRDefault="009D09FD" w:rsidP="009D09FD">
      <w:pPr>
        <w:numPr>
          <w:ilvl w:val="1"/>
          <w:numId w:val="15"/>
        </w:numPr>
        <w:rPr>
          <w:rFonts w:ascii="Times New Roman" w:hAnsi="Times New Roman" w:cs="Times New Roman"/>
          <w:sz w:val="20"/>
          <w:szCs w:val="20"/>
        </w:rPr>
      </w:pPr>
      <w:r w:rsidRPr="00406124">
        <w:rPr>
          <w:rFonts w:ascii="Times New Roman" w:hAnsi="Times New Roman" w:cs="Times New Roman"/>
          <w:sz w:val="20"/>
          <w:szCs w:val="20"/>
        </w:rPr>
        <w:t>PROVNAME: Facility name</w:t>
      </w:r>
    </w:p>
    <w:p w14:paraId="52619EFD" w14:textId="77777777" w:rsidR="009D09FD" w:rsidRPr="00406124" w:rsidRDefault="009D09FD" w:rsidP="009D09FD">
      <w:pPr>
        <w:numPr>
          <w:ilvl w:val="1"/>
          <w:numId w:val="15"/>
        </w:numPr>
        <w:rPr>
          <w:rFonts w:ascii="Times New Roman" w:hAnsi="Times New Roman" w:cs="Times New Roman"/>
          <w:sz w:val="20"/>
          <w:szCs w:val="20"/>
        </w:rPr>
      </w:pPr>
      <w:r w:rsidRPr="00406124">
        <w:rPr>
          <w:rFonts w:ascii="Times New Roman" w:hAnsi="Times New Roman" w:cs="Times New Roman"/>
          <w:sz w:val="20"/>
          <w:szCs w:val="20"/>
        </w:rPr>
        <w:t>STATE: Facility location</w:t>
      </w:r>
    </w:p>
    <w:p w14:paraId="061D391D" w14:textId="77777777" w:rsidR="009D09FD" w:rsidRPr="00406124" w:rsidRDefault="009D09FD" w:rsidP="009D09FD">
      <w:pPr>
        <w:numPr>
          <w:ilvl w:val="1"/>
          <w:numId w:val="15"/>
        </w:numPr>
        <w:rPr>
          <w:rFonts w:ascii="Times New Roman" w:hAnsi="Times New Roman" w:cs="Times New Roman"/>
          <w:sz w:val="20"/>
          <w:szCs w:val="20"/>
        </w:rPr>
      </w:pPr>
      <w:proofErr w:type="spellStart"/>
      <w:r w:rsidRPr="00406124">
        <w:rPr>
          <w:rFonts w:ascii="Times New Roman" w:hAnsi="Times New Roman" w:cs="Times New Roman"/>
          <w:sz w:val="20"/>
          <w:szCs w:val="20"/>
        </w:rPr>
        <w:t>WorkDate</w:t>
      </w:r>
      <w:proofErr w:type="spellEnd"/>
      <w:r w:rsidRPr="00406124">
        <w:rPr>
          <w:rFonts w:ascii="Times New Roman" w:hAnsi="Times New Roman" w:cs="Times New Roman"/>
          <w:sz w:val="20"/>
          <w:szCs w:val="20"/>
        </w:rPr>
        <w:t>: Date of staffing record</w:t>
      </w:r>
    </w:p>
    <w:p w14:paraId="2A24C1E9" w14:textId="77777777" w:rsidR="009D09FD" w:rsidRPr="00406124" w:rsidRDefault="009D09FD" w:rsidP="009D09FD">
      <w:pPr>
        <w:numPr>
          <w:ilvl w:val="1"/>
          <w:numId w:val="15"/>
        </w:numPr>
        <w:rPr>
          <w:rFonts w:ascii="Times New Roman" w:hAnsi="Times New Roman" w:cs="Times New Roman"/>
          <w:sz w:val="20"/>
          <w:szCs w:val="20"/>
        </w:rPr>
      </w:pPr>
      <w:proofErr w:type="spellStart"/>
      <w:r w:rsidRPr="00406124">
        <w:rPr>
          <w:rFonts w:ascii="Times New Roman" w:hAnsi="Times New Roman" w:cs="Times New Roman"/>
          <w:sz w:val="20"/>
          <w:szCs w:val="20"/>
        </w:rPr>
        <w:t>MDScensus</w:t>
      </w:r>
      <w:proofErr w:type="spellEnd"/>
      <w:r w:rsidRPr="00406124">
        <w:rPr>
          <w:rFonts w:ascii="Times New Roman" w:hAnsi="Times New Roman" w:cs="Times New Roman"/>
          <w:sz w:val="20"/>
          <w:szCs w:val="20"/>
        </w:rPr>
        <w:t>: Resident count</w:t>
      </w:r>
    </w:p>
    <w:p w14:paraId="5F2FE035" w14:textId="77777777" w:rsidR="009D09FD" w:rsidRPr="00406124" w:rsidRDefault="009D09FD" w:rsidP="009D09FD">
      <w:pPr>
        <w:numPr>
          <w:ilvl w:val="1"/>
          <w:numId w:val="15"/>
        </w:numPr>
        <w:rPr>
          <w:rFonts w:ascii="Times New Roman" w:hAnsi="Times New Roman" w:cs="Times New Roman"/>
          <w:sz w:val="20"/>
          <w:szCs w:val="20"/>
        </w:rPr>
      </w:pPr>
      <w:proofErr w:type="spellStart"/>
      <w:r w:rsidRPr="00406124">
        <w:rPr>
          <w:rFonts w:ascii="Times New Roman" w:hAnsi="Times New Roman" w:cs="Times New Roman"/>
          <w:sz w:val="20"/>
          <w:szCs w:val="20"/>
        </w:rPr>
        <w:t>Hrs_RN</w:t>
      </w:r>
      <w:proofErr w:type="spellEnd"/>
      <w:r w:rsidRPr="00406124">
        <w:rPr>
          <w:rFonts w:ascii="Times New Roman" w:hAnsi="Times New Roman" w:cs="Times New Roman"/>
          <w:sz w:val="20"/>
          <w:szCs w:val="20"/>
        </w:rPr>
        <w:t>/LPN/CNA: Total hours by staff type</w:t>
      </w:r>
    </w:p>
    <w:p w14:paraId="4AB945EB" w14:textId="77777777" w:rsidR="009D09FD" w:rsidRPr="00406124" w:rsidRDefault="009D09FD" w:rsidP="009D09FD">
      <w:pPr>
        <w:numPr>
          <w:ilvl w:val="1"/>
          <w:numId w:val="15"/>
        </w:numPr>
        <w:rPr>
          <w:rFonts w:ascii="Times New Roman" w:hAnsi="Times New Roman" w:cs="Times New Roman"/>
          <w:sz w:val="20"/>
          <w:szCs w:val="20"/>
        </w:rPr>
      </w:pPr>
      <w:proofErr w:type="spellStart"/>
      <w:r w:rsidRPr="00406124">
        <w:rPr>
          <w:rFonts w:ascii="Times New Roman" w:hAnsi="Times New Roman" w:cs="Times New Roman"/>
          <w:sz w:val="20"/>
          <w:szCs w:val="20"/>
        </w:rPr>
        <w:t>Hrs_RN</w:t>
      </w:r>
      <w:proofErr w:type="spellEnd"/>
      <w:r w:rsidRPr="00406124">
        <w:rPr>
          <w:rFonts w:ascii="Times New Roman" w:hAnsi="Times New Roman" w:cs="Times New Roman"/>
          <w:sz w:val="20"/>
          <w:szCs w:val="20"/>
        </w:rPr>
        <w:t>/LPN/</w:t>
      </w:r>
      <w:proofErr w:type="spellStart"/>
      <w:r w:rsidRPr="00406124">
        <w:rPr>
          <w:rFonts w:ascii="Times New Roman" w:hAnsi="Times New Roman" w:cs="Times New Roman"/>
          <w:sz w:val="20"/>
          <w:szCs w:val="20"/>
        </w:rPr>
        <w:t>CNA_ctr</w:t>
      </w:r>
      <w:proofErr w:type="spellEnd"/>
      <w:r w:rsidRPr="00406124">
        <w:rPr>
          <w:rFonts w:ascii="Times New Roman" w:hAnsi="Times New Roman" w:cs="Times New Roman"/>
          <w:sz w:val="20"/>
          <w:szCs w:val="20"/>
        </w:rPr>
        <w:t>: Contractor hours by staff type</w:t>
      </w:r>
    </w:p>
    <w:p w14:paraId="40BC1B18" w14:textId="77777777" w:rsidR="009D09FD" w:rsidRPr="00406124" w:rsidRDefault="009D09FD" w:rsidP="009D09FD">
      <w:pPr>
        <w:rPr>
          <w:rFonts w:ascii="Times New Roman" w:hAnsi="Times New Roman" w:cs="Times New Roman"/>
          <w:sz w:val="20"/>
          <w:szCs w:val="20"/>
        </w:rPr>
      </w:pPr>
      <w:r w:rsidRPr="00406124">
        <w:rPr>
          <w:rFonts w:ascii="Times New Roman" w:hAnsi="Times New Roman" w:cs="Times New Roman"/>
          <w:sz w:val="20"/>
          <w:szCs w:val="20"/>
        </w:rPr>
        <w:t xml:space="preserve">  CMS Penalties Dataset </w:t>
      </w:r>
    </w:p>
    <w:p w14:paraId="0B682F94" w14:textId="77777777" w:rsidR="009D09FD" w:rsidRPr="00406124" w:rsidRDefault="009D09FD" w:rsidP="009D09FD">
      <w:pPr>
        <w:numPr>
          <w:ilvl w:val="0"/>
          <w:numId w:val="16"/>
        </w:numPr>
        <w:rPr>
          <w:rFonts w:ascii="Times New Roman" w:hAnsi="Times New Roman" w:cs="Times New Roman"/>
          <w:sz w:val="20"/>
          <w:szCs w:val="20"/>
        </w:rPr>
      </w:pPr>
      <w:r w:rsidRPr="00406124">
        <w:rPr>
          <w:rFonts w:ascii="Times New Roman" w:hAnsi="Times New Roman" w:cs="Times New Roman"/>
          <w:sz w:val="20"/>
          <w:szCs w:val="20"/>
        </w:rPr>
        <w:t>Primary identifier: CMS Certification Number (CCN)</w:t>
      </w:r>
    </w:p>
    <w:p w14:paraId="36F5FBA9" w14:textId="77777777" w:rsidR="009D09FD" w:rsidRPr="00406124" w:rsidRDefault="009D09FD" w:rsidP="009D09FD">
      <w:pPr>
        <w:numPr>
          <w:ilvl w:val="0"/>
          <w:numId w:val="16"/>
        </w:numPr>
        <w:rPr>
          <w:rFonts w:ascii="Times New Roman" w:hAnsi="Times New Roman" w:cs="Times New Roman"/>
          <w:sz w:val="20"/>
          <w:szCs w:val="20"/>
        </w:rPr>
      </w:pPr>
      <w:r w:rsidRPr="00406124">
        <w:rPr>
          <w:rFonts w:ascii="Times New Roman" w:hAnsi="Times New Roman" w:cs="Times New Roman"/>
          <w:sz w:val="20"/>
          <w:szCs w:val="20"/>
        </w:rPr>
        <w:t>Coverage: Facilities that have received CMS penalties</w:t>
      </w:r>
    </w:p>
    <w:p w14:paraId="15C45365" w14:textId="77777777" w:rsidR="009D09FD" w:rsidRPr="00406124" w:rsidRDefault="009D09FD" w:rsidP="009D09FD">
      <w:pPr>
        <w:numPr>
          <w:ilvl w:val="0"/>
          <w:numId w:val="16"/>
        </w:numPr>
        <w:rPr>
          <w:rFonts w:ascii="Times New Roman" w:hAnsi="Times New Roman" w:cs="Times New Roman"/>
          <w:sz w:val="20"/>
          <w:szCs w:val="20"/>
        </w:rPr>
      </w:pPr>
      <w:r w:rsidRPr="00406124">
        <w:rPr>
          <w:rFonts w:ascii="Times New Roman" w:hAnsi="Times New Roman" w:cs="Times New Roman"/>
          <w:sz w:val="20"/>
          <w:szCs w:val="20"/>
        </w:rPr>
        <w:t xml:space="preserve">Key fields: </w:t>
      </w:r>
    </w:p>
    <w:p w14:paraId="27C00ABB" w14:textId="77777777" w:rsidR="009D09FD" w:rsidRPr="00406124" w:rsidRDefault="009D09FD" w:rsidP="009D09FD">
      <w:pPr>
        <w:numPr>
          <w:ilvl w:val="1"/>
          <w:numId w:val="16"/>
        </w:numPr>
        <w:rPr>
          <w:rFonts w:ascii="Times New Roman" w:hAnsi="Times New Roman" w:cs="Times New Roman"/>
          <w:sz w:val="20"/>
          <w:szCs w:val="20"/>
        </w:rPr>
      </w:pPr>
      <w:r w:rsidRPr="00406124">
        <w:rPr>
          <w:rFonts w:ascii="Times New Roman" w:hAnsi="Times New Roman" w:cs="Times New Roman"/>
          <w:sz w:val="20"/>
          <w:szCs w:val="20"/>
        </w:rPr>
        <w:t>Fine Amount: Monetary penalties assessed</w:t>
      </w:r>
    </w:p>
    <w:p w14:paraId="0D6874E3" w14:textId="77777777" w:rsidR="009D09FD" w:rsidRDefault="009D09FD" w:rsidP="009D09FD">
      <w:pPr>
        <w:numPr>
          <w:ilvl w:val="1"/>
          <w:numId w:val="16"/>
        </w:numPr>
        <w:rPr>
          <w:rFonts w:ascii="Times New Roman" w:hAnsi="Times New Roman" w:cs="Times New Roman"/>
          <w:sz w:val="20"/>
          <w:szCs w:val="20"/>
        </w:rPr>
      </w:pPr>
      <w:r w:rsidRPr="00406124">
        <w:rPr>
          <w:rFonts w:ascii="Times New Roman" w:hAnsi="Times New Roman" w:cs="Times New Roman"/>
          <w:sz w:val="20"/>
          <w:szCs w:val="20"/>
        </w:rPr>
        <w:t>Penalty types and dates</w:t>
      </w:r>
    </w:p>
    <w:p w14:paraId="6E5BF53B" w14:textId="77777777" w:rsidR="00A90CBC" w:rsidRDefault="00A90CBC" w:rsidP="00A90CBC">
      <w:pPr>
        <w:rPr>
          <w:rFonts w:ascii="Times New Roman" w:hAnsi="Times New Roman" w:cs="Times New Roman"/>
          <w:sz w:val="20"/>
          <w:szCs w:val="20"/>
        </w:rPr>
      </w:pPr>
    </w:p>
    <w:p w14:paraId="7375FABC" w14:textId="77777777" w:rsidR="00A90CBC" w:rsidRPr="00406124" w:rsidRDefault="00A90CBC" w:rsidP="00A90CBC">
      <w:pPr>
        <w:rPr>
          <w:rFonts w:ascii="Times New Roman" w:hAnsi="Times New Roman" w:cs="Times New Roman"/>
          <w:sz w:val="20"/>
          <w:szCs w:val="20"/>
        </w:rPr>
      </w:pPr>
      <w:r w:rsidRPr="00406124">
        <w:rPr>
          <w:rFonts w:ascii="Times New Roman" w:hAnsi="Times New Roman" w:cs="Times New Roman"/>
          <w:sz w:val="20"/>
          <w:szCs w:val="20"/>
        </w:rPr>
        <w:t>Data Integration</w:t>
      </w:r>
    </w:p>
    <w:p w14:paraId="1020F810" w14:textId="77777777" w:rsidR="00A90CBC" w:rsidRPr="00406124" w:rsidRDefault="00A90CBC" w:rsidP="00A90CBC">
      <w:pPr>
        <w:numPr>
          <w:ilvl w:val="0"/>
          <w:numId w:val="17"/>
        </w:numPr>
        <w:rPr>
          <w:rFonts w:ascii="Times New Roman" w:hAnsi="Times New Roman" w:cs="Times New Roman"/>
          <w:sz w:val="20"/>
          <w:szCs w:val="20"/>
        </w:rPr>
      </w:pPr>
      <w:r w:rsidRPr="00406124">
        <w:rPr>
          <w:rFonts w:ascii="Times New Roman" w:hAnsi="Times New Roman" w:cs="Times New Roman"/>
          <w:sz w:val="20"/>
          <w:szCs w:val="20"/>
        </w:rPr>
        <w:t>Objective: Combine staffing data with penalty information to identify facilities facing both staffing challenges and financial penalties.</w:t>
      </w:r>
    </w:p>
    <w:p w14:paraId="5BD9284C" w14:textId="77777777" w:rsidR="00A90CBC" w:rsidRPr="00406124" w:rsidRDefault="00A90CBC" w:rsidP="00A90CBC">
      <w:pPr>
        <w:numPr>
          <w:ilvl w:val="0"/>
          <w:numId w:val="17"/>
        </w:numPr>
        <w:rPr>
          <w:rFonts w:ascii="Times New Roman" w:hAnsi="Times New Roman" w:cs="Times New Roman"/>
          <w:sz w:val="20"/>
          <w:szCs w:val="20"/>
        </w:rPr>
      </w:pPr>
      <w:r w:rsidRPr="00406124">
        <w:rPr>
          <w:rFonts w:ascii="Times New Roman" w:hAnsi="Times New Roman" w:cs="Times New Roman"/>
          <w:sz w:val="20"/>
          <w:szCs w:val="20"/>
        </w:rPr>
        <w:t>Chart: Inner join between PBJ and Penalties datasets using PROVNUM/CCN as the common identifier.</w:t>
      </w:r>
    </w:p>
    <w:p w14:paraId="34EBC513" w14:textId="77777777" w:rsidR="00A90CBC" w:rsidRPr="00406124" w:rsidRDefault="00A90CBC" w:rsidP="00A90CBC">
      <w:pPr>
        <w:numPr>
          <w:ilvl w:val="0"/>
          <w:numId w:val="17"/>
        </w:numPr>
        <w:rPr>
          <w:rFonts w:ascii="Times New Roman" w:hAnsi="Times New Roman" w:cs="Times New Roman"/>
          <w:sz w:val="20"/>
          <w:szCs w:val="20"/>
        </w:rPr>
      </w:pPr>
      <w:r w:rsidRPr="00406124">
        <w:rPr>
          <w:rFonts w:ascii="Times New Roman" w:hAnsi="Times New Roman" w:cs="Times New Roman"/>
          <w:sz w:val="20"/>
          <w:szCs w:val="20"/>
        </w:rPr>
        <w:t>Observation: Successfully created a unified dataset containing both staffing patterns and penalty information for further analysis.</w:t>
      </w:r>
    </w:p>
    <w:p w14:paraId="02EDAF98" w14:textId="77777777" w:rsidR="00A90CBC" w:rsidRPr="00406124" w:rsidRDefault="00A90CBC" w:rsidP="00A90CBC">
      <w:pPr>
        <w:rPr>
          <w:rFonts w:ascii="Times New Roman" w:hAnsi="Times New Roman" w:cs="Times New Roman"/>
          <w:sz w:val="20"/>
          <w:szCs w:val="20"/>
        </w:rPr>
      </w:pPr>
    </w:p>
    <w:p w14:paraId="21E02D18" w14:textId="5BA5FC5A" w:rsidR="00D62661" w:rsidRPr="00406124" w:rsidRDefault="00766E88" w:rsidP="00D16709">
      <w:pPr>
        <w:rPr>
          <w:rFonts w:ascii="Times New Roman" w:hAnsi="Times New Roman" w:cs="Times New Roman"/>
          <w:sz w:val="20"/>
          <w:szCs w:val="20"/>
        </w:rPr>
      </w:pPr>
      <w:r w:rsidRPr="00406124">
        <w:rPr>
          <w:rFonts w:ascii="Times New Roman" w:hAnsi="Times New Roman" w:cs="Times New Roman"/>
          <w:noProof/>
          <w:sz w:val="20"/>
          <w:szCs w:val="20"/>
        </w:rPr>
        <w:lastRenderedPageBreak/>
        <w:drawing>
          <wp:inline distT="0" distB="0" distL="0" distR="0" wp14:anchorId="4BB62609" wp14:editId="69D89989">
            <wp:extent cx="7421880" cy="5661660"/>
            <wp:effectExtent l="0" t="0" r="7620" b="0"/>
            <wp:docPr id="298684959"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84959" name="Picture 2" descr="A diagram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21880" cy="5661660"/>
                    </a:xfrm>
                    <a:prstGeom prst="rect">
                      <a:avLst/>
                    </a:prstGeom>
                    <a:noFill/>
                    <a:ln>
                      <a:noFill/>
                    </a:ln>
                  </pic:spPr>
                </pic:pic>
              </a:graphicData>
            </a:graphic>
          </wp:inline>
        </w:drawing>
      </w:r>
    </w:p>
    <w:p w14:paraId="715D1447" w14:textId="77777777" w:rsidR="00FF1118" w:rsidRPr="00406124" w:rsidRDefault="00FF1118" w:rsidP="00D16709">
      <w:pPr>
        <w:rPr>
          <w:rFonts w:ascii="Times New Roman" w:hAnsi="Times New Roman" w:cs="Times New Roman"/>
          <w:sz w:val="20"/>
          <w:szCs w:val="20"/>
        </w:rPr>
      </w:pPr>
    </w:p>
    <w:p w14:paraId="48F79565" w14:textId="77777777" w:rsidR="007E62FC" w:rsidRPr="00406124" w:rsidRDefault="007E62FC" w:rsidP="007E62FC">
      <w:pPr>
        <w:rPr>
          <w:rFonts w:ascii="Times New Roman" w:hAnsi="Times New Roman" w:cs="Times New Roman"/>
          <w:sz w:val="20"/>
          <w:szCs w:val="20"/>
        </w:rPr>
      </w:pPr>
      <w:r w:rsidRPr="00406124">
        <w:rPr>
          <w:rFonts w:ascii="Times New Roman" w:hAnsi="Times New Roman" w:cs="Times New Roman"/>
          <w:sz w:val="20"/>
          <w:szCs w:val="20"/>
        </w:rPr>
        <w:t>Metric Calculation</w:t>
      </w:r>
    </w:p>
    <w:p w14:paraId="5D2B2027" w14:textId="77777777" w:rsidR="007E62FC" w:rsidRPr="00406124" w:rsidRDefault="007E62FC" w:rsidP="007E62FC">
      <w:pPr>
        <w:numPr>
          <w:ilvl w:val="0"/>
          <w:numId w:val="18"/>
        </w:numPr>
        <w:rPr>
          <w:rFonts w:ascii="Times New Roman" w:hAnsi="Times New Roman" w:cs="Times New Roman"/>
          <w:sz w:val="20"/>
          <w:szCs w:val="20"/>
        </w:rPr>
      </w:pPr>
      <w:r w:rsidRPr="00406124">
        <w:rPr>
          <w:rFonts w:ascii="Times New Roman" w:hAnsi="Times New Roman" w:cs="Times New Roman"/>
          <w:sz w:val="20"/>
          <w:szCs w:val="20"/>
        </w:rPr>
        <w:t>Objective: Quantify staffing patterns and contractor usage for each facility.</w:t>
      </w:r>
    </w:p>
    <w:p w14:paraId="5A7D578D" w14:textId="77777777" w:rsidR="007E62FC" w:rsidRPr="00406124" w:rsidRDefault="007E62FC" w:rsidP="007E62FC">
      <w:pPr>
        <w:numPr>
          <w:ilvl w:val="0"/>
          <w:numId w:val="18"/>
        </w:numPr>
        <w:rPr>
          <w:rFonts w:ascii="Times New Roman" w:hAnsi="Times New Roman" w:cs="Times New Roman"/>
          <w:sz w:val="20"/>
          <w:szCs w:val="20"/>
        </w:rPr>
      </w:pPr>
      <w:r w:rsidRPr="00406124">
        <w:rPr>
          <w:rFonts w:ascii="Times New Roman" w:hAnsi="Times New Roman" w:cs="Times New Roman"/>
          <w:sz w:val="20"/>
          <w:szCs w:val="20"/>
        </w:rPr>
        <w:t xml:space="preserve">Chart: Grouped aggregation by PROVNUM to calculate: </w:t>
      </w:r>
    </w:p>
    <w:p w14:paraId="15949ED5" w14:textId="77777777" w:rsidR="007E62FC" w:rsidRPr="00406124" w:rsidRDefault="007E62FC" w:rsidP="007E62FC">
      <w:pPr>
        <w:numPr>
          <w:ilvl w:val="1"/>
          <w:numId w:val="18"/>
        </w:numPr>
        <w:rPr>
          <w:rFonts w:ascii="Times New Roman" w:hAnsi="Times New Roman" w:cs="Times New Roman"/>
          <w:sz w:val="20"/>
          <w:szCs w:val="20"/>
        </w:rPr>
      </w:pPr>
      <w:r w:rsidRPr="00406124">
        <w:rPr>
          <w:rFonts w:ascii="Times New Roman" w:hAnsi="Times New Roman" w:cs="Times New Roman"/>
          <w:sz w:val="20"/>
          <w:szCs w:val="20"/>
        </w:rPr>
        <w:t>Average resident census</w:t>
      </w:r>
    </w:p>
    <w:p w14:paraId="019E065B" w14:textId="77777777" w:rsidR="007E62FC" w:rsidRPr="00406124" w:rsidRDefault="007E62FC" w:rsidP="007E62FC">
      <w:pPr>
        <w:numPr>
          <w:ilvl w:val="1"/>
          <w:numId w:val="18"/>
        </w:numPr>
        <w:rPr>
          <w:rFonts w:ascii="Times New Roman" w:hAnsi="Times New Roman" w:cs="Times New Roman"/>
          <w:sz w:val="20"/>
          <w:szCs w:val="20"/>
        </w:rPr>
      </w:pPr>
      <w:r w:rsidRPr="00406124">
        <w:rPr>
          <w:rFonts w:ascii="Times New Roman" w:hAnsi="Times New Roman" w:cs="Times New Roman"/>
          <w:sz w:val="20"/>
          <w:szCs w:val="20"/>
        </w:rPr>
        <w:t>Total penalties</w:t>
      </w:r>
    </w:p>
    <w:p w14:paraId="266694A5" w14:textId="77777777" w:rsidR="007E62FC" w:rsidRPr="00406124" w:rsidRDefault="007E62FC" w:rsidP="007E62FC">
      <w:pPr>
        <w:numPr>
          <w:ilvl w:val="1"/>
          <w:numId w:val="18"/>
        </w:numPr>
        <w:rPr>
          <w:rFonts w:ascii="Times New Roman" w:hAnsi="Times New Roman" w:cs="Times New Roman"/>
          <w:sz w:val="20"/>
          <w:szCs w:val="20"/>
        </w:rPr>
      </w:pPr>
      <w:r w:rsidRPr="00406124">
        <w:rPr>
          <w:rFonts w:ascii="Times New Roman" w:hAnsi="Times New Roman" w:cs="Times New Roman"/>
          <w:sz w:val="20"/>
          <w:szCs w:val="20"/>
        </w:rPr>
        <w:t>Staff hours by type (RN, LPN, CNA)</w:t>
      </w:r>
    </w:p>
    <w:p w14:paraId="486151A3" w14:textId="77777777" w:rsidR="007E62FC" w:rsidRPr="00406124" w:rsidRDefault="007E62FC" w:rsidP="007E62FC">
      <w:pPr>
        <w:numPr>
          <w:ilvl w:val="1"/>
          <w:numId w:val="18"/>
        </w:numPr>
        <w:rPr>
          <w:rFonts w:ascii="Times New Roman" w:hAnsi="Times New Roman" w:cs="Times New Roman"/>
          <w:sz w:val="20"/>
          <w:szCs w:val="20"/>
        </w:rPr>
      </w:pPr>
      <w:r w:rsidRPr="00406124">
        <w:rPr>
          <w:rFonts w:ascii="Times New Roman" w:hAnsi="Times New Roman" w:cs="Times New Roman"/>
          <w:sz w:val="20"/>
          <w:szCs w:val="20"/>
        </w:rPr>
        <w:t>Contractor percentage</w:t>
      </w:r>
    </w:p>
    <w:p w14:paraId="5885BB6F" w14:textId="77777777" w:rsidR="007E62FC" w:rsidRPr="00406124" w:rsidRDefault="007E62FC" w:rsidP="007E62FC">
      <w:pPr>
        <w:numPr>
          <w:ilvl w:val="0"/>
          <w:numId w:val="18"/>
        </w:numPr>
        <w:rPr>
          <w:rFonts w:ascii="Times New Roman" w:hAnsi="Times New Roman" w:cs="Times New Roman"/>
          <w:sz w:val="20"/>
          <w:szCs w:val="20"/>
        </w:rPr>
      </w:pPr>
      <w:r w:rsidRPr="00406124">
        <w:rPr>
          <w:rFonts w:ascii="Times New Roman" w:hAnsi="Times New Roman" w:cs="Times New Roman"/>
          <w:sz w:val="20"/>
          <w:szCs w:val="20"/>
        </w:rPr>
        <w:lastRenderedPageBreak/>
        <w:t>Observation: Identified significant variation in contractor usage across facilities, with many penalty-receiving facilities showing minimal contractor staffing.</w:t>
      </w:r>
    </w:p>
    <w:p w14:paraId="1B813CCF" w14:textId="77777777" w:rsidR="007E62FC" w:rsidRPr="00406124" w:rsidRDefault="007E62FC" w:rsidP="007E62FC">
      <w:pPr>
        <w:rPr>
          <w:rFonts w:ascii="Times New Roman" w:hAnsi="Times New Roman" w:cs="Times New Roman"/>
          <w:sz w:val="20"/>
          <w:szCs w:val="20"/>
        </w:rPr>
      </w:pPr>
      <w:r w:rsidRPr="00406124">
        <w:rPr>
          <w:rFonts w:ascii="Times New Roman" w:hAnsi="Times New Roman" w:cs="Times New Roman"/>
          <w:sz w:val="20"/>
          <w:szCs w:val="20"/>
        </w:rPr>
        <w:t>Opportunity Scoring</w:t>
      </w:r>
    </w:p>
    <w:p w14:paraId="480680B4" w14:textId="77777777" w:rsidR="007E62FC" w:rsidRPr="00406124" w:rsidRDefault="007E62FC" w:rsidP="007E62FC">
      <w:pPr>
        <w:numPr>
          <w:ilvl w:val="0"/>
          <w:numId w:val="19"/>
        </w:numPr>
        <w:rPr>
          <w:rFonts w:ascii="Times New Roman" w:hAnsi="Times New Roman" w:cs="Times New Roman"/>
          <w:sz w:val="20"/>
          <w:szCs w:val="20"/>
        </w:rPr>
      </w:pPr>
      <w:r w:rsidRPr="00406124">
        <w:rPr>
          <w:rFonts w:ascii="Times New Roman" w:hAnsi="Times New Roman" w:cs="Times New Roman"/>
          <w:sz w:val="20"/>
          <w:szCs w:val="20"/>
        </w:rPr>
        <w:t>Objective: Create a quantitative measure to identify high-potential sales targets.</w:t>
      </w:r>
    </w:p>
    <w:p w14:paraId="3C845960" w14:textId="77777777" w:rsidR="007E62FC" w:rsidRPr="00406124" w:rsidRDefault="007E62FC" w:rsidP="007E62FC">
      <w:pPr>
        <w:numPr>
          <w:ilvl w:val="0"/>
          <w:numId w:val="19"/>
        </w:numPr>
        <w:rPr>
          <w:rFonts w:ascii="Times New Roman" w:hAnsi="Times New Roman" w:cs="Times New Roman"/>
          <w:sz w:val="20"/>
          <w:szCs w:val="20"/>
        </w:rPr>
      </w:pPr>
      <w:r w:rsidRPr="00406124">
        <w:rPr>
          <w:rFonts w:ascii="Times New Roman" w:hAnsi="Times New Roman" w:cs="Times New Roman"/>
          <w:sz w:val="20"/>
          <w:szCs w:val="20"/>
        </w:rPr>
        <w:t>Chart: Custom formula dividing penalty amount by contractor percentage (with zero handling).</w:t>
      </w:r>
    </w:p>
    <w:p w14:paraId="3C658580" w14:textId="77777777" w:rsidR="007E62FC" w:rsidRPr="00406124" w:rsidRDefault="007E62FC" w:rsidP="007E62FC">
      <w:pPr>
        <w:numPr>
          <w:ilvl w:val="0"/>
          <w:numId w:val="19"/>
        </w:numPr>
        <w:rPr>
          <w:rFonts w:ascii="Times New Roman" w:hAnsi="Times New Roman" w:cs="Times New Roman"/>
          <w:sz w:val="20"/>
          <w:szCs w:val="20"/>
        </w:rPr>
      </w:pPr>
      <w:r w:rsidRPr="00406124">
        <w:rPr>
          <w:rFonts w:ascii="Times New Roman" w:hAnsi="Times New Roman" w:cs="Times New Roman"/>
          <w:sz w:val="20"/>
          <w:szCs w:val="20"/>
        </w:rPr>
        <w:t>Observation: Successfully identified facilities with high penalties but low contractor usage, representing prime opportunities for Clipboard Health's services.</w:t>
      </w:r>
    </w:p>
    <w:p w14:paraId="1DBF603C" w14:textId="77777777" w:rsidR="007E62FC" w:rsidRPr="00406124" w:rsidRDefault="007E62FC" w:rsidP="007E62FC">
      <w:pPr>
        <w:rPr>
          <w:rFonts w:ascii="Times New Roman" w:hAnsi="Times New Roman" w:cs="Times New Roman"/>
          <w:sz w:val="20"/>
          <w:szCs w:val="20"/>
        </w:rPr>
      </w:pPr>
      <w:r w:rsidRPr="00406124">
        <w:rPr>
          <w:rFonts w:ascii="Times New Roman" w:hAnsi="Times New Roman" w:cs="Times New Roman"/>
          <w:sz w:val="20"/>
          <w:szCs w:val="20"/>
        </w:rPr>
        <w:t>Facility Segmentation</w:t>
      </w:r>
    </w:p>
    <w:p w14:paraId="51DBA461" w14:textId="77777777" w:rsidR="007E62FC" w:rsidRPr="00406124" w:rsidRDefault="007E62FC" w:rsidP="007E62FC">
      <w:pPr>
        <w:numPr>
          <w:ilvl w:val="0"/>
          <w:numId w:val="20"/>
        </w:numPr>
        <w:rPr>
          <w:rFonts w:ascii="Times New Roman" w:hAnsi="Times New Roman" w:cs="Times New Roman"/>
          <w:sz w:val="20"/>
          <w:szCs w:val="20"/>
        </w:rPr>
      </w:pPr>
      <w:r w:rsidRPr="00406124">
        <w:rPr>
          <w:rFonts w:ascii="Times New Roman" w:hAnsi="Times New Roman" w:cs="Times New Roman"/>
          <w:sz w:val="20"/>
          <w:szCs w:val="20"/>
        </w:rPr>
        <w:t>Objective: Categorize facilities for strategic targeting.</w:t>
      </w:r>
    </w:p>
    <w:p w14:paraId="723DFB1F" w14:textId="77777777" w:rsidR="007E62FC" w:rsidRPr="00406124" w:rsidRDefault="007E62FC" w:rsidP="007E62FC">
      <w:pPr>
        <w:numPr>
          <w:ilvl w:val="0"/>
          <w:numId w:val="20"/>
        </w:numPr>
        <w:rPr>
          <w:rFonts w:ascii="Times New Roman" w:hAnsi="Times New Roman" w:cs="Times New Roman"/>
          <w:sz w:val="20"/>
          <w:szCs w:val="20"/>
        </w:rPr>
      </w:pPr>
      <w:r w:rsidRPr="00406124">
        <w:rPr>
          <w:rFonts w:ascii="Times New Roman" w:hAnsi="Times New Roman" w:cs="Times New Roman"/>
          <w:sz w:val="20"/>
          <w:szCs w:val="20"/>
        </w:rPr>
        <w:t>Chart: Quantile-based discretization into five opportunity tiers.</w:t>
      </w:r>
    </w:p>
    <w:p w14:paraId="4ED7C4F4" w14:textId="77777777" w:rsidR="007E62FC" w:rsidRPr="00406124" w:rsidRDefault="007E62FC" w:rsidP="007E62FC">
      <w:pPr>
        <w:numPr>
          <w:ilvl w:val="0"/>
          <w:numId w:val="20"/>
        </w:numPr>
        <w:rPr>
          <w:rFonts w:ascii="Times New Roman" w:hAnsi="Times New Roman" w:cs="Times New Roman"/>
          <w:sz w:val="20"/>
          <w:szCs w:val="20"/>
        </w:rPr>
      </w:pPr>
      <w:r w:rsidRPr="00406124">
        <w:rPr>
          <w:rFonts w:ascii="Times New Roman" w:hAnsi="Times New Roman" w:cs="Times New Roman"/>
          <w:sz w:val="20"/>
          <w:szCs w:val="20"/>
        </w:rPr>
        <w:t>Observation: Created clear priority segments, with "High" and "Very High" tiers representing the top 40% of opportunities.</w:t>
      </w:r>
    </w:p>
    <w:p w14:paraId="46ABA5AC" w14:textId="77777777" w:rsidR="007E62FC" w:rsidRPr="00406124" w:rsidRDefault="007E62FC" w:rsidP="007E62FC">
      <w:pPr>
        <w:rPr>
          <w:rFonts w:ascii="Times New Roman" w:hAnsi="Times New Roman" w:cs="Times New Roman"/>
          <w:sz w:val="20"/>
          <w:szCs w:val="20"/>
        </w:rPr>
      </w:pPr>
      <w:r w:rsidRPr="00406124">
        <w:rPr>
          <w:rFonts w:ascii="Times New Roman" w:hAnsi="Times New Roman" w:cs="Times New Roman"/>
          <w:sz w:val="20"/>
          <w:szCs w:val="20"/>
        </w:rPr>
        <w:t>Target Filtering</w:t>
      </w:r>
    </w:p>
    <w:p w14:paraId="41FF99F1" w14:textId="77777777" w:rsidR="007E62FC" w:rsidRPr="00406124" w:rsidRDefault="007E62FC" w:rsidP="007E62FC">
      <w:pPr>
        <w:numPr>
          <w:ilvl w:val="0"/>
          <w:numId w:val="21"/>
        </w:numPr>
        <w:rPr>
          <w:rFonts w:ascii="Times New Roman" w:hAnsi="Times New Roman" w:cs="Times New Roman"/>
          <w:sz w:val="20"/>
          <w:szCs w:val="20"/>
        </w:rPr>
      </w:pPr>
      <w:r w:rsidRPr="00406124">
        <w:rPr>
          <w:rFonts w:ascii="Times New Roman" w:hAnsi="Times New Roman" w:cs="Times New Roman"/>
          <w:sz w:val="20"/>
          <w:szCs w:val="20"/>
        </w:rPr>
        <w:t>Objective: Establish specific criteria for high-priority sales targets.</w:t>
      </w:r>
    </w:p>
    <w:p w14:paraId="05C17FF5" w14:textId="77777777" w:rsidR="007E62FC" w:rsidRPr="00406124" w:rsidRDefault="007E62FC" w:rsidP="007E62FC">
      <w:pPr>
        <w:numPr>
          <w:ilvl w:val="0"/>
          <w:numId w:val="21"/>
        </w:numPr>
        <w:rPr>
          <w:rFonts w:ascii="Times New Roman" w:hAnsi="Times New Roman" w:cs="Times New Roman"/>
          <w:sz w:val="20"/>
          <w:szCs w:val="20"/>
        </w:rPr>
      </w:pPr>
      <w:r w:rsidRPr="00406124">
        <w:rPr>
          <w:rFonts w:ascii="Times New Roman" w:hAnsi="Times New Roman" w:cs="Times New Roman"/>
          <w:sz w:val="20"/>
          <w:szCs w:val="20"/>
        </w:rPr>
        <w:t xml:space="preserve">Chart: Applied filters for: </w:t>
      </w:r>
    </w:p>
    <w:p w14:paraId="6B567F77" w14:textId="77777777" w:rsidR="007E62FC" w:rsidRPr="00406124" w:rsidRDefault="007E62FC" w:rsidP="007E62FC">
      <w:pPr>
        <w:numPr>
          <w:ilvl w:val="1"/>
          <w:numId w:val="21"/>
        </w:numPr>
        <w:rPr>
          <w:rFonts w:ascii="Times New Roman" w:hAnsi="Times New Roman" w:cs="Times New Roman"/>
          <w:sz w:val="20"/>
          <w:szCs w:val="20"/>
        </w:rPr>
      </w:pPr>
      <w:r w:rsidRPr="00406124">
        <w:rPr>
          <w:rFonts w:ascii="Times New Roman" w:hAnsi="Times New Roman" w:cs="Times New Roman"/>
          <w:sz w:val="20"/>
          <w:szCs w:val="20"/>
        </w:rPr>
        <w:t>High/Very High opportunity tier</w:t>
      </w:r>
    </w:p>
    <w:p w14:paraId="7064F189" w14:textId="77777777" w:rsidR="007E62FC" w:rsidRPr="00406124" w:rsidRDefault="007E62FC" w:rsidP="007E62FC">
      <w:pPr>
        <w:numPr>
          <w:ilvl w:val="1"/>
          <w:numId w:val="21"/>
        </w:numPr>
        <w:rPr>
          <w:rFonts w:ascii="Times New Roman" w:hAnsi="Times New Roman" w:cs="Times New Roman"/>
          <w:sz w:val="20"/>
          <w:szCs w:val="20"/>
        </w:rPr>
      </w:pPr>
      <w:r w:rsidRPr="00406124">
        <w:rPr>
          <w:rFonts w:ascii="Times New Roman" w:hAnsi="Times New Roman" w:cs="Times New Roman"/>
          <w:sz w:val="20"/>
          <w:szCs w:val="20"/>
        </w:rPr>
        <w:t>&lt;10% contractor usage</w:t>
      </w:r>
    </w:p>
    <w:p w14:paraId="6B9317F7" w14:textId="77777777" w:rsidR="007E62FC" w:rsidRPr="00406124" w:rsidRDefault="007E62FC" w:rsidP="007E62FC">
      <w:pPr>
        <w:numPr>
          <w:ilvl w:val="1"/>
          <w:numId w:val="21"/>
        </w:numPr>
        <w:rPr>
          <w:rFonts w:ascii="Times New Roman" w:hAnsi="Times New Roman" w:cs="Times New Roman"/>
          <w:sz w:val="20"/>
          <w:szCs w:val="20"/>
        </w:rPr>
      </w:pPr>
      <w:r w:rsidRPr="00406124">
        <w:rPr>
          <w:rFonts w:ascii="Times New Roman" w:hAnsi="Times New Roman" w:cs="Times New Roman"/>
          <w:sz w:val="20"/>
          <w:szCs w:val="20"/>
        </w:rPr>
        <w:t>$10,000 in penalties</w:t>
      </w:r>
    </w:p>
    <w:p w14:paraId="050B6109" w14:textId="77777777" w:rsidR="007E62FC" w:rsidRPr="00406124" w:rsidRDefault="007E62FC" w:rsidP="007E62FC">
      <w:pPr>
        <w:numPr>
          <w:ilvl w:val="0"/>
          <w:numId w:val="21"/>
        </w:numPr>
        <w:rPr>
          <w:rFonts w:ascii="Times New Roman" w:hAnsi="Times New Roman" w:cs="Times New Roman"/>
          <w:sz w:val="20"/>
          <w:szCs w:val="20"/>
        </w:rPr>
      </w:pPr>
      <w:r w:rsidRPr="00406124">
        <w:rPr>
          <w:rFonts w:ascii="Times New Roman" w:hAnsi="Times New Roman" w:cs="Times New Roman"/>
          <w:sz w:val="20"/>
          <w:szCs w:val="20"/>
        </w:rPr>
        <w:t>Observation: Identified 1,043 high-opportunity facilities meeting all criteria.</w:t>
      </w:r>
    </w:p>
    <w:p w14:paraId="209644F4" w14:textId="759ADA56" w:rsidR="007E62FC" w:rsidRPr="00406124" w:rsidRDefault="007E62FC" w:rsidP="007E62FC">
      <w:pPr>
        <w:rPr>
          <w:rFonts w:ascii="Times New Roman" w:hAnsi="Times New Roman" w:cs="Times New Roman"/>
          <w:sz w:val="20"/>
          <w:szCs w:val="20"/>
        </w:rPr>
      </w:pPr>
      <w:r w:rsidRPr="00406124">
        <w:rPr>
          <w:rFonts w:ascii="Times New Roman" w:hAnsi="Times New Roman" w:cs="Times New Roman"/>
          <w:sz w:val="20"/>
          <w:szCs w:val="20"/>
        </w:rPr>
        <w:t xml:space="preserve">4. </w:t>
      </w:r>
      <w:r w:rsidR="00EB4739" w:rsidRPr="00406124">
        <w:rPr>
          <w:rFonts w:ascii="Times New Roman" w:hAnsi="Times New Roman" w:cs="Times New Roman"/>
          <w:sz w:val="20"/>
          <w:szCs w:val="20"/>
        </w:rPr>
        <w:t>Conclusion</w:t>
      </w:r>
      <w:r w:rsidRPr="00406124">
        <w:rPr>
          <w:rFonts w:ascii="Times New Roman" w:hAnsi="Times New Roman" w:cs="Times New Roman"/>
          <w:sz w:val="20"/>
          <w:szCs w:val="20"/>
        </w:rPr>
        <w:t xml:space="preserve"> and Recommendations</w:t>
      </w:r>
    </w:p>
    <w:p w14:paraId="3FDFFE56" w14:textId="77777777" w:rsidR="007E62FC" w:rsidRPr="00406124" w:rsidRDefault="007E62FC" w:rsidP="007E62FC">
      <w:pPr>
        <w:rPr>
          <w:rFonts w:ascii="Times New Roman" w:hAnsi="Times New Roman" w:cs="Times New Roman"/>
          <w:sz w:val="20"/>
          <w:szCs w:val="20"/>
        </w:rPr>
      </w:pPr>
      <w:r w:rsidRPr="00406124">
        <w:rPr>
          <w:rFonts w:ascii="Times New Roman" w:hAnsi="Times New Roman" w:cs="Times New Roman"/>
          <w:sz w:val="20"/>
          <w:szCs w:val="20"/>
        </w:rPr>
        <w:t>Key Findings</w:t>
      </w:r>
    </w:p>
    <w:p w14:paraId="0F2CFDD7" w14:textId="77777777" w:rsidR="007E62FC" w:rsidRPr="00406124" w:rsidRDefault="007E62FC" w:rsidP="007E62FC">
      <w:pPr>
        <w:numPr>
          <w:ilvl w:val="0"/>
          <w:numId w:val="22"/>
        </w:numPr>
        <w:rPr>
          <w:rFonts w:ascii="Times New Roman" w:hAnsi="Times New Roman" w:cs="Times New Roman"/>
          <w:sz w:val="20"/>
          <w:szCs w:val="20"/>
        </w:rPr>
      </w:pPr>
      <w:r w:rsidRPr="00406124">
        <w:rPr>
          <w:rFonts w:ascii="Times New Roman" w:hAnsi="Times New Roman" w:cs="Times New Roman"/>
          <w:sz w:val="20"/>
          <w:szCs w:val="20"/>
        </w:rPr>
        <w:t>Substantial Target Market: 1,043 high-opportunity facilities identified nationwide with $7.15 billion in total penalties and extremely low contractor usage (average 0.22%).</w:t>
      </w:r>
    </w:p>
    <w:p w14:paraId="4C12D75A" w14:textId="77777777" w:rsidR="007E62FC" w:rsidRPr="00406124" w:rsidRDefault="007E62FC" w:rsidP="007E62FC">
      <w:pPr>
        <w:numPr>
          <w:ilvl w:val="0"/>
          <w:numId w:val="22"/>
        </w:numPr>
        <w:rPr>
          <w:rFonts w:ascii="Times New Roman" w:hAnsi="Times New Roman" w:cs="Times New Roman"/>
          <w:sz w:val="20"/>
          <w:szCs w:val="20"/>
        </w:rPr>
      </w:pPr>
      <w:r w:rsidRPr="00406124">
        <w:rPr>
          <w:rFonts w:ascii="Times New Roman" w:hAnsi="Times New Roman" w:cs="Times New Roman"/>
          <w:sz w:val="20"/>
          <w:szCs w:val="20"/>
        </w:rPr>
        <w:t xml:space="preserve">Geographic Concentration: Five states represent the highest concentration of opportunities: </w:t>
      </w:r>
    </w:p>
    <w:p w14:paraId="09DC8505" w14:textId="77777777" w:rsidR="007E62FC" w:rsidRPr="00406124" w:rsidRDefault="007E62FC" w:rsidP="007E62FC">
      <w:pPr>
        <w:numPr>
          <w:ilvl w:val="1"/>
          <w:numId w:val="22"/>
        </w:numPr>
        <w:rPr>
          <w:rFonts w:ascii="Times New Roman" w:hAnsi="Times New Roman" w:cs="Times New Roman"/>
          <w:sz w:val="20"/>
          <w:szCs w:val="20"/>
        </w:rPr>
      </w:pPr>
      <w:r w:rsidRPr="00406124">
        <w:rPr>
          <w:rFonts w:ascii="Times New Roman" w:hAnsi="Times New Roman" w:cs="Times New Roman"/>
          <w:sz w:val="20"/>
          <w:szCs w:val="20"/>
        </w:rPr>
        <w:t>Texas (120 facilities)</w:t>
      </w:r>
    </w:p>
    <w:p w14:paraId="6BE7C4D0" w14:textId="77777777" w:rsidR="007E62FC" w:rsidRPr="00406124" w:rsidRDefault="007E62FC" w:rsidP="007E62FC">
      <w:pPr>
        <w:numPr>
          <w:ilvl w:val="1"/>
          <w:numId w:val="22"/>
        </w:numPr>
        <w:rPr>
          <w:rFonts w:ascii="Times New Roman" w:hAnsi="Times New Roman" w:cs="Times New Roman"/>
          <w:sz w:val="20"/>
          <w:szCs w:val="20"/>
        </w:rPr>
      </w:pPr>
      <w:r w:rsidRPr="00406124">
        <w:rPr>
          <w:rFonts w:ascii="Times New Roman" w:hAnsi="Times New Roman" w:cs="Times New Roman"/>
          <w:sz w:val="20"/>
          <w:szCs w:val="20"/>
        </w:rPr>
        <w:t>California (79 facilities)</w:t>
      </w:r>
    </w:p>
    <w:p w14:paraId="35766203" w14:textId="77777777" w:rsidR="007E62FC" w:rsidRPr="00406124" w:rsidRDefault="007E62FC" w:rsidP="007E62FC">
      <w:pPr>
        <w:numPr>
          <w:ilvl w:val="1"/>
          <w:numId w:val="22"/>
        </w:numPr>
        <w:rPr>
          <w:rFonts w:ascii="Times New Roman" w:hAnsi="Times New Roman" w:cs="Times New Roman"/>
          <w:sz w:val="20"/>
          <w:szCs w:val="20"/>
        </w:rPr>
      </w:pPr>
      <w:r w:rsidRPr="00406124">
        <w:rPr>
          <w:rFonts w:ascii="Times New Roman" w:hAnsi="Times New Roman" w:cs="Times New Roman"/>
          <w:sz w:val="20"/>
          <w:szCs w:val="20"/>
        </w:rPr>
        <w:t>Washington (62 facilities)</w:t>
      </w:r>
    </w:p>
    <w:p w14:paraId="199AF013" w14:textId="77777777" w:rsidR="007E62FC" w:rsidRPr="00406124" w:rsidRDefault="007E62FC" w:rsidP="007E62FC">
      <w:pPr>
        <w:numPr>
          <w:ilvl w:val="1"/>
          <w:numId w:val="22"/>
        </w:numPr>
        <w:rPr>
          <w:rFonts w:ascii="Times New Roman" w:hAnsi="Times New Roman" w:cs="Times New Roman"/>
          <w:sz w:val="20"/>
          <w:szCs w:val="20"/>
        </w:rPr>
      </w:pPr>
      <w:r w:rsidRPr="00406124">
        <w:rPr>
          <w:rFonts w:ascii="Times New Roman" w:hAnsi="Times New Roman" w:cs="Times New Roman"/>
          <w:sz w:val="20"/>
          <w:szCs w:val="20"/>
        </w:rPr>
        <w:t>Mississippi (45 facilities)</w:t>
      </w:r>
    </w:p>
    <w:p w14:paraId="67F8BA5A" w14:textId="77777777" w:rsidR="007E62FC" w:rsidRPr="00406124" w:rsidRDefault="007E62FC" w:rsidP="007E62FC">
      <w:pPr>
        <w:numPr>
          <w:ilvl w:val="1"/>
          <w:numId w:val="22"/>
        </w:numPr>
        <w:rPr>
          <w:rFonts w:ascii="Times New Roman" w:hAnsi="Times New Roman" w:cs="Times New Roman"/>
          <w:sz w:val="20"/>
          <w:szCs w:val="20"/>
        </w:rPr>
      </w:pPr>
      <w:r w:rsidRPr="00406124">
        <w:rPr>
          <w:rFonts w:ascii="Times New Roman" w:hAnsi="Times New Roman" w:cs="Times New Roman"/>
          <w:sz w:val="20"/>
          <w:szCs w:val="20"/>
        </w:rPr>
        <w:t>Iowa (45 facilities)</w:t>
      </w:r>
    </w:p>
    <w:p w14:paraId="4C120A67" w14:textId="77777777" w:rsidR="007E62FC" w:rsidRPr="00406124" w:rsidRDefault="007E62FC" w:rsidP="007E62FC">
      <w:pPr>
        <w:numPr>
          <w:ilvl w:val="0"/>
          <w:numId w:val="22"/>
        </w:numPr>
        <w:rPr>
          <w:rFonts w:ascii="Times New Roman" w:hAnsi="Times New Roman" w:cs="Times New Roman"/>
          <w:sz w:val="20"/>
          <w:szCs w:val="20"/>
        </w:rPr>
      </w:pPr>
      <w:r w:rsidRPr="00406124">
        <w:rPr>
          <w:rFonts w:ascii="Times New Roman" w:hAnsi="Times New Roman" w:cs="Times New Roman"/>
          <w:sz w:val="20"/>
          <w:szCs w:val="20"/>
        </w:rPr>
        <w:t>Clear Value Proposition: These facilities face significant financial penalties that likely exceed the cost of appropriate contractor staffing, creating a compelling ROI case.</w:t>
      </w:r>
    </w:p>
    <w:p w14:paraId="6B25E6FC" w14:textId="77777777" w:rsidR="007E62FC" w:rsidRPr="00406124" w:rsidRDefault="007E62FC" w:rsidP="007E62FC">
      <w:pPr>
        <w:rPr>
          <w:rFonts w:ascii="Times New Roman" w:hAnsi="Times New Roman" w:cs="Times New Roman"/>
          <w:sz w:val="20"/>
          <w:szCs w:val="20"/>
        </w:rPr>
      </w:pPr>
      <w:r w:rsidRPr="00406124">
        <w:rPr>
          <w:rFonts w:ascii="Times New Roman" w:hAnsi="Times New Roman" w:cs="Times New Roman"/>
          <w:sz w:val="20"/>
          <w:szCs w:val="20"/>
        </w:rPr>
        <w:t>Strategic Recommendations</w:t>
      </w:r>
    </w:p>
    <w:p w14:paraId="281B3C06" w14:textId="77777777" w:rsidR="007E62FC" w:rsidRPr="00406124" w:rsidRDefault="007E62FC" w:rsidP="007E62FC">
      <w:pPr>
        <w:numPr>
          <w:ilvl w:val="0"/>
          <w:numId w:val="23"/>
        </w:numPr>
        <w:rPr>
          <w:rFonts w:ascii="Times New Roman" w:hAnsi="Times New Roman" w:cs="Times New Roman"/>
          <w:sz w:val="20"/>
          <w:szCs w:val="20"/>
        </w:rPr>
      </w:pPr>
      <w:r w:rsidRPr="00406124">
        <w:rPr>
          <w:rFonts w:ascii="Times New Roman" w:hAnsi="Times New Roman" w:cs="Times New Roman"/>
          <w:sz w:val="20"/>
          <w:szCs w:val="20"/>
        </w:rPr>
        <w:lastRenderedPageBreak/>
        <w:t xml:space="preserve">Targeted Outreach Program: </w:t>
      </w:r>
    </w:p>
    <w:p w14:paraId="37DA6A01" w14:textId="77777777" w:rsidR="007E62FC" w:rsidRPr="00406124" w:rsidRDefault="007E62FC" w:rsidP="007E62FC">
      <w:pPr>
        <w:numPr>
          <w:ilvl w:val="1"/>
          <w:numId w:val="23"/>
        </w:numPr>
        <w:rPr>
          <w:rFonts w:ascii="Times New Roman" w:hAnsi="Times New Roman" w:cs="Times New Roman"/>
          <w:sz w:val="20"/>
          <w:szCs w:val="20"/>
        </w:rPr>
      </w:pPr>
      <w:r w:rsidRPr="00406124">
        <w:rPr>
          <w:rFonts w:ascii="Times New Roman" w:hAnsi="Times New Roman" w:cs="Times New Roman"/>
          <w:sz w:val="20"/>
          <w:szCs w:val="20"/>
        </w:rPr>
        <w:t>Prioritize the 1,043 identified facilities, beginning with geographic clusters in TX, CA, WA, MS, and IA</w:t>
      </w:r>
    </w:p>
    <w:p w14:paraId="51216834" w14:textId="77777777" w:rsidR="007E62FC" w:rsidRPr="00406124" w:rsidRDefault="007E62FC" w:rsidP="007E62FC">
      <w:pPr>
        <w:numPr>
          <w:ilvl w:val="1"/>
          <w:numId w:val="23"/>
        </w:numPr>
        <w:rPr>
          <w:rFonts w:ascii="Times New Roman" w:hAnsi="Times New Roman" w:cs="Times New Roman"/>
          <w:sz w:val="20"/>
          <w:szCs w:val="20"/>
        </w:rPr>
      </w:pPr>
      <w:r w:rsidRPr="00406124">
        <w:rPr>
          <w:rFonts w:ascii="Times New Roman" w:hAnsi="Times New Roman" w:cs="Times New Roman"/>
          <w:sz w:val="20"/>
          <w:szCs w:val="20"/>
        </w:rPr>
        <w:t>Develop state-specific messaging addressing unique regulatory environments</w:t>
      </w:r>
    </w:p>
    <w:p w14:paraId="09A76371" w14:textId="77777777" w:rsidR="007E62FC" w:rsidRPr="00406124" w:rsidRDefault="007E62FC" w:rsidP="007E62FC">
      <w:pPr>
        <w:numPr>
          <w:ilvl w:val="1"/>
          <w:numId w:val="23"/>
        </w:numPr>
        <w:rPr>
          <w:rFonts w:ascii="Times New Roman" w:hAnsi="Times New Roman" w:cs="Times New Roman"/>
          <w:sz w:val="20"/>
          <w:szCs w:val="20"/>
        </w:rPr>
      </w:pPr>
      <w:r w:rsidRPr="00406124">
        <w:rPr>
          <w:rFonts w:ascii="Times New Roman" w:hAnsi="Times New Roman" w:cs="Times New Roman"/>
          <w:sz w:val="20"/>
          <w:szCs w:val="20"/>
        </w:rPr>
        <w:t>Train sales team on the relationship between staffing compliance and CMS penalties</w:t>
      </w:r>
    </w:p>
    <w:p w14:paraId="759EA3A4" w14:textId="77777777" w:rsidR="007E62FC" w:rsidRPr="00406124" w:rsidRDefault="007E62FC" w:rsidP="007E62FC">
      <w:pPr>
        <w:numPr>
          <w:ilvl w:val="0"/>
          <w:numId w:val="23"/>
        </w:numPr>
        <w:rPr>
          <w:rFonts w:ascii="Times New Roman" w:hAnsi="Times New Roman" w:cs="Times New Roman"/>
          <w:sz w:val="20"/>
          <w:szCs w:val="20"/>
        </w:rPr>
      </w:pPr>
      <w:r w:rsidRPr="00406124">
        <w:rPr>
          <w:rFonts w:ascii="Times New Roman" w:hAnsi="Times New Roman" w:cs="Times New Roman"/>
          <w:sz w:val="20"/>
          <w:szCs w:val="20"/>
        </w:rPr>
        <w:t xml:space="preserve">Value-Based Selling Approach: </w:t>
      </w:r>
    </w:p>
    <w:p w14:paraId="61F8B041" w14:textId="77777777" w:rsidR="007E62FC" w:rsidRPr="00406124" w:rsidRDefault="007E62FC" w:rsidP="007E62FC">
      <w:pPr>
        <w:numPr>
          <w:ilvl w:val="1"/>
          <w:numId w:val="23"/>
        </w:numPr>
        <w:rPr>
          <w:rFonts w:ascii="Times New Roman" w:hAnsi="Times New Roman" w:cs="Times New Roman"/>
          <w:sz w:val="20"/>
          <w:szCs w:val="20"/>
        </w:rPr>
      </w:pPr>
      <w:r w:rsidRPr="00406124">
        <w:rPr>
          <w:rFonts w:ascii="Times New Roman" w:hAnsi="Times New Roman" w:cs="Times New Roman"/>
          <w:sz w:val="20"/>
          <w:szCs w:val="20"/>
        </w:rPr>
        <w:t>Create a penalty calculator tool that demonstrates potential savings through adequate staffing</w:t>
      </w:r>
    </w:p>
    <w:p w14:paraId="1C8E9A30" w14:textId="77777777" w:rsidR="007E62FC" w:rsidRPr="00406124" w:rsidRDefault="007E62FC" w:rsidP="007E62FC">
      <w:pPr>
        <w:numPr>
          <w:ilvl w:val="1"/>
          <w:numId w:val="23"/>
        </w:numPr>
        <w:rPr>
          <w:rFonts w:ascii="Times New Roman" w:hAnsi="Times New Roman" w:cs="Times New Roman"/>
          <w:sz w:val="20"/>
          <w:szCs w:val="20"/>
        </w:rPr>
      </w:pPr>
      <w:r w:rsidRPr="00406124">
        <w:rPr>
          <w:rFonts w:ascii="Times New Roman" w:hAnsi="Times New Roman" w:cs="Times New Roman"/>
          <w:sz w:val="20"/>
          <w:szCs w:val="20"/>
        </w:rPr>
        <w:t>Position Clipboard Health as a compliance solution rather than just a staffing vendor</w:t>
      </w:r>
    </w:p>
    <w:p w14:paraId="25BDDE7C" w14:textId="77777777" w:rsidR="007E62FC" w:rsidRPr="00406124" w:rsidRDefault="007E62FC" w:rsidP="007E62FC">
      <w:pPr>
        <w:numPr>
          <w:ilvl w:val="1"/>
          <w:numId w:val="23"/>
        </w:numPr>
        <w:rPr>
          <w:rFonts w:ascii="Times New Roman" w:hAnsi="Times New Roman" w:cs="Times New Roman"/>
          <w:sz w:val="20"/>
          <w:szCs w:val="20"/>
        </w:rPr>
      </w:pPr>
      <w:r w:rsidRPr="00406124">
        <w:rPr>
          <w:rFonts w:ascii="Times New Roman" w:hAnsi="Times New Roman" w:cs="Times New Roman"/>
          <w:sz w:val="20"/>
          <w:szCs w:val="20"/>
        </w:rPr>
        <w:t>Emphasize the dual benefit: reduced penalties and improved resident care</w:t>
      </w:r>
    </w:p>
    <w:p w14:paraId="474E871C" w14:textId="3AE1074E" w:rsidR="00406124" w:rsidRPr="00406124" w:rsidRDefault="00406124" w:rsidP="00406124">
      <w:pPr>
        <w:rPr>
          <w:rFonts w:ascii="Times New Roman" w:hAnsi="Times New Roman" w:cs="Times New Roman"/>
          <w:sz w:val="20"/>
          <w:szCs w:val="20"/>
        </w:rPr>
      </w:pPr>
      <w:r w:rsidRPr="00406124">
        <w:rPr>
          <w:rFonts w:ascii="Times New Roman" w:hAnsi="Times New Roman" w:cs="Times New Roman"/>
          <w:sz w:val="20"/>
          <w:szCs w:val="20"/>
        </w:rPr>
        <w:t>Chart 1: Distribution of Sales Opportunities</w:t>
      </w:r>
    </w:p>
    <w:p w14:paraId="08AD1B25" w14:textId="65C15A5B" w:rsidR="00CB409E" w:rsidRPr="00406124" w:rsidRDefault="00CB409E" w:rsidP="00CB409E">
      <w:pPr>
        <w:rPr>
          <w:rFonts w:ascii="Times New Roman" w:hAnsi="Times New Roman" w:cs="Times New Roman"/>
          <w:sz w:val="20"/>
          <w:szCs w:val="20"/>
        </w:rPr>
      </w:pPr>
      <w:r w:rsidRPr="00406124">
        <w:rPr>
          <w:rFonts w:ascii="Times New Roman" w:hAnsi="Times New Roman" w:cs="Times New Roman"/>
          <w:noProof/>
          <w:sz w:val="20"/>
          <w:szCs w:val="20"/>
        </w:rPr>
        <w:drawing>
          <wp:inline distT="0" distB="0" distL="0" distR="0" wp14:anchorId="45B43617" wp14:editId="2385E98F">
            <wp:extent cx="5943600" cy="3566160"/>
            <wp:effectExtent l="0" t="0" r="0" b="0"/>
            <wp:docPr id="180830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07535" name="Picture 1808307535"/>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90D4EA7" w14:textId="77777777" w:rsidR="00CB409E" w:rsidRPr="00CB409E" w:rsidRDefault="00CB409E" w:rsidP="00CB409E">
      <w:pPr>
        <w:numPr>
          <w:ilvl w:val="0"/>
          <w:numId w:val="24"/>
        </w:numPr>
        <w:rPr>
          <w:rFonts w:ascii="Times New Roman" w:hAnsi="Times New Roman" w:cs="Times New Roman"/>
          <w:sz w:val="20"/>
          <w:szCs w:val="20"/>
        </w:rPr>
      </w:pPr>
      <w:r w:rsidRPr="00CB409E">
        <w:rPr>
          <w:rFonts w:ascii="Times New Roman" w:hAnsi="Times New Roman" w:cs="Times New Roman"/>
          <w:sz w:val="20"/>
          <w:szCs w:val="20"/>
        </w:rPr>
        <w:t>Objective: Visualize the distribution of opportunity scores across all analyzed facilities</w:t>
      </w:r>
    </w:p>
    <w:p w14:paraId="0E8F517C" w14:textId="77777777" w:rsidR="00CB409E" w:rsidRPr="00CB409E" w:rsidRDefault="00CB409E" w:rsidP="00CB409E">
      <w:pPr>
        <w:numPr>
          <w:ilvl w:val="0"/>
          <w:numId w:val="24"/>
        </w:numPr>
        <w:rPr>
          <w:rFonts w:ascii="Times New Roman" w:hAnsi="Times New Roman" w:cs="Times New Roman"/>
          <w:sz w:val="20"/>
          <w:szCs w:val="20"/>
        </w:rPr>
      </w:pPr>
      <w:r w:rsidRPr="00CB409E">
        <w:rPr>
          <w:rFonts w:ascii="Times New Roman" w:hAnsi="Times New Roman" w:cs="Times New Roman"/>
          <w:sz w:val="20"/>
          <w:szCs w:val="20"/>
        </w:rPr>
        <w:t>Chart Type: Stacked histogram with opportunity tiers color-coded</w:t>
      </w:r>
    </w:p>
    <w:p w14:paraId="2B35BC6B" w14:textId="77777777" w:rsidR="00CB409E" w:rsidRPr="00CB409E" w:rsidRDefault="00CB409E" w:rsidP="00CB409E">
      <w:pPr>
        <w:rPr>
          <w:rFonts w:ascii="Times New Roman" w:hAnsi="Times New Roman" w:cs="Times New Roman"/>
          <w:sz w:val="20"/>
          <w:szCs w:val="20"/>
        </w:rPr>
      </w:pPr>
      <w:r w:rsidRPr="00CB409E">
        <w:rPr>
          <w:rFonts w:ascii="Times New Roman" w:hAnsi="Times New Roman" w:cs="Times New Roman"/>
          <w:sz w:val="20"/>
          <w:szCs w:val="20"/>
        </w:rPr>
        <w:t>Analysis:</w:t>
      </w:r>
    </w:p>
    <w:p w14:paraId="478A1B74" w14:textId="77777777" w:rsidR="00CB409E" w:rsidRPr="00CB409E" w:rsidRDefault="00CB409E" w:rsidP="00CB409E">
      <w:pPr>
        <w:numPr>
          <w:ilvl w:val="0"/>
          <w:numId w:val="25"/>
        </w:numPr>
        <w:rPr>
          <w:rFonts w:ascii="Times New Roman" w:hAnsi="Times New Roman" w:cs="Times New Roman"/>
          <w:sz w:val="20"/>
          <w:szCs w:val="20"/>
        </w:rPr>
      </w:pPr>
      <w:r w:rsidRPr="00CB409E">
        <w:rPr>
          <w:rFonts w:ascii="Times New Roman" w:hAnsi="Times New Roman" w:cs="Times New Roman"/>
          <w:sz w:val="20"/>
          <w:szCs w:val="20"/>
        </w:rPr>
        <w:t>The histogram shows a highly right-skewed distribution, with most facilities having opportunity scores clustered near zero but a long tail extending to very high values</w:t>
      </w:r>
    </w:p>
    <w:p w14:paraId="184C0F07" w14:textId="77777777" w:rsidR="00CB409E" w:rsidRPr="00CB409E" w:rsidRDefault="00CB409E" w:rsidP="00CB409E">
      <w:pPr>
        <w:numPr>
          <w:ilvl w:val="0"/>
          <w:numId w:val="25"/>
        </w:numPr>
        <w:rPr>
          <w:rFonts w:ascii="Times New Roman" w:hAnsi="Times New Roman" w:cs="Times New Roman"/>
          <w:sz w:val="20"/>
          <w:szCs w:val="20"/>
        </w:rPr>
      </w:pPr>
      <w:r w:rsidRPr="00CB409E">
        <w:rPr>
          <w:rFonts w:ascii="Times New Roman" w:hAnsi="Times New Roman" w:cs="Times New Roman"/>
          <w:sz w:val="20"/>
          <w:szCs w:val="20"/>
        </w:rPr>
        <w:t>The stacked coloring clearly shows the quantile-based segmentation into five opportunity tiers</w:t>
      </w:r>
    </w:p>
    <w:p w14:paraId="38E949DF" w14:textId="77777777" w:rsidR="00CB409E" w:rsidRPr="00CB409E" w:rsidRDefault="00CB409E" w:rsidP="00CB409E">
      <w:pPr>
        <w:numPr>
          <w:ilvl w:val="0"/>
          <w:numId w:val="25"/>
        </w:numPr>
        <w:rPr>
          <w:rFonts w:ascii="Times New Roman" w:hAnsi="Times New Roman" w:cs="Times New Roman"/>
          <w:sz w:val="20"/>
          <w:szCs w:val="20"/>
        </w:rPr>
      </w:pPr>
      <w:r w:rsidRPr="00CB409E">
        <w:rPr>
          <w:rFonts w:ascii="Times New Roman" w:hAnsi="Times New Roman" w:cs="Times New Roman"/>
          <w:sz w:val="20"/>
          <w:szCs w:val="20"/>
        </w:rPr>
        <w:t>The "Very High" tier (purple) is concentrated at the lowest end of the x-axis, indicating these facilities have extremely low contractor percentages relative to their penalties</w:t>
      </w:r>
    </w:p>
    <w:p w14:paraId="68C3D10B" w14:textId="77777777" w:rsidR="00CB409E" w:rsidRPr="00CB409E" w:rsidRDefault="00CB409E" w:rsidP="00CB409E">
      <w:pPr>
        <w:rPr>
          <w:rFonts w:ascii="Times New Roman" w:hAnsi="Times New Roman" w:cs="Times New Roman"/>
          <w:sz w:val="20"/>
          <w:szCs w:val="20"/>
        </w:rPr>
      </w:pPr>
      <w:r w:rsidRPr="00CB409E">
        <w:rPr>
          <w:rFonts w:ascii="Times New Roman" w:hAnsi="Times New Roman" w:cs="Times New Roman"/>
          <w:sz w:val="20"/>
          <w:szCs w:val="20"/>
        </w:rPr>
        <w:lastRenderedPageBreak/>
        <w:t>Results &amp; Recommendations:</w:t>
      </w:r>
    </w:p>
    <w:p w14:paraId="3B377574" w14:textId="77777777" w:rsidR="00CB409E" w:rsidRPr="00CB409E" w:rsidRDefault="00CB409E" w:rsidP="00CB409E">
      <w:pPr>
        <w:numPr>
          <w:ilvl w:val="0"/>
          <w:numId w:val="26"/>
        </w:numPr>
        <w:rPr>
          <w:rFonts w:ascii="Times New Roman" w:hAnsi="Times New Roman" w:cs="Times New Roman"/>
          <w:sz w:val="20"/>
          <w:szCs w:val="20"/>
        </w:rPr>
      </w:pPr>
      <w:r w:rsidRPr="00CB409E">
        <w:rPr>
          <w:rFonts w:ascii="Times New Roman" w:hAnsi="Times New Roman" w:cs="Times New Roman"/>
          <w:sz w:val="20"/>
          <w:szCs w:val="20"/>
        </w:rPr>
        <w:t>This visualization confirms that our opportunity scoring method successfully identifies a distinct subset of high-opportunity facilities</w:t>
      </w:r>
    </w:p>
    <w:p w14:paraId="59A1B08A" w14:textId="77777777" w:rsidR="00CB409E" w:rsidRPr="00CB409E" w:rsidRDefault="00CB409E" w:rsidP="00CB409E">
      <w:pPr>
        <w:numPr>
          <w:ilvl w:val="0"/>
          <w:numId w:val="26"/>
        </w:numPr>
        <w:rPr>
          <w:rFonts w:ascii="Times New Roman" w:hAnsi="Times New Roman" w:cs="Times New Roman"/>
          <w:sz w:val="20"/>
          <w:szCs w:val="20"/>
        </w:rPr>
      </w:pPr>
      <w:r w:rsidRPr="00CB409E">
        <w:rPr>
          <w:rFonts w:ascii="Times New Roman" w:hAnsi="Times New Roman" w:cs="Times New Roman"/>
          <w:sz w:val="20"/>
          <w:szCs w:val="20"/>
        </w:rPr>
        <w:t>The extreme right skew suggests a "long tail" strategy where a small number of facilities represent disproportionately large opportunities</w:t>
      </w:r>
    </w:p>
    <w:p w14:paraId="2AFE9053" w14:textId="77777777" w:rsidR="00CB409E" w:rsidRPr="00406124" w:rsidRDefault="00CB409E" w:rsidP="00CB409E">
      <w:pPr>
        <w:numPr>
          <w:ilvl w:val="0"/>
          <w:numId w:val="26"/>
        </w:numPr>
        <w:rPr>
          <w:rFonts w:ascii="Times New Roman" w:hAnsi="Times New Roman" w:cs="Times New Roman"/>
          <w:sz w:val="20"/>
          <w:szCs w:val="20"/>
        </w:rPr>
      </w:pPr>
      <w:r w:rsidRPr="00CB409E">
        <w:rPr>
          <w:rFonts w:ascii="Times New Roman" w:hAnsi="Times New Roman" w:cs="Times New Roman"/>
          <w:sz w:val="20"/>
          <w:szCs w:val="20"/>
        </w:rPr>
        <w:t>Recommendation: Focus initial sales efforts on the ~450 "Very High" tier facilities visible in the purple section of the first bar</w:t>
      </w:r>
    </w:p>
    <w:p w14:paraId="58BD3FAF" w14:textId="77777777" w:rsidR="00A90CBC" w:rsidRDefault="00A90CBC" w:rsidP="00406124">
      <w:pPr>
        <w:rPr>
          <w:rFonts w:ascii="Times New Roman" w:hAnsi="Times New Roman" w:cs="Times New Roman"/>
          <w:sz w:val="20"/>
          <w:szCs w:val="20"/>
        </w:rPr>
      </w:pPr>
    </w:p>
    <w:p w14:paraId="29B2F842" w14:textId="77777777" w:rsidR="00A90CBC" w:rsidRDefault="00A90CBC" w:rsidP="00406124">
      <w:pPr>
        <w:rPr>
          <w:rFonts w:ascii="Times New Roman" w:hAnsi="Times New Roman" w:cs="Times New Roman"/>
          <w:sz w:val="20"/>
          <w:szCs w:val="20"/>
        </w:rPr>
      </w:pPr>
    </w:p>
    <w:p w14:paraId="659DBB4A" w14:textId="6F40F2E4" w:rsidR="00406124" w:rsidRPr="00406124" w:rsidRDefault="00406124" w:rsidP="00406124">
      <w:pPr>
        <w:rPr>
          <w:rFonts w:ascii="Times New Roman" w:hAnsi="Times New Roman" w:cs="Times New Roman"/>
          <w:sz w:val="20"/>
          <w:szCs w:val="20"/>
        </w:rPr>
      </w:pPr>
      <w:r w:rsidRPr="00406124">
        <w:rPr>
          <w:rFonts w:ascii="Times New Roman" w:hAnsi="Times New Roman" w:cs="Times New Roman"/>
          <w:sz w:val="20"/>
          <w:szCs w:val="20"/>
        </w:rPr>
        <w:t>Chart 2: Penalty Amount vs. Contractor Usage (Scatter Plot)</w:t>
      </w:r>
    </w:p>
    <w:p w14:paraId="43AFE65A" w14:textId="7A7115A4" w:rsidR="00406124" w:rsidRPr="00406124" w:rsidRDefault="00406124" w:rsidP="00406124">
      <w:pPr>
        <w:rPr>
          <w:rFonts w:ascii="Times New Roman" w:hAnsi="Times New Roman" w:cs="Times New Roman"/>
          <w:sz w:val="20"/>
          <w:szCs w:val="20"/>
        </w:rPr>
      </w:pPr>
      <w:r w:rsidRPr="00406124">
        <w:rPr>
          <w:rFonts w:ascii="Times New Roman" w:hAnsi="Times New Roman" w:cs="Times New Roman"/>
          <w:noProof/>
          <w:sz w:val="20"/>
          <w:szCs w:val="20"/>
        </w:rPr>
        <w:drawing>
          <wp:inline distT="0" distB="0" distL="0" distR="0" wp14:anchorId="5F583D52" wp14:editId="633CA483">
            <wp:extent cx="5943600" cy="3566160"/>
            <wp:effectExtent l="0" t="0" r="0" b="0"/>
            <wp:docPr id="1590506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06181" name="Picture 1590506181"/>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219859A" w14:textId="77777777" w:rsidR="00406124" w:rsidRPr="00406124" w:rsidRDefault="00406124" w:rsidP="00406124">
      <w:pPr>
        <w:numPr>
          <w:ilvl w:val="0"/>
          <w:numId w:val="27"/>
        </w:numPr>
        <w:rPr>
          <w:rFonts w:ascii="Times New Roman" w:hAnsi="Times New Roman" w:cs="Times New Roman"/>
          <w:sz w:val="20"/>
          <w:szCs w:val="20"/>
        </w:rPr>
      </w:pPr>
      <w:r w:rsidRPr="00406124">
        <w:rPr>
          <w:rFonts w:ascii="Times New Roman" w:hAnsi="Times New Roman" w:cs="Times New Roman"/>
          <w:sz w:val="20"/>
          <w:szCs w:val="20"/>
        </w:rPr>
        <w:t>Objective: Examine the relationship between CMS penalties and contractor staffing levels</w:t>
      </w:r>
    </w:p>
    <w:p w14:paraId="454CEEEF" w14:textId="77777777" w:rsidR="00406124" w:rsidRPr="00406124" w:rsidRDefault="00406124" w:rsidP="00406124">
      <w:pPr>
        <w:rPr>
          <w:rFonts w:ascii="Times New Roman" w:hAnsi="Times New Roman" w:cs="Times New Roman"/>
          <w:sz w:val="20"/>
          <w:szCs w:val="20"/>
        </w:rPr>
      </w:pPr>
      <w:r w:rsidRPr="00406124">
        <w:rPr>
          <w:rFonts w:ascii="Times New Roman" w:hAnsi="Times New Roman" w:cs="Times New Roman"/>
          <w:sz w:val="20"/>
          <w:szCs w:val="20"/>
        </w:rPr>
        <w:t>Analysis:</w:t>
      </w:r>
    </w:p>
    <w:p w14:paraId="33770F22" w14:textId="77777777" w:rsidR="00406124" w:rsidRPr="00406124" w:rsidRDefault="00406124" w:rsidP="00406124">
      <w:pPr>
        <w:numPr>
          <w:ilvl w:val="0"/>
          <w:numId w:val="28"/>
        </w:numPr>
        <w:rPr>
          <w:rFonts w:ascii="Times New Roman" w:hAnsi="Times New Roman" w:cs="Times New Roman"/>
          <w:sz w:val="20"/>
          <w:szCs w:val="20"/>
        </w:rPr>
      </w:pPr>
      <w:r w:rsidRPr="00406124">
        <w:rPr>
          <w:rFonts w:ascii="Times New Roman" w:hAnsi="Times New Roman" w:cs="Times New Roman"/>
          <w:sz w:val="20"/>
          <w:szCs w:val="20"/>
        </w:rPr>
        <w:t>There is a clear concentration of "Very High" opportunity facilities (purple dots) in the left portion of the chart (contractor percentage under 10%)</w:t>
      </w:r>
    </w:p>
    <w:p w14:paraId="798C49B0" w14:textId="77777777" w:rsidR="00406124" w:rsidRPr="00406124" w:rsidRDefault="00406124" w:rsidP="00406124">
      <w:pPr>
        <w:numPr>
          <w:ilvl w:val="0"/>
          <w:numId w:val="28"/>
        </w:numPr>
        <w:rPr>
          <w:rFonts w:ascii="Times New Roman" w:hAnsi="Times New Roman" w:cs="Times New Roman"/>
          <w:sz w:val="20"/>
          <w:szCs w:val="20"/>
        </w:rPr>
      </w:pPr>
      <w:r w:rsidRPr="00406124">
        <w:rPr>
          <w:rFonts w:ascii="Times New Roman" w:hAnsi="Times New Roman" w:cs="Times New Roman"/>
          <w:sz w:val="20"/>
          <w:szCs w:val="20"/>
        </w:rPr>
        <w:t>Many facilities with minimal contractor usage are facing penalties in the $20-80 million range</w:t>
      </w:r>
    </w:p>
    <w:p w14:paraId="15F3E9F0" w14:textId="77777777" w:rsidR="00406124" w:rsidRPr="00406124" w:rsidRDefault="00406124" w:rsidP="00406124">
      <w:pPr>
        <w:numPr>
          <w:ilvl w:val="0"/>
          <w:numId w:val="28"/>
        </w:numPr>
        <w:rPr>
          <w:rFonts w:ascii="Times New Roman" w:hAnsi="Times New Roman" w:cs="Times New Roman"/>
          <w:sz w:val="20"/>
          <w:szCs w:val="20"/>
        </w:rPr>
      </w:pPr>
      <w:r w:rsidRPr="00406124">
        <w:rPr>
          <w:rFonts w:ascii="Times New Roman" w:hAnsi="Times New Roman" w:cs="Times New Roman"/>
          <w:sz w:val="20"/>
          <w:szCs w:val="20"/>
        </w:rPr>
        <w:t>Larger facilities (bigger dots) tend to have higher penalty amounts, but the relationship isn't perfectly linear</w:t>
      </w:r>
    </w:p>
    <w:p w14:paraId="49625F8C" w14:textId="77777777" w:rsidR="00406124" w:rsidRPr="00406124" w:rsidRDefault="00406124" w:rsidP="00406124">
      <w:pPr>
        <w:numPr>
          <w:ilvl w:val="0"/>
          <w:numId w:val="28"/>
        </w:numPr>
        <w:rPr>
          <w:rFonts w:ascii="Times New Roman" w:hAnsi="Times New Roman" w:cs="Times New Roman"/>
          <w:sz w:val="20"/>
          <w:szCs w:val="20"/>
        </w:rPr>
      </w:pPr>
      <w:r w:rsidRPr="00406124">
        <w:rPr>
          <w:rFonts w:ascii="Times New Roman" w:hAnsi="Times New Roman" w:cs="Times New Roman"/>
          <w:sz w:val="20"/>
          <w:szCs w:val="20"/>
        </w:rPr>
        <w:t>The 10% contractor threshold (red dashed line) effectively separates high-opportunity facilities from others</w:t>
      </w:r>
    </w:p>
    <w:p w14:paraId="5DF86303" w14:textId="77777777" w:rsidR="00406124" w:rsidRPr="00406124" w:rsidRDefault="00406124" w:rsidP="00406124">
      <w:pPr>
        <w:rPr>
          <w:rFonts w:ascii="Times New Roman" w:hAnsi="Times New Roman" w:cs="Times New Roman"/>
          <w:sz w:val="20"/>
          <w:szCs w:val="20"/>
        </w:rPr>
      </w:pPr>
      <w:r w:rsidRPr="00406124">
        <w:rPr>
          <w:rFonts w:ascii="Times New Roman" w:hAnsi="Times New Roman" w:cs="Times New Roman"/>
          <w:sz w:val="20"/>
          <w:szCs w:val="20"/>
        </w:rPr>
        <w:t>Results &amp; Recommendations:</w:t>
      </w:r>
    </w:p>
    <w:p w14:paraId="1CFB4C2C" w14:textId="77777777" w:rsidR="00406124" w:rsidRPr="00406124" w:rsidRDefault="00406124" w:rsidP="00406124">
      <w:pPr>
        <w:numPr>
          <w:ilvl w:val="0"/>
          <w:numId w:val="29"/>
        </w:numPr>
        <w:rPr>
          <w:rFonts w:ascii="Times New Roman" w:hAnsi="Times New Roman" w:cs="Times New Roman"/>
          <w:sz w:val="20"/>
          <w:szCs w:val="20"/>
        </w:rPr>
      </w:pPr>
      <w:r w:rsidRPr="00406124">
        <w:rPr>
          <w:rFonts w:ascii="Times New Roman" w:hAnsi="Times New Roman" w:cs="Times New Roman"/>
          <w:sz w:val="20"/>
          <w:szCs w:val="20"/>
        </w:rPr>
        <w:lastRenderedPageBreak/>
        <w:t>The data strongly supports the hypothesis that facilities with low contractor usage are more likely to face significant penalties</w:t>
      </w:r>
    </w:p>
    <w:p w14:paraId="6FA604E8" w14:textId="77777777" w:rsidR="00406124" w:rsidRPr="00406124" w:rsidRDefault="00406124" w:rsidP="00406124">
      <w:pPr>
        <w:numPr>
          <w:ilvl w:val="0"/>
          <w:numId w:val="29"/>
        </w:numPr>
        <w:rPr>
          <w:rFonts w:ascii="Times New Roman" w:hAnsi="Times New Roman" w:cs="Times New Roman"/>
          <w:sz w:val="20"/>
          <w:szCs w:val="20"/>
        </w:rPr>
      </w:pPr>
      <w:r w:rsidRPr="00406124">
        <w:rPr>
          <w:rFonts w:ascii="Times New Roman" w:hAnsi="Times New Roman" w:cs="Times New Roman"/>
          <w:sz w:val="20"/>
          <w:szCs w:val="20"/>
        </w:rPr>
        <w:t>The size of penalties (up to $80M) creates a compelling ROI case for staffing services</w:t>
      </w:r>
    </w:p>
    <w:p w14:paraId="4F1718B7" w14:textId="77777777" w:rsidR="00406124" w:rsidRPr="00406124" w:rsidRDefault="00406124" w:rsidP="00406124">
      <w:pPr>
        <w:numPr>
          <w:ilvl w:val="0"/>
          <w:numId w:val="29"/>
        </w:numPr>
        <w:rPr>
          <w:rFonts w:ascii="Times New Roman" w:hAnsi="Times New Roman" w:cs="Times New Roman"/>
          <w:sz w:val="20"/>
          <w:szCs w:val="20"/>
        </w:rPr>
      </w:pPr>
      <w:r w:rsidRPr="00406124">
        <w:rPr>
          <w:rFonts w:ascii="Times New Roman" w:hAnsi="Times New Roman" w:cs="Times New Roman"/>
          <w:sz w:val="20"/>
          <w:szCs w:val="20"/>
        </w:rPr>
        <w:t>Recommendation: Position Clipboard Health as a compliance solution that can help facilities avoid these massive penalties</w:t>
      </w:r>
    </w:p>
    <w:p w14:paraId="441BF5A1" w14:textId="77777777" w:rsidR="00406124" w:rsidRPr="00406124" w:rsidRDefault="00406124" w:rsidP="00406124">
      <w:pPr>
        <w:rPr>
          <w:rFonts w:ascii="Times New Roman" w:hAnsi="Times New Roman" w:cs="Times New Roman"/>
          <w:sz w:val="20"/>
          <w:szCs w:val="20"/>
        </w:rPr>
      </w:pPr>
      <w:r w:rsidRPr="00406124">
        <w:rPr>
          <w:rFonts w:ascii="Times New Roman" w:hAnsi="Times New Roman" w:cs="Times New Roman"/>
          <w:sz w:val="20"/>
          <w:szCs w:val="20"/>
        </w:rPr>
        <w:t>Chart 3: Top 10 States by Sales Opportunity (Bar Chart)</w:t>
      </w:r>
    </w:p>
    <w:p w14:paraId="601E8C8B" w14:textId="71C0BD0C" w:rsidR="00406124" w:rsidRPr="00406124" w:rsidRDefault="00406124" w:rsidP="00406124">
      <w:pPr>
        <w:rPr>
          <w:rFonts w:ascii="Times New Roman" w:hAnsi="Times New Roman" w:cs="Times New Roman"/>
          <w:sz w:val="20"/>
          <w:szCs w:val="20"/>
        </w:rPr>
      </w:pPr>
      <w:r w:rsidRPr="00406124">
        <w:rPr>
          <w:rFonts w:ascii="Times New Roman" w:hAnsi="Times New Roman" w:cs="Times New Roman"/>
          <w:noProof/>
          <w:sz w:val="20"/>
          <w:szCs w:val="20"/>
        </w:rPr>
        <w:drawing>
          <wp:inline distT="0" distB="0" distL="0" distR="0" wp14:anchorId="0A216289" wp14:editId="7AEBDDCC">
            <wp:extent cx="5943600" cy="2971800"/>
            <wp:effectExtent l="0" t="0" r="0" b="0"/>
            <wp:docPr id="262620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20046" name="Picture 262620046"/>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BD7C9F0" w14:textId="77777777" w:rsidR="00406124" w:rsidRPr="00406124" w:rsidRDefault="00406124" w:rsidP="00406124">
      <w:pPr>
        <w:numPr>
          <w:ilvl w:val="0"/>
          <w:numId w:val="30"/>
        </w:numPr>
        <w:rPr>
          <w:rFonts w:ascii="Times New Roman" w:hAnsi="Times New Roman" w:cs="Times New Roman"/>
          <w:sz w:val="20"/>
          <w:szCs w:val="20"/>
        </w:rPr>
      </w:pPr>
      <w:r w:rsidRPr="00406124">
        <w:rPr>
          <w:rFonts w:ascii="Times New Roman" w:hAnsi="Times New Roman" w:cs="Times New Roman"/>
          <w:sz w:val="20"/>
          <w:szCs w:val="20"/>
        </w:rPr>
        <w:t>Objective: Identify geographic concentrations of sales opportunities</w:t>
      </w:r>
    </w:p>
    <w:p w14:paraId="20E336B6" w14:textId="77777777" w:rsidR="00406124" w:rsidRPr="00406124" w:rsidRDefault="00406124" w:rsidP="00406124">
      <w:pPr>
        <w:rPr>
          <w:rFonts w:ascii="Times New Roman" w:hAnsi="Times New Roman" w:cs="Times New Roman"/>
          <w:sz w:val="20"/>
          <w:szCs w:val="20"/>
        </w:rPr>
      </w:pPr>
      <w:r w:rsidRPr="00406124">
        <w:rPr>
          <w:rFonts w:ascii="Times New Roman" w:hAnsi="Times New Roman" w:cs="Times New Roman"/>
          <w:sz w:val="20"/>
          <w:szCs w:val="20"/>
        </w:rPr>
        <w:t>Analysis:</w:t>
      </w:r>
    </w:p>
    <w:p w14:paraId="47B6B7AA" w14:textId="77777777" w:rsidR="00406124" w:rsidRPr="00406124" w:rsidRDefault="00406124" w:rsidP="00406124">
      <w:pPr>
        <w:numPr>
          <w:ilvl w:val="0"/>
          <w:numId w:val="31"/>
        </w:numPr>
        <w:rPr>
          <w:rFonts w:ascii="Times New Roman" w:hAnsi="Times New Roman" w:cs="Times New Roman"/>
          <w:sz w:val="20"/>
          <w:szCs w:val="20"/>
        </w:rPr>
      </w:pPr>
      <w:r w:rsidRPr="00406124">
        <w:rPr>
          <w:rFonts w:ascii="Times New Roman" w:hAnsi="Times New Roman" w:cs="Times New Roman"/>
          <w:sz w:val="20"/>
          <w:szCs w:val="20"/>
        </w:rPr>
        <w:t>Florida (FL) and Texas (TX) dramatically lead other states in total opportunity score</w:t>
      </w:r>
    </w:p>
    <w:p w14:paraId="47B0C80A" w14:textId="77777777" w:rsidR="00406124" w:rsidRPr="00406124" w:rsidRDefault="00406124" w:rsidP="00406124">
      <w:pPr>
        <w:numPr>
          <w:ilvl w:val="0"/>
          <w:numId w:val="31"/>
        </w:numPr>
        <w:rPr>
          <w:rFonts w:ascii="Times New Roman" w:hAnsi="Times New Roman" w:cs="Times New Roman"/>
          <w:sz w:val="20"/>
          <w:szCs w:val="20"/>
        </w:rPr>
      </w:pPr>
      <w:r w:rsidRPr="00406124">
        <w:rPr>
          <w:rFonts w:ascii="Times New Roman" w:hAnsi="Times New Roman" w:cs="Times New Roman"/>
          <w:sz w:val="20"/>
          <w:szCs w:val="20"/>
        </w:rPr>
        <w:t>There's a clear step-down in opportunity after the top 3 states (FL, TX, WI)</w:t>
      </w:r>
    </w:p>
    <w:p w14:paraId="63F71088" w14:textId="2958E4FF" w:rsidR="00406124" w:rsidRPr="00406124" w:rsidRDefault="00406124" w:rsidP="00406124">
      <w:pPr>
        <w:numPr>
          <w:ilvl w:val="0"/>
          <w:numId w:val="31"/>
        </w:numPr>
        <w:rPr>
          <w:rFonts w:ascii="Times New Roman" w:hAnsi="Times New Roman" w:cs="Times New Roman"/>
          <w:sz w:val="20"/>
          <w:szCs w:val="20"/>
        </w:rPr>
      </w:pPr>
      <w:r w:rsidRPr="00406124">
        <w:rPr>
          <w:rFonts w:ascii="Times New Roman" w:hAnsi="Times New Roman" w:cs="Times New Roman"/>
          <w:sz w:val="20"/>
          <w:szCs w:val="20"/>
        </w:rPr>
        <w:t>The top 10 states represent diverse geographic regions</w:t>
      </w:r>
      <w:r w:rsidR="00A90CBC">
        <w:rPr>
          <w:rFonts w:ascii="Times New Roman" w:hAnsi="Times New Roman" w:cs="Times New Roman"/>
          <w:sz w:val="20"/>
          <w:szCs w:val="20"/>
        </w:rPr>
        <w:t>,</w:t>
      </w:r>
      <w:r w:rsidRPr="00406124">
        <w:rPr>
          <w:rFonts w:ascii="Times New Roman" w:hAnsi="Times New Roman" w:cs="Times New Roman"/>
          <w:sz w:val="20"/>
          <w:szCs w:val="20"/>
        </w:rPr>
        <w:t xml:space="preserve"> including the South, Midwest, and West Coast</w:t>
      </w:r>
    </w:p>
    <w:p w14:paraId="184216A3" w14:textId="77777777" w:rsidR="00406124" w:rsidRPr="00406124" w:rsidRDefault="00406124" w:rsidP="00406124">
      <w:pPr>
        <w:rPr>
          <w:rFonts w:ascii="Times New Roman" w:hAnsi="Times New Roman" w:cs="Times New Roman"/>
          <w:sz w:val="20"/>
          <w:szCs w:val="20"/>
        </w:rPr>
      </w:pPr>
      <w:r w:rsidRPr="00406124">
        <w:rPr>
          <w:rFonts w:ascii="Times New Roman" w:hAnsi="Times New Roman" w:cs="Times New Roman"/>
          <w:sz w:val="20"/>
          <w:szCs w:val="20"/>
        </w:rPr>
        <w:t>Results &amp; Recommendations:</w:t>
      </w:r>
    </w:p>
    <w:p w14:paraId="3A6B2DE7" w14:textId="77777777" w:rsidR="00406124" w:rsidRPr="00406124" w:rsidRDefault="00406124" w:rsidP="00406124">
      <w:pPr>
        <w:numPr>
          <w:ilvl w:val="0"/>
          <w:numId w:val="32"/>
        </w:numPr>
        <w:rPr>
          <w:rFonts w:ascii="Times New Roman" w:hAnsi="Times New Roman" w:cs="Times New Roman"/>
          <w:sz w:val="20"/>
          <w:szCs w:val="20"/>
        </w:rPr>
      </w:pPr>
      <w:r w:rsidRPr="00406124">
        <w:rPr>
          <w:rFonts w:ascii="Times New Roman" w:hAnsi="Times New Roman" w:cs="Times New Roman"/>
          <w:sz w:val="20"/>
          <w:szCs w:val="20"/>
        </w:rPr>
        <w:t>The geographic analysis shows clear priority markets for initial sales focus</w:t>
      </w:r>
    </w:p>
    <w:p w14:paraId="3CCCC3B8" w14:textId="77777777" w:rsidR="00406124" w:rsidRPr="00406124" w:rsidRDefault="00406124" w:rsidP="00406124">
      <w:pPr>
        <w:numPr>
          <w:ilvl w:val="0"/>
          <w:numId w:val="32"/>
        </w:numPr>
        <w:rPr>
          <w:rFonts w:ascii="Times New Roman" w:hAnsi="Times New Roman" w:cs="Times New Roman"/>
          <w:sz w:val="20"/>
          <w:szCs w:val="20"/>
        </w:rPr>
      </w:pPr>
      <w:r w:rsidRPr="00406124">
        <w:rPr>
          <w:rFonts w:ascii="Times New Roman" w:hAnsi="Times New Roman" w:cs="Times New Roman"/>
          <w:sz w:val="20"/>
          <w:szCs w:val="20"/>
        </w:rPr>
        <w:t>Florida represents approximately 25% more opportunity than Texas, which is the second-ranked state</w:t>
      </w:r>
    </w:p>
    <w:p w14:paraId="167D4AA7" w14:textId="77777777" w:rsidR="00406124" w:rsidRPr="00406124" w:rsidRDefault="00406124" w:rsidP="00406124">
      <w:pPr>
        <w:numPr>
          <w:ilvl w:val="0"/>
          <w:numId w:val="32"/>
        </w:numPr>
        <w:rPr>
          <w:rFonts w:ascii="Times New Roman" w:hAnsi="Times New Roman" w:cs="Times New Roman"/>
          <w:sz w:val="20"/>
          <w:szCs w:val="20"/>
        </w:rPr>
      </w:pPr>
      <w:r w:rsidRPr="00406124">
        <w:rPr>
          <w:rFonts w:ascii="Times New Roman" w:hAnsi="Times New Roman" w:cs="Times New Roman"/>
          <w:sz w:val="20"/>
          <w:szCs w:val="20"/>
        </w:rPr>
        <w:t>The concentration in specific states suggests potential regulatory or regional factors affecting contractor usage</w:t>
      </w:r>
    </w:p>
    <w:p w14:paraId="5FA5B638" w14:textId="77777777" w:rsidR="00406124" w:rsidRPr="00406124" w:rsidRDefault="00406124" w:rsidP="00406124">
      <w:pPr>
        <w:numPr>
          <w:ilvl w:val="0"/>
          <w:numId w:val="32"/>
        </w:numPr>
        <w:rPr>
          <w:rFonts w:ascii="Times New Roman" w:hAnsi="Times New Roman" w:cs="Times New Roman"/>
          <w:sz w:val="20"/>
          <w:szCs w:val="20"/>
        </w:rPr>
      </w:pPr>
      <w:r w:rsidRPr="00406124">
        <w:rPr>
          <w:rFonts w:ascii="Times New Roman" w:hAnsi="Times New Roman" w:cs="Times New Roman"/>
          <w:sz w:val="20"/>
          <w:szCs w:val="20"/>
        </w:rPr>
        <w:t>Recommendation: Develop state-specific sales strategies, starting with dedicated teams for Florida and Texas, followed by Wisconsin</w:t>
      </w:r>
    </w:p>
    <w:p w14:paraId="2FD51F7E" w14:textId="77777777" w:rsidR="00406124" w:rsidRPr="00CB409E" w:rsidRDefault="00406124" w:rsidP="00406124">
      <w:pPr>
        <w:rPr>
          <w:rFonts w:ascii="Times New Roman" w:hAnsi="Times New Roman" w:cs="Times New Roman"/>
          <w:sz w:val="20"/>
          <w:szCs w:val="20"/>
        </w:rPr>
      </w:pPr>
    </w:p>
    <w:p w14:paraId="1AA8D540" w14:textId="77777777" w:rsidR="00FF1118" w:rsidRPr="00406124" w:rsidRDefault="00FF1118" w:rsidP="00D16709">
      <w:pPr>
        <w:rPr>
          <w:rFonts w:ascii="Times New Roman" w:hAnsi="Times New Roman" w:cs="Times New Roman"/>
          <w:sz w:val="20"/>
          <w:szCs w:val="20"/>
        </w:rPr>
      </w:pPr>
    </w:p>
    <w:p w14:paraId="4380488A" w14:textId="1B94BB7A" w:rsidR="00FF1118" w:rsidRDefault="00F15F6A" w:rsidP="00D16709">
      <w:pPr>
        <w:rPr>
          <w:rFonts w:ascii="Times New Roman" w:hAnsi="Times New Roman" w:cs="Times New Roman"/>
          <w:sz w:val="20"/>
          <w:szCs w:val="20"/>
        </w:rPr>
      </w:pPr>
      <w:r>
        <w:rPr>
          <w:rFonts w:ascii="Times New Roman" w:hAnsi="Times New Roman" w:cs="Times New Roman"/>
          <w:sz w:val="20"/>
          <w:szCs w:val="20"/>
        </w:rPr>
        <w:lastRenderedPageBreak/>
        <w:t>SUMMARY:</w:t>
      </w:r>
    </w:p>
    <w:p w14:paraId="49E30D9E" w14:textId="77777777" w:rsidR="00F15F6A" w:rsidRPr="00F15F6A" w:rsidRDefault="00F15F6A" w:rsidP="00F15F6A">
      <w:pPr>
        <w:rPr>
          <w:rFonts w:ascii="Times New Roman" w:hAnsi="Times New Roman" w:cs="Times New Roman"/>
          <w:sz w:val="20"/>
          <w:szCs w:val="20"/>
        </w:rPr>
      </w:pPr>
      <w:r w:rsidRPr="00F15F6A">
        <w:rPr>
          <w:rFonts w:ascii="Times New Roman" w:hAnsi="Times New Roman" w:cs="Times New Roman"/>
          <w:sz w:val="20"/>
          <w:szCs w:val="20"/>
        </w:rPr>
        <w:t>Summary: I analyzed CMS Payroll Based Journal (PBJ) nursing home staffing data and facility penalties to identify high-opportunity sales targets for Clipboard Health's staffing services. Data Sources Used</w:t>
      </w:r>
    </w:p>
    <w:p w14:paraId="268E519F" w14:textId="77777777" w:rsidR="00F15F6A" w:rsidRPr="00F15F6A" w:rsidRDefault="00F15F6A" w:rsidP="00F15F6A">
      <w:pPr>
        <w:rPr>
          <w:rFonts w:ascii="Times New Roman" w:hAnsi="Times New Roman" w:cs="Times New Roman"/>
          <w:sz w:val="20"/>
          <w:szCs w:val="20"/>
        </w:rPr>
      </w:pPr>
      <w:r w:rsidRPr="00F15F6A">
        <w:rPr>
          <w:rFonts w:ascii="Times New Roman" w:hAnsi="Times New Roman" w:cs="Times New Roman"/>
          <w:sz w:val="20"/>
          <w:szCs w:val="20"/>
        </w:rPr>
        <w:t>PBJ Dataset: Contains detailed staffing information for nursing homes including:</w:t>
      </w:r>
    </w:p>
    <w:p w14:paraId="3CDE17D4" w14:textId="77777777" w:rsidR="00F15F6A" w:rsidRPr="00F15F6A" w:rsidRDefault="00F15F6A" w:rsidP="00F15F6A">
      <w:pPr>
        <w:rPr>
          <w:rFonts w:ascii="Times New Roman" w:hAnsi="Times New Roman" w:cs="Times New Roman"/>
          <w:sz w:val="20"/>
          <w:szCs w:val="20"/>
        </w:rPr>
      </w:pPr>
      <w:r w:rsidRPr="00F15F6A">
        <w:rPr>
          <w:rFonts w:ascii="Times New Roman" w:hAnsi="Times New Roman" w:cs="Times New Roman"/>
          <w:sz w:val="20"/>
          <w:szCs w:val="20"/>
        </w:rPr>
        <w:t>Provider details (name, location) Daily staffing hours by staff type (RN, LPN, CNA) Breakdown between employee vs. contractor hours Resident census data</w:t>
      </w:r>
    </w:p>
    <w:p w14:paraId="2F44FC67" w14:textId="77777777" w:rsidR="00F15F6A" w:rsidRPr="00F15F6A" w:rsidRDefault="00F15F6A" w:rsidP="00F15F6A">
      <w:pPr>
        <w:rPr>
          <w:rFonts w:ascii="Times New Roman" w:hAnsi="Times New Roman" w:cs="Times New Roman"/>
          <w:sz w:val="20"/>
          <w:szCs w:val="20"/>
        </w:rPr>
      </w:pPr>
      <w:r w:rsidRPr="00F15F6A">
        <w:rPr>
          <w:rFonts w:ascii="Times New Roman" w:hAnsi="Times New Roman" w:cs="Times New Roman"/>
          <w:sz w:val="20"/>
          <w:szCs w:val="20"/>
        </w:rPr>
        <w:t>Penalties Dataset: Contains information about CMS penalties imposed on facilities including:</w:t>
      </w:r>
    </w:p>
    <w:p w14:paraId="0493D3D6" w14:textId="77777777" w:rsidR="00F15F6A" w:rsidRPr="00F15F6A" w:rsidRDefault="00F15F6A" w:rsidP="00F15F6A">
      <w:pPr>
        <w:rPr>
          <w:rFonts w:ascii="Times New Roman" w:hAnsi="Times New Roman" w:cs="Times New Roman"/>
          <w:sz w:val="20"/>
          <w:szCs w:val="20"/>
        </w:rPr>
      </w:pPr>
      <w:r w:rsidRPr="00F15F6A">
        <w:rPr>
          <w:rFonts w:ascii="Times New Roman" w:hAnsi="Times New Roman" w:cs="Times New Roman"/>
          <w:sz w:val="20"/>
          <w:szCs w:val="20"/>
        </w:rPr>
        <w:t>Fine amounts Payment denial periods Penalty types and dates</w:t>
      </w:r>
    </w:p>
    <w:p w14:paraId="3632791B" w14:textId="77777777" w:rsidR="00F15F6A" w:rsidRPr="00F15F6A" w:rsidRDefault="00F15F6A" w:rsidP="00F15F6A">
      <w:pPr>
        <w:rPr>
          <w:rFonts w:ascii="Times New Roman" w:hAnsi="Times New Roman" w:cs="Times New Roman"/>
          <w:sz w:val="20"/>
          <w:szCs w:val="20"/>
        </w:rPr>
      </w:pPr>
      <w:r w:rsidRPr="00F15F6A">
        <w:rPr>
          <w:rFonts w:ascii="Times New Roman" w:hAnsi="Times New Roman" w:cs="Times New Roman"/>
          <w:sz w:val="20"/>
          <w:szCs w:val="20"/>
        </w:rPr>
        <w:t>Analysis Approach</w:t>
      </w:r>
    </w:p>
    <w:p w14:paraId="495CDBC5" w14:textId="77777777" w:rsidR="00F15F6A" w:rsidRPr="00F15F6A" w:rsidRDefault="00F15F6A" w:rsidP="00F15F6A">
      <w:pPr>
        <w:rPr>
          <w:rFonts w:ascii="Times New Roman" w:hAnsi="Times New Roman" w:cs="Times New Roman"/>
          <w:sz w:val="20"/>
          <w:szCs w:val="20"/>
        </w:rPr>
      </w:pPr>
      <w:r w:rsidRPr="00F15F6A">
        <w:rPr>
          <w:rFonts w:ascii="Times New Roman" w:hAnsi="Times New Roman" w:cs="Times New Roman"/>
          <w:sz w:val="20"/>
          <w:szCs w:val="20"/>
        </w:rPr>
        <w:t>Joined datasets using the common identifier (PROVNUM/CCN) Calculated key metrics for each facility:</w:t>
      </w:r>
    </w:p>
    <w:p w14:paraId="0A68020A" w14:textId="77777777" w:rsidR="00F15F6A" w:rsidRPr="00F15F6A" w:rsidRDefault="00F15F6A" w:rsidP="00F15F6A">
      <w:pPr>
        <w:rPr>
          <w:rFonts w:ascii="Times New Roman" w:hAnsi="Times New Roman" w:cs="Times New Roman"/>
          <w:sz w:val="20"/>
          <w:szCs w:val="20"/>
        </w:rPr>
      </w:pPr>
      <w:r w:rsidRPr="00F15F6A">
        <w:rPr>
          <w:rFonts w:ascii="Times New Roman" w:hAnsi="Times New Roman" w:cs="Times New Roman"/>
          <w:sz w:val="20"/>
          <w:szCs w:val="20"/>
        </w:rPr>
        <w:t>Total staffing hours by staff type Contractor usage percentage Penalty amounts</w:t>
      </w:r>
    </w:p>
    <w:p w14:paraId="5322FB92" w14:textId="77777777" w:rsidR="00F15F6A" w:rsidRPr="00F15F6A" w:rsidRDefault="00F15F6A" w:rsidP="00F15F6A">
      <w:pPr>
        <w:rPr>
          <w:rFonts w:ascii="Times New Roman" w:hAnsi="Times New Roman" w:cs="Times New Roman"/>
          <w:sz w:val="20"/>
          <w:szCs w:val="20"/>
        </w:rPr>
      </w:pPr>
      <w:r w:rsidRPr="00F15F6A">
        <w:rPr>
          <w:rFonts w:ascii="Times New Roman" w:hAnsi="Times New Roman" w:cs="Times New Roman"/>
          <w:sz w:val="20"/>
          <w:szCs w:val="20"/>
        </w:rPr>
        <w:t>Created an "Opportunity Score" by dividing penalty amount by contractor percentage Identified high-opportunity targets with high penalties but low contractor usage Analyzed geographic distribution of high-opportunity facilities</w:t>
      </w:r>
    </w:p>
    <w:p w14:paraId="0019E3E3" w14:textId="77777777" w:rsidR="00F15F6A" w:rsidRPr="00F15F6A" w:rsidRDefault="00F15F6A" w:rsidP="00F15F6A">
      <w:pPr>
        <w:rPr>
          <w:rFonts w:ascii="Times New Roman" w:hAnsi="Times New Roman" w:cs="Times New Roman"/>
          <w:sz w:val="20"/>
          <w:szCs w:val="20"/>
        </w:rPr>
      </w:pPr>
      <w:r w:rsidRPr="00F15F6A">
        <w:rPr>
          <w:rFonts w:ascii="Times New Roman" w:hAnsi="Times New Roman" w:cs="Times New Roman"/>
          <w:sz w:val="20"/>
          <w:szCs w:val="20"/>
        </w:rPr>
        <w:t>Key Findings</w:t>
      </w:r>
    </w:p>
    <w:p w14:paraId="7C4838C1" w14:textId="77777777" w:rsidR="00F15F6A" w:rsidRPr="00F15F6A" w:rsidRDefault="00F15F6A" w:rsidP="00F15F6A">
      <w:pPr>
        <w:rPr>
          <w:rFonts w:ascii="Times New Roman" w:hAnsi="Times New Roman" w:cs="Times New Roman"/>
          <w:sz w:val="20"/>
          <w:szCs w:val="20"/>
        </w:rPr>
      </w:pPr>
      <w:r w:rsidRPr="00F15F6A">
        <w:rPr>
          <w:rFonts w:ascii="Times New Roman" w:hAnsi="Times New Roman" w:cs="Times New Roman"/>
          <w:sz w:val="20"/>
          <w:szCs w:val="20"/>
        </w:rPr>
        <w:t>1,043 high-opportunity facilities identified nationwide These facilities face $7.15 billion in total penalties They have extremely low contractor usage (average of just 0.22%) Geographic concentration in five states:</w:t>
      </w:r>
    </w:p>
    <w:p w14:paraId="79B63447" w14:textId="77777777" w:rsidR="00F15F6A" w:rsidRPr="00F15F6A" w:rsidRDefault="00F15F6A" w:rsidP="00F15F6A">
      <w:pPr>
        <w:rPr>
          <w:rFonts w:ascii="Times New Roman" w:hAnsi="Times New Roman" w:cs="Times New Roman"/>
          <w:sz w:val="20"/>
          <w:szCs w:val="20"/>
        </w:rPr>
      </w:pPr>
      <w:r w:rsidRPr="00F15F6A">
        <w:rPr>
          <w:rFonts w:ascii="Times New Roman" w:hAnsi="Times New Roman" w:cs="Times New Roman"/>
          <w:sz w:val="20"/>
          <w:szCs w:val="20"/>
        </w:rPr>
        <w:t>Texas (120 facilities) California (79 facilities) Washington (62 facilities) Mississippi (45 facilities) Iowa (45 facilities)</w:t>
      </w:r>
    </w:p>
    <w:p w14:paraId="5E00927C" w14:textId="77777777" w:rsidR="00F15F6A" w:rsidRPr="00F15F6A" w:rsidRDefault="00F15F6A" w:rsidP="00F15F6A">
      <w:pPr>
        <w:rPr>
          <w:rFonts w:ascii="Times New Roman" w:hAnsi="Times New Roman" w:cs="Times New Roman"/>
          <w:sz w:val="20"/>
          <w:szCs w:val="20"/>
        </w:rPr>
      </w:pPr>
      <w:r w:rsidRPr="00F15F6A">
        <w:rPr>
          <w:rFonts w:ascii="Times New Roman" w:hAnsi="Times New Roman" w:cs="Times New Roman"/>
          <w:sz w:val="20"/>
          <w:szCs w:val="20"/>
        </w:rPr>
        <w:t>Strategic Recommendation Target nursing homes with high penalties but minimal contractor staffing, positioning Clipboard Health as a solution to both their staffing challenges and their financial penalty burden. Implementation Plan</w:t>
      </w:r>
    </w:p>
    <w:p w14:paraId="57008147" w14:textId="77777777" w:rsidR="00F15F6A" w:rsidRPr="00F15F6A" w:rsidRDefault="00F15F6A" w:rsidP="00F15F6A">
      <w:pPr>
        <w:rPr>
          <w:rFonts w:ascii="Times New Roman" w:hAnsi="Times New Roman" w:cs="Times New Roman"/>
          <w:sz w:val="20"/>
          <w:szCs w:val="20"/>
        </w:rPr>
      </w:pPr>
      <w:r w:rsidRPr="00F15F6A">
        <w:rPr>
          <w:rFonts w:ascii="Times New Roman" w:hAnsi="Times New Roman" w:cs="Times New Roman"/>
          <w:sz w:val="20"/>
          <w:szCs w:val="20"/>
        </w:rPr>
        <w:t>Prioritize outreach to the 1,043 identified facilities, starting with those in TX, CA, WA, MS, and IA Present data-driven ROI showing how contractor staffing costs less than current penalties Develop state-specific campaigns that address unique regulatory environments Create a penalty calculator tool for sales representatives Implement a pilot program for highest-opportunity facilities</w:t>
      </w:r>
    </w:p>
    <w:p w14:paraId="496C5FA7" w14:textId="77777777" w:rsidR="00F15F6A" w:rsidRPr="00F15F6A" w:rsidRDefault="00F15F6A" w:rsidP="00F15F6A">
      <w:pPr>
        <w:rPr>
          <w:rFonts w:ascii="Times New Roman" w:hAnsi="Times New Roman" w:cs="Times New Roman"/>
          <w:sz w:val="20"/>
          <w:szCs w:val="20"/>
        </w:rPr>
      </w:pPr>
      <w:r w:rsidRPr="00F15F6A">
        <w:rPr>
          <w:rFonts w:ascii="Times New Roman" w:hAnsi="Times New Roman" w:cs="Times New Roman"/>
          <w:sz w:val="20"/>
          <w:szCs w:val="20"/>
        </w:rPr>
        <w:t>Expected Impact By capturing even a small percentage of these high-opportunity facilities, Clipboard Health can significantly grow revenue while delivering clear value to facilities currently suffering from both staffing shortages and substantial financial penalties</w:t>
      </w:r>
    </w:p>
    <w:p w14:paraId="1A4A37A7" w14:textId="77777777" w:rsidR="00F15F6A" w:rsidRPr="00406124" w:rsidRDefault="00F15F6A" w:rsidP="00D16709">
      <w:pPr>
        <w:rPr>
          <w:rFonts w:ascii="Times New Roman" w:hAnsi="Times New Roman" w:cs="Times New Roman"/>
          <w:sz w:val="20"/>
          <w:szCs w:val="20"/>
        </w:rPr>
      </w:pPr>
    </w:p>
    <w:p w14:paraId="5D59147B" w14:textId="77777777" w:rsidR="00FF1118" w:rsidRPr="00406124" w:rsidRDefault="00FF1118" w:rsidP="00D16709">
      <w:pPr>
        <w:rPr>
          <w:rFonts w:ascii="Times New Roman" w:hAnsi="Times New Roman" w:cs="Times New Roman"/>
          <w:sz w:val="20"/>
          <w:szCs w:val="20"/>
        </w:rPr>
      </w:pPr>
    </w:p>
    <w:p w14:paraId="177AC47B" w14:textId="77777777" w:rsidR="00FF1118" w:rsidRPr="00406124" w:rsidRDefault="00FF1118" w:rsidP="00D16709">
      <w:pPr>
        <w:rPr>
          <w:rFonts w:ascii="Times New Roman" w:hAnsi="Times New Roman" w:cs="Times New Roman"/>
          <w:sz w:val="20"/>
          <w:szCs w:val="20"/>
        </w:rPr>
      </w:pPr>
    </w:p>
    <w:p w14:paraId="6386090E" w14:textId="77777777" w:rsidR="00FF1118" w:rsidRPr="00406124" w:rsidRDefault="00FF1118" w:rsidP="00D16709">
      <w:pPr>
        <w:rPr>
          <w:rFonts w:ascii="Times New Roman" w:hAnsi="Times New Roman" w:cs="Times New Roman"/>
          <w:sz w:val="20"/>
          <w:szCs w:val="20"/>
        </w:rPr>
      </w:pPr>
    </w:p>
    <w:p w14:paraId="79E1D472" w14:textId="77777777" w:rsidR="00FF1118" w:rsidRPr="00406124" w:rsidRDefault="00FF1118" w:rsidP="00D16709">
      <w:pPr>
        <w:rPr>
          <w:rFonts w:ascii="Times New Roman" w:hAnsi="Times New Roman" w:cs="Times New Roman"/>
          <w:sz w:val="20"/>
          <w:szCs w:val="20"/>
        </w:rPr>
      </w:pPr>
    </w:p>
    <w:p w14:paraId="00ED17A4" w14:textId="77777777" w:rsidR="00FF1118" w:rsidRPr="00406124" w:rsidRDefault="00FF1118" w:rsidP="00D16709">
      <w:pPr>
        <w:rPr>
          <w:rFonts w:ascii="Times New Roman" w:hAnsi="Times New Roman" w:cs="Times New Roman"/>
          <w:sz w:val="20"/>
          <w:szCs w:val="20"/>
        </w:rPr>
      </w:pPr>
    </w:p>
    <w:p w14:paraId="6A9103ED" w14:textId="77777777" w:rsidR="00FF1118" w:rsidRPr="00406124" w:rsidRDefault="00FF1118" w:rsidP="00D16709">
      <w:pPr>
        <w:rPr>
          <w:rFonts w:ascii="Times New Roman" w:hAnsi="Times New Roman" w:cs="Times New Roman"/>
          <w:sz w:val="20"/>
          <w:szCs w:val="20"/>
        </w:rPr>
      </w:pPr>
    </w:p>
    <w:p w14:paraId="54C2C542" w14:textId="77777777" w:rsidR="00C0510F" w:rsidRPr="00C0510F" w:rsidRDefault="00C0510F" w:rsidP="00D16709">
      <w:pPr>
        <w:rPr>
          <w:rFonts w:ascii="Times New Roman" w:hAnsi="Times New Roman" w:cs="Times New Roman"/>
          <w:b/>
          <w:bCs/>
          <w:sz w:val="20"/>
          <w:szCs w:val="20"/>
        </w:rPr>
      </w:pPr>
      <w:r w:rsidRPr="00C0510F">
        <w:rPr>
          <w:rFonts w:ascii="Times New Roman" w:hAnsi="Times New Roman" w:cs="Times New Roman"/>
          <w:b/>
          <w:bCs/>
          <w:sz w:val="20"/>
          <w:szCs w:val="20"/>
        </w:rPr>
        <w:lastRenderedPageBreak/>
        <w:t>Recommendation 2:</w:t>
      </w:r>
    </w:p>
    <w:p w14:paraId="22A7111F" w14:textId="4F166020" w:rsidR="00FF1118" w:rsidRPr="00C0510F" w:rsidRDefault="00C0510F" w:rsidP="00D16709">
      <w:pPr>
        <w:rPr>
          <w:rFonts w:ascii="Times New Roman" w:hAnsi="Times New Roman" w:cs="Times New Roman"/>
          <w:b/>
          <w:bCs/>
          <w:sz w:val="20"/>
          <w:szCs w:val="20"/>
        </w:rPr>
      </w:pPr>
      <w:r w:rsidRPr="00C0510F">
        <w:rPr>
          <w:rFonts w:ascii="Times New Roman" w:hAnsi="Times New Roman" w:cs="Times New Roman"/>
          <w:b/>
          <w:bCs/>
          <w:sz w:val="20"/>
          <w:szCs w:val="20"/>
        </w:rPr>
        <w:t>P</w:t>
      </w:r>
      <w:r w:rsidRPr="00C0510F">
        <w:rPr>
          <w:rFonts w:ascii="Times New Roman" w:hAnsi="Times New Roman" w:cs="Times New Roman"/>
          <w:b/>
          <w:bCs/>
          <w:sz w:val="20"/>
          <w:szCs w:val="20"/>
        </w:rPr>
        <w:t xml:space="preserve">rioritize outreach to high-imbalance facilities, develop a tailored value proposition, create targeted marketing campaigns, </w:t>
      </w:r>
      <w:r w:rsidRPr="00C0510F">
        <w:rPr>
          <w:rFonts w:ascii="Times New Roman" w:hAnsi="Times New Roman" w:cs="Times New Roman"/>
          <w:b/>
          <w:bCs/>
          <w:sz w:val="20"/>
          <w:szCs w:val="20"/>
        </w:rPr>
        <w:t xml:space="preserve">and </w:t>
      </w:r>
      <w:r w:rsidRPr="00C0510F">
        <w:rPr>
          <w:rFonts w:ascii="Times New Roman" w:hAnsi="Times New Roman" w:cs="Times New Roman"/>
          <w:b/>
          <w:bCs/>
          <w:sz w:val="20"/>
          <w:szCs w:val="20"/>
        </w:rPr>
        <w:t>implement continuous monitoring of staffing data</w:t>
      </w:r>
    </w:p>
    <w:p w14:paraId="404229B1" w14:textId="77777777" w:rsidR="00FF1118" w:rsidRPr="00406124" w:rsidRDefault="00FF1118" w:rsidP="00D16709">
      <w:pPr>
        <w:rPr>
          <w:rFonts w:ascii="Times New Roman" w:hAnsi="Times New Roman" w:cs="Times New Roman"/>
          <w:sz w:val="20"/>
          <w:szCs w:val="20"/>
        </w:rPr>
      </w:pPr>
    </w:p>
    <w:p w14:paraId="6A8B9B24" w14:textId="77777777" w:rsidR="00C0510F" w:rsidRPr="00C0510F" w:rsidRDefault="00C0510F" w:rsidP="00C0510F">
      <w:pPr>
        <w:rPr>
          <w:rFonts w:ascii="Times New Roman" w:hAnsi="Times New Roman" w:cs="Times New Roman"/>
          <w:b/>
          <w:bCs/>
          <w:sz w:val="20"/>
          <w:szCs w:val="20"/>
        </w:rPr>
      </w:pPr>
      <w:r w:rsidRPr="00C0510F">
        <w:rPr>
          <w:rFonts w:ascii="Times New Roman" w:hAnsi="Times New Roman" w:cs="Times New Roman"/>
          <w:b/>
          <w:bCs/>
          <w:sz w:val="20"/>
          <w:szCs w:val="20"/>
        </w:rPr>
        <w:t>1. Data Description</w:t>
      </w:r>
    </w:p>
    <w:p w14:paraId="08CB9E7B" w14:textId="77777777" w:rsidR="00C0510F" w:rsidRPr="00C0510F" w:rsidRDefault="00C0510F" w:rsidP="00C0510F">
      <w:pPr>
        <w:rPr>
          <w:rFonts w:ascii="Times New Roman" w:hAnsi="Times New Roman" w:cs="Times New Roman"/>
          <w:sz w:val="20"/>
          <w:szCs w:val="20"/>
        </w:rPr>
      </w:pPr>
      <w:r w:rsidRPr="00C0510F">
        <w:rPr>
          <w:rFonts w:ascii="Times New Roman" w:hAnsi="Times New Roman" w:cs="Times New Roman"/>
          <w:sz w:val="20"/>
          <w:szCs w:val="20"/>
        </w:rPr>
        <w:t>The analysis utilizes two primary datasets from the Centers for Medicare &amp; Medicaid Services (CMS):</w:t>
      </w:r>
    </w:p>
    <w:p w14:paraId="068B8577" w14:textId="77777777" w:rsidR="00C0510F" w:rsidRPr="00C0510F" w:rsidRDefault="00C0510F" w:rsidP="00C0510F">
      <w:pPr>
        <w:rPr>
          <w:rFonts w:ascii="Times New Roman" w:hAnsi="Times New Roman" w:cs="Times New Roman"/>
          <w:sz w:val="20"/>
          <w:szCs w:val="20"/>
        </w:rPr>
      </w:pPr>
      <w:r w:rsidRPr="00C0510F">
        <w:rPr>
          <w:rFonts w:ascii="Times New Roman" w:hAnsi="Times New Roman" w:cs="Times New Roman"/>
          <w:b/>
          <w:bCs/>
          <w:sz w:val="20"/>
          <w:szCs w:val="20"/>
        </w:rPr>
        <w:t>Primary Dataset 1 (PBJ - Payroll Based Journal):</w:t>
      </w:r>
    </w:p>
    <w:p w14:paraId="318BE339" w14:textId="77777777" w:rsidR="00C0510F" w:rsidRPr="00C0510F" w:rsidRDefault="00C0510F" w:rsidP="00C0510F">
      <w:pPr>
        <w:numPr>
          <w:ilvl w:val="0"/>
          <w:numId w:val="33"/>
        </w:numPr>
        <w:rPr>
          <w:rFonts w:ascii="Times New Roman" w:hAnsi="Times New Roman" w:cs="Times New Roman"/>
          <w:sz w:val="20"/>
          <w:szCs w:val="20"/>
        </w:rPr>
      </w:pPr>
      <w:r w:rsidRPr="00C0510F">
        <w:rPr>
          <w:rFonts w:ascii="Times New Roman" w:hAnsi="Times New Roman" w:cs="Times New Roman"/>
          <w:b/>
          <w:bCs/>
          <w:sz w:val="20"/>
          <w:szCs w:val="20"/>
        </w:rPr>
        <w:t>PROVNUM</w:t>
      </w:r>
      <w:r w:rsidRPr="00C0510F">
        <w:rPr>
          <w:rFonts w:ascii="Times New Roman" w:hAnsi="Times New Roman" w:cs="Times New Roman"/>
          <w:sz w:val="20"/>
          <w:szCs w:val="20"/>
        </w:rPr>
        <w:t>: Unique provider identification number</w:t>
      </w:r>
    </w:p>
    <w:p w14:paraId="5E98D600" w14:textId="77777777" w:rsidR="00C0510F" w:rsidRPr="00C0510F" w:rsidRDefault="00C0510F" w:rsidP="00C0510F">
      <w:pPr>
        <w:numPr>
          <w:ilvl w:val="0"/>
          <w:numId w:val="33"/>
        </w:numPr>
        <w:rPr>
          <w:rFonts w:ascii="Times New Roman" w:hAnsi="Times New Roman" w:cs="Times New Roman"/>
          <w:sz w:val="20"/>
          <w:szCs w:val="20"/>
        </w:rPr>
      </w:pPr>
      <w:r w:rsidRPr="00C0510F">
        <w:rPr>
          <w:rFonts w:ascii="Times New Roman" w:hAnsi="Times New Roman" w:cs="Times New Roman"/>
          <w:b/>
          <w:bCs/>
          <w:sz w:val="20"/>
          <w:szCs w:val="20"/>
        </w:rPr>
        <w:t>PROVNAME</w:t>
      </w:r>
      <w:r w:rsidRPr="00C0510F">
        <w:rPr>
          <w:rFonts w:ascii="Times New Roman" w:hAnsi="Times New Roman" w:cs="Times New Roman"/>
          <w:sz w:val="20"/>
          <w:szCs w:val="20"/>
        </w:rPr>
        <w:t>: Facility name</w:t>
      </w:r>
    </w:p>
    <w:p w14:paraId="2856A51A" w14:textId="77777777" w:rsidR="00C0510F" w:rsidRPr="00C0510F" w:rsidRDefault="00C0510F" w:rsidP="00C0510F">
      <w:pPr>
        <w:numPr>
          <w:ilvl w:val="0"/>
          <w:numId w:val="33"/>
        </w:numPr>
        <w:rPr>
          <w:rFonts w:ascii="Times New Roman" w:hAnsi="Times New Roman" w:cs="Times New Roman"/>
          <w:sz w:val="20"/>
          <w:szCs w:val="20"/>
        </w:rPr>
      </w:pPr>
      <w:r w:rsidRPr="00C0510F">
        <w:rPr>
          <w:rFonts w:ascii="Times New Roman" w:hAnsi="Times New Roman" w:cs="Times New Roman"/>
          <w:b/>
          <w:bCs/>
          <w:sz w:val="20"/>
          <w:szCs w:val="20"/>
        </w:rPr>
        <w:t>STATE</w:t>
      </w:r>
      <w:r w:rsidRPr="00C0510F">
        <w:rPr>
          <w:rFonts w:ascii="Times New Roman" w:hAnsi="Times New Roman" w:cs="Times New Roman"/>
          <w:sz w:val="20"/>
          <w:szCs w:val="20"/>
        </w:rPr>
        <w:t>: State where the facility is located</w:t>
      </w:r>
    </w:p>
    <w:p w14:paraId="1F08ADE4" w14:textId="77777777" w:rsidR="00C0510F" w:rsidRPr="00C0510F" w:rsidRDefault="00C0510F" w:rsidP="00C0510F">
      <w:pPr>
        <w:numPr>
          <w:ilvl w:val="0"/>
          <w:numId w:val="33"/>
        </w:numPr>
        <w:rPr>
          <w:rFonts w:ascii="Times New Roman" w:hAnsi="Times New Roman" w:cs="Times New Roman"/>
          <w:sz w:val="20"/>
          <w:szCs w:val="20"/>
        </w:rPr>
      </w:pPr>
      <w:proofErr w:type="spellStart"/>
      <w:r w:rsidRPr="00C0510F">
        <w:rPr>
          <w:rFonts w:ascii="Times New Roman" w:hAnsi="Times New Roman" w:cs="Times New Roman"/>
          <w:b/>
          <w:bCs/>
          <w:sz w:val="20"/>
          <w:szCs w:val="20"/>
        </w:rPr>
        <w:t>CY_Qtr</w:t>
      </w:r>
      <w:proofErr w:type="spellEnd"/>
      <w:r w:rsidRPr="00C0510F">
        <w:rPr>
          <w:rFonts w:ascii="Times New Roman" w:hAnsi="Times New Roman" w:cs="Times New Roman"/>
          <w:sz w:val="20"/>
          <w:szCs w:val="20"/>
        </w:rPr>
        <w:t>: Calendar year quarter (e.g., 2024Q2)</w:t>
      </w:r>
    </w:p>
    <w:p w14:paraId="2B03B655" w14:textId="77777777" w:rsidR="00C0510F" w:rsidRPr="00C0510F" w:rsidRDefault="00C0510F" w:rsidP="00C0510F">
      <w:pPr>
        <w:numPr>
          <w:ilvl w:val="0"/>
          <w:numId w:val="33"/>
        </w:numPr>
        <w:rPr>
          <w:rFonts w:ascii="Times New Roman" w:hAnsi="Times New Roman" w:cs="Times New Roman"/>
          <w:sz w:val="20"/>
          <w:szCs w:val="20"/>
        </w:rPr>
      </w:pPr>
      <w:proofErr w:type="spellStart"/>
      <w:r w:rsidRPr="00C0510F">
        <w:rPr>
          <w:rFonts w:ascii="Times New Roman" w:hAnsi="Times New Roman" w:cs="Times New Roman"/>
          <w:b/>
          <w:bCs/>
          <w:sz w:val="20"/>
          <w:szCs w:val="20"/>
        </w:rPr>
        <w:t>MDScensus</w:t>
      </w:r>
      <w:proofErr w:type="spellEnd"/>
      <w:r w:rsidRPr="00C0510F">
        <w:rPr>
          <w:rFonts w:ascii="Times New Roman" w:hAnsi="Times New Roman" w:cs="Times New Roman"/>
          <w:sz w:val="20"/>
          <w:szCs w:val="20"/>
        </w:rPr>
        <w:t>: Number of residents in the facility</w:t>
      </w:r>
    </w:p>
    <w:p w14:paraId="48769EB0" w14:textId="77777777" w:rsidR="00C0510F" w:rsidRPr="00C0510F" w:rsidRDefault="00C0510F" w:rsidP="00C0510F">
      <w:pPr>
        <w:numPr>
          <w:ilvl w:val="0"/>
          <w:numId w:val="33"/>
        </w:numPr>
        <w:rPr>
          <w:rFonts w:ascii="Times New Roman" w:hAnsi="Times New Roman" w:cs="Times New Roman"/>
          <w:sz w:val="20"/>
          <w:szCs w:val="20"/>
        </w:rPr>
      </w:pPr>
      <w:r w:rsidRPr="00C0510F">
        <w:rPr>
          <w:rFonts w:ascii="Times New Roman" w:hAnsi="Times New Roman" w:cs="Times New Roman"/>
          <w:b/>
          <w:bCs/>
          <w:sz w:val="20"/>
          <w:szCs w:val="20"/>
        </w:rPr>
        <w:t>Hours by Staff Type and Employment Type</w:t>
      </w:r>
      <w:r w:rsidRPr="00C0510F">
        <w:rPr>
          <w:rFonts w:ascii="Times New Roman" w:hAnsi="Times New Roman" w:cs="Times New Roman"/>
          <w:sz w:val="20"/>
          <w:szCs w:val="20"/>
        </w:rPr>
        <w:t xml:space="preserve">: </w:t>
      </w:r>
    </w:p>
    <w:p w14:paraId="09B2AE8B" w14:textId="77777777" w:rsidR="00C0510F" w:rsidRPr="00C0510F" w:rsidRDefault="00C0510F" w:rsidP="00C0510F">
      <w:pPr>
        <w:numPr>
          <w:ilvl w:val="1"/>
          <w:numId w:val="33"/>
        </w:numPr>
        <w:rPr>
          <w:rFonts w:ascii="Times New Roman" w:hAnsi="Times New Roman" w:cs="Times New Roman"/>
          <w:sz w:val="20"/>
          <w:szCs w:val="20"/>
        </w:rPr>
      </w:pPr>
      <w:proofErr w:type="spellStart"/>
      <w:r w:rsidRPr="00C0510F">
        <w:rPr>
          <w:rFonts w:ascii="Times New Roman" w:hAnsi="Times New Roman" w:cs="Times New Roman"/>
          <w:b/>
          <w:bCs/>
          <w:sz w:val="20"/>
          <w:szCs w:val="20"/>
        </w:rPr>
        <w:t>Hrs_RN_emp</w:t>
      </w:r>
      <w:proofErr w:type="spellEnd"/>
      <w:r w:rsidRPr="00C0510F">
        <w:rPr>
          <w:rFonts w:ascii="Times New Roman" w:hAnsi="Times New Roman" w:cs="Times New Roman"/>
          <w:sz w:val="20"/>
          <w:szCs w:val="20"/>
        </w:rPr>
        <w:t>: Registered nurse employee hours</w:t>
      </w:r>
    </w:p>
    <w:p w14:paraId="26DEAD7D" w14:textId="77777777" w:rsidR="00C0510F" w:rsidRPr="00C0510F" w:rsidRDefault="00C0510F" w:rsidP="00C0510F">
      <w:pPr>
        <w:numPr>
          <w:ilvl w:val="1"/>
          <w:numId w:val="33"/>
        </w:numPr>
        <w:rPr>
          <w:rFonts w:ascii="Times New Roman" w:hAnsi="Times New Roman" w:cs="Times New Roman"/>
          <w:sz w:val="20"/>
          <w:szCs w:val="20"/>
        </w:rPr>
      </w:pPr>
      <w:proofErr w:type="spellStart"/>
      <w:r w:rsidRPr="00C0510F">
        <w:rPr>
          <w:rFonts w:ascii="Times New Roman" w:hAnsi="Times New Roman" w:cs="Times New Roman"/>
          <w:b/>
          <w:bCs/>
          <w:sz w:val="20"/>
          <w:szCs w:val="20"/>
        </w:rPr>
        <w:t>Hrs_RN_ctr</w:t>
      </w:r>
      <w:proofErr w:type="spellEnd"/>
      <w:r w:rsidRPr="00C0510F">
        <w:rPr>
          <w:rFonts w:ascii="Times New Roman" w:hAnsi="Times New Roman" w:cs="Times New Roman"/>
          <w:sz w:val="20"/>
          <w:szCs w:val="20"/>
        </w:rPr>
        <w:t>: Registered nurse contractor hours</w:t>
      </w:r>
    </w:p>
    <w:p w14:paraId="47B26795" w14:textId="77777777" w:rsidR="00C0510F" w:rsidRPr="00C0510F" w:rsidRDefault="00C0510F" w:rsidP="00C0510F">
      <w:pPr>
        <w:numPr>
          <w:ilvl w:val="1"/>
          <w:numId w:val="33"/>
        </w:numPr>
        <w:rPr>
          <w:rFonts w:ascii="Times New Roman" w:hAnsi="Times New Roman" w:cs="Times New Roman"/>
          <w:sz w:val="20"/>
          <w:szCs w:val="20"/>
        </w:rPr>
      </w:pPr>
      <w:proofErr w:type="spellStart"/>
      <w:r w:rsidRPr="00C0510F">
        <w:rPr>
          <w:rFonts w:ascii="Times New Roman" w:hAnsi="Times New Roman" w:cs="Times New Roman"/>
          <w:b/>
          <w:bCs/>
          <w:sz w:val="20"/>
          <w:szCs w:val="20"/>
        </w:rPr>
        <w:t>Hrs_LPN_emp</w:t>
      </w:r>
      <w:proofErr w:type="spellEnd"/>
      <w:r w:rsidRPr="00C0510F">
        <w:rPr>
          <w:rFonts w:ascii="Times New Roman" w:hAnsi="Times New Roman" w:cs="Times New Roman"/>
          <w:sz w:val="20"/>
          <w:szCs w:val="20"/>
        </w:rPr>
        <w:t>: Licensed practical nurse employee hours</w:t>
      </w:r>
    </w:p>
    <w:p w14:paraId="223C8A6F" w14:textId="77777777" w:rsidR="00C0510F" w:rsidRPr="00C0510F" w:rsidRDefault="00C0510F" w:rsidP="00C0510F">
      <w:pPr>
        <w:numPr>
          <w:ilvl w:val="1"/>
          <w:numId w:val="33"/>
        </w:numPr>
        <w:rPr>
          <w:rFonts w:ascii="Times New Roman" w:hAnsi="Times New Roman" w:cs="Times New Roman"/>
          <w:sz w:val="20"/>
          <w:szCs w:val="20"/>
        </w:rPr>
      </w:pPr>
      <w:proofErr w:type="spellStart"/>
      <w:r w:rsidRPr="00C0510F">
        <w:rPr>
          <w:rFonts w:ascii="Times New Roman" w:hAnsi="Times New Roman" w:cs="Times New Roman"/>
          <w:b/>
          <w:bCs/>
          <w:sz w:val="20"/>
          <w:szCs w:val="20"/>
        </w:rPr>
        <w:t>Hrs_LPN_ctr</w:t>
      </w:r>
      <w:proofErr w:type="spellEnd"/>
      <w:r w:rsidRPr="00C0510F">
        <w:rPr>
          <w:rFonts w:ascii="Times New Roman" w:hAnsi="Times New Roman" w:cs="Times New Roman"/>
          <w:sz w:val="20"/>
          <w:szCs w:val="20"/>
        </w:rPr>
        <w:t>: Licensed practical nurse contractor hours</w:t>
      </w:r>
    </w:p>
    <w:p w14:paraId="07978CDC" w14:textId="77777777" w:rsidR="00C0510F" w:rsidRPr="00C0510F" w:rsidRDefault="00C0510F" w:rsidP="00C0510F">
      <w:pPr>
        <w:numPr>
          <w:ilvl w:val="1"/>
          <w:numId w:val="33"/>
        </w:numPr>
        <w:rPr>
          <w:rFonts w:ascii="Times New Roman" w:hAnsi="Times New Roman" w:cs="Times New Roman"/>
          <w:sz w:val="20"/>
          <w:szCs w:val="20"/>
        </w:rPr>
      </w:pPr>
      <w:proofErr w:type="spellStart"/>
      <w:r w:rsidRPr="00C0510F">
        <w:rPr>
          <w:rFonts w:ascii="Times New Roman" w:hAnsi="Times New Roman" w:cs="Times New Roman"/>
          <w:b/>
          <w:bCs/>
          <w:sz w:val="20"/>
          <w:szCs w:val="20"/>
        </w:rPr>
        <w:t>Hrs_CNA_emp</w:t>
      </w:r>
      <w:proofErr w:type="spellEnd"/>
      <w:r w:rsidRPr="00C0510F">
        <w:rPr>
          <w:rFonts w:ascii="Times New Roman" w:hAnsi="Times New Roman" w:cs="Times New Roman"/>
          <w:sz w:val="20"/>
          <w:szCs w:val="20"/>
        </w:rPr>
        <w:t>: Certified nursing assistant employee hours</w:t>
      </w:r>
    </w:p>
    <w:p w14:paraId="5C0380CD" w14:textId="77777777" w:rsidR="00C0510F" w:rsidRPr="00C0510F" w:rsidRDefault="00C0510F" w:rsidP="00C0510F">
      <w:pPr>
        <w:numPr>
          <w:ilvl w:val="1"/>
          <w:numId w:val="33"/>
        </w:numPr>
        <w:rPr>
          <w:rFonts w:ascii="Times New Roman" w:hAnsi="Times New Roman" w:cs="Times New Roman"/>
          <w:sz w:val="20"/>
          <w:szCs w:val="20"/>
        </w:rPr>
      </w:pPr>
      <w:proofErr w:type="spellStart"/>
      <w:r w:rsidRPr="00C0510F">
        <w:rPr>
          <w:rFonts w:ascii="Times New Roman" w:hAnsi="Times New Roman" w:cs="Times New Roman"/>
          <w:b/>
          <w:bCs/>
          <w:sz w:val="20"/>
          <w:szCs w:val="20"/>
        </w:rPr>
        <w:t>Hrs_CNA_ctr</w:t>
      </w:r>
      <w:proofErr w:type="spellEnd"/>
      <w:r w:rsidRPr="00C0510F">
        <w:rPr>
          <w:rFonts w:ascii="Times New Roman" w:hAnsi="Times New Roman" w:cs="Times New Roman"/>
          <w:sz w:val="20"/>
          <w:szCs w:val="20"/>
        </w:rPr>
        <w:t>: Certified nursing assistant contractor hours</w:t>
      </w:r>
    </w:p>
    <w:p w14:paraId="0D71311C" w14:textId="77777777" w:rsidR="00C0510F" w:rsidRPr="00C0510F" w:rsidRDefault="00C0510F" w:rsidP="00C0510F">
      <w:pPr>
        <w:rPr>
          <w:rFonts w:ascii="Times New Roman" w:hAnsi="Times New Roman" w:cs="Times New Roman"/>
          <w:sz w:val="20"/>
          <w:szCs w:val="20"/>
        </w:rPr>
      </w:pPr>
      <w:r w:rsidRPr="00C0510F">
        <w:rPr>
          <w:rFonts w:ascii="Times New Roman" w:hAnsi="Times New Roman" w:cs="Times New Roman"/>
          <w:b/>
          <w:bCs/>
          <w:sz w:val="20"/>
          <w:szCs w:val="20"/>
        </w:rPr>
        <w:t>Primary Dataset 2 (MDS Quality Measure):</w:t>
      </w:r>
    </w:p>
    <w:p w14:paraId="4A75C395" w14:textId="77777777" w:rsidR="00C0510F" w:rsidRPr="00C0510F" w:rsidRDefault="00C0510F" w:rsidP="00C0510F">
      <w:pPr>
        <w:numPr>
          <w:ilvl w:val="0"/>
          <w:numId w:val="34"/>
        </w:numPr>
        <w:rPr>
          <w:rFonts w:ascii="Times New Roman" w:hAnsi="Times New Roman" w:cs="Times New Roman"/>
          <w:sz w:val="20"/>
          <w:szCs w:val="20"/>
        </w:rPr>
      </w:pPr>
      <w:r w:rsidRPr="00C0510F">
        <w:rPr>
          <w:rFonts w:ascii="Times New Roman" w:hAnsi="Times New Roman" w:cs="Times New Roman"/>
          <w:b/>
          <w:bCs/>
          <w:sz w:val="20"/>
          <w:szCs w:val="20"/>
        </w:rPr>
        <w:t>PROVNUM</w:t>
      </w:r>
      <w:r w:rsidRPr="00C0510F">
        <w:rPr>
          <w:rFonts w:ascii="Times New Roman" w:hAnsi="Times New Roman" w:cs="Times New Roman"/>
          <w:sz w:val="20"/>
          <w:szCs w:val="20"/>
        </w:rPr>
        <w:t>: Unique provider identification number (key for joining with PBJ data)</w:t>
      </w:r>
    </w:p>
    <w:p w14:paraId="22DCFEC0" w14:textId="77777777" w:rsidR="00C0510F" w:rsidRPr="00C0510F" w:rsidRDefault="00C0510F" w:rsidP="00C0510F">
      <w:pPr>
        <w:numPr>
          <w:ilvl w:val="0"/>
          <w:numId w:val="34"/>
        </w:numPr>
        <w:rPr>
          <w:rFonts w:ascii="Times New Roman" w:hAnsi="Times New Roman" w:cs="Times New Roman"/>
          <w:sz w:val="20"/>
          <w:szCs w:val="20"/>
        </w:rPr>
      </w:pPr>
      <w:r w:rsidRPr="00C0510F">
        <w:rPr>
          <w:rFonts w:ascii="Times New Roman" w:hAnsi="Times New Roman" w:cs="Times New Roman"/>
          <w:b/>
          <w:bCs/>
          <w:sz w:val="20"/>
          <w:szCs w:val="20"/>
        </w:rPr>
        <w:t>Quality measure metrics</w:t>
      </w:r>
      <w:r w:rsidRPr="00C0510F">
        <w:rPr>
          <w:rFonts w:ascii="Times New Roman" w:hAnsi="Times New Roman" w:cs="Times New Roman"/>
          <w:sz w:val="20"/>
          <w:szCs w:val="20"/>
        </w:rPr>
        <w:t>: Various clinical quality indicators for nursing facilities</w:t>
      </w:r>
    </w:p>
    <w:p w14:paraId="1325DA81" w14:textId="77777777" w:rsidR="00C0510F" w:rsidRPr="00C0510F" w:rsidRDefault="00C0510F" w:rsidP="00C0510F">
      <w:pPr>
        <w:numPr>
          <w:ilvl w:val="0"/>
          <w:numId w:val="34"/>
        </w:numPr>
        <w:rPr>
          <w:rFonts w:ascii="Times New Roman" w:hAnsi="Times New Roman" w:cs="Times New Roman"/>
          <w:sz w:val="20"/>
          <w:szCs w:val="20"/>
        </w:rPr>
      </w:pPr>
      <w:r w:rsidRPr="00C0510F">
        <w:rPr>
          <w:rFonts w:ascii="Times New Roman" w:hAnsi="Times New Roman" w:cs="Times New Roman"/>
          <w:b/>
          <w:bCs/>
          <w:sz w:val="20"/>
          <w:szCs w:val="20"/>
        </w:rPr>
        <w:t>PENALTIES</w:t>
      </w:r>
      <w:r w:rsidRPr="00C0510F">
        <w:rPr>
          <w:rFonts w:ascii="Times New Roman" w:hAnsi="Times New Roman" w:cs="Times New Roman"/>
          <w:sz w:val="20"/>
          <w:szCs w:val="20"/>
        </w:rPr>
        <w:t>: Information related to financial penalties or compliance issues</w:t>
      </w:r>
    </w:p>
    <w:p w14:paraId="2E3C36AB" w14:textId="77777777" w:rsidR="00C0510F" w:rsidRPr="00C0510F" w:rsidRDefault="00C0510F" w:rsidP="00C0510F">
      <w:pPr>
        <w:numPr>
          <w:ilvl w:val="0"/>
          <w:numId w:val="34"/>
        </w:numPr>
        <w:rPr>
          <w:rFonts w:ascii="Times New Roman" w:hAnsi="Times New Roman" w:cs="Times New Roman"/>
          <w:sz w:val="20"/>
          <w:szCs w:val="20"/>
        </w:rPr>
      </w:pPr>
      <w:r w:rsidRPr="00C0510F">
        <w:rPr>
          <w:rFonts w:ascii="Times New Roman" w:hAnsi="Times New Roman" w:cs="Times New Roman"/>
          <w:sz w:val="20"/>
          <w:szCs w:val="20"/>
        </w:rPr>
        <w:t>This dataset provides quality performance metrics that can be correlated with staffing patterns</w:t>
      </w:r>
    </w:p>
    <w:p w14:paraId="570A139D" w14:textId="77777777" w:rsidR="00C0510F" w:rsidRPr="00C0510F" w:rsidRDefault="00C0510F" w:rsidP="00C0510F">
      <w:pPr>
        <w:rPr>
          <w:rFonts w:ascii="Times New Roman" w:hAnsi="Times New Roman" w:cs="Times New Roman"/>
          <w:sz w:val="20"/>
          <w:szCs w:val="20"/>
        </w:rPr>
      </w:pPr>
      <w:r w:rsidRPr="00C0510F">
        <w:rPr>
          <w:rFonts w:ascii="Times New Roman" w:hAnsi="Times New Roman" w:cs="Times New Roman"/>
          <w:sz w:val="20"/>
          <w:szCs w:val="20"/>
        </w:rPr>
        <w:t>The datasets contain information for multiple facilities across different states, focusing on staffing patterns, resident census, and quality metrics for the second quarter of 2024.</w:t>
      </w:r>
    </w:p>
    <w:p w14:paraId="35AEB28B" w14:textId="4570A6BA" w:rsidR="00FF1118" w:rsidRDefault="00C0510F" w:rsidP="00D16709">
      <w:pPr>
        <w:rPr>
          <w:rFonts w:ascii="Times New Roman" w:hAnsi="Times New Roman" w:cs="Times New Roman"/>
          <w:sz w:val="20"/>
          <w:szCs w:val="20"/>
        </w:rPr>
      </w:pPr>
      <w:r w:rsidRPr="00C0510F">
        <w:rPr>
          <w:rFonts w:ascii="Times New Roman" w:hAnsi="Times New Roman" w:cs="Times New Roman"/>
          <w:sz w:val="20"/>
          <w:szCs w:val="20"/>
        </w:rPr>
        <w:t>2. ER Diagram</w:t>
      </w:r>
      <w:r>
        <w:rPr>
          <w:rFonts w:ascii="Times New Roman" w:hAnsi="Times New Roman" w:cs="Times New Roman"/>
          <w:sz w:val="20"/>
          <w:szCs w:val="20"/>
        </w:rPr>
        <w:t>:</w:t>
      </w:r>
    </w:p>
    <w:p w14:paraId="330298A4" w14:textId="77777777" w:rsidR="00C0510F" w:rsidRPr="00C0510F" w:rsidRDefault="00C0510F" w:rsidP="00C0510F">
      <w:pPr>
        <w:rPr>
          <w:rFonts w:ascii="Times New Roman" w:hAnsi="Times New Roman" w:cs="Times New Roman"/>
          <w:sz w:val="20"/>
          <w:szCs w:val="20"/>
        </w:rPr>
      </w:pPr>
      <w:r w:rsidRPr="00C0510F">
        <w:rPr>
          <w:rFonts w:ascii="Times New Roman" w:hAnsi="Times New Roman" w:cs="Times New Roman"/>
          <w:sz w:val="20"/>
          <w:szCs w:val="20"/>
        </w:rPr>
        <w:t xml:space="preserve">  </w:t>
      </w:r>
      <w:r w:rsidRPr="00C0510F">
        <w:rPr>
          <w:rFonts w:ascii="Times New Roman" w:hAnsi="Times New Roman" w:cs="Times New Roman"/>
          <w:b/>
          <w:bCs/>
          <w:sz w:val="20"/>
          <w:szCs w:val="20"/>
        </w:rPr>
        <w:t>PBJ DATA</w:t>
      </w:r>
      <w:r w:rsidRPr="00C0510F">
        <w:rPr>
          <w:rFonts w:ascii="Times New Roman" w:hAnsi="Times New Roman" w:cs="Times New Roman"/>
          <w:sz w:val="20"/>
          <w:szCs w:val="20"/>
        </w:rPr>
        <w:t xml:space="preserve">: Contains staffing hours and census data linked to facilities </w:t>
      </w:r>
    </w:p>
    <w:p w14:paraId="05A69D67" w14:textId="0FCBBCCE" w:rsidR="00C0510F" w:rsidRPr="00C0510F" w:rsidRDefault="00C0510F" w:rsidP="00C0510F">
      <w:pPr>
        <w:rPr>
          <w:rFonts w:ascii="Times New Roman" w:hAnsi="Times New Roman" w:cs="Times New Roman"/>
          <w:sz w:val="20"/>
          <w:szCs w:val="20"/>
        </w:rPr>
      </w:pPr>
      <w:r w:rsidRPr="00C0510F">
        <w:rPr>
          <w:rFonts w:ascii="Times New Roman" w:hAnsi="Times New Roman" w:cs="Times New Roman"/>
          <w:sz w:val="20"/>
          <w:szCs w:val="20"/>
        </w:rPr>
        <w:t xml:space="preserve">  </w:t>
      </w:r>
      <w:r w:rsidRPr="00C0510F">
        <w:rPr>
          <w:rFonts w:ascii="Times New Roman" w:hAnsi="Times New Roman" w:cs="Times New Roman"/>
          <w:b/>
          <w:bCs/>
          <w:sz w:val="20"/>
          <w:szCs w:val="20"/>
        </w:rPr>
        <w:t>MDS QUALITY MEASURE</w:t>
      </w:r>
      <w:r w:rsidRPr="00C0510F">
        <w:rPr>
          <w:rFonts w:ascii="Times New Roman" w:hAnsi="Times New Roman" w:cs="Times New Roman"/>
          <w:sz w:val="20"/>
          <w:szCs w:val="20"/>
        </w:rPr>
        <w:t xml:space="preserve">: Contains quality metrics and penalty information </w:t>
      </w:r>
    </w:p>
    <w:p w14:paraId="1E2B43FE" w14:textId="462E8BD3" w:rsidR="00FF1118" w:rsidRPr="00406124" w:rsidRDefault="00C0510F" w:rsidP="00D16709">
      <w:pPr>
        <w:rPr>
          <w:rFonts w:ascii="Times New Roman" w:hAnsi="Times New Roman" w:cs="Times New Roman"/>
          <w:sz w:val="20"/>
          <w:szCs w:val="20"/>
        </w:rPr>
      </w:pPr>
      <w:r>
        <w:rPr>
          <w:rFonts w:ascii="Times New Roman" w:hAnsi="Times New Roman" w:cs="Times New Roman"/>
          <w:sz w:val="20"/>
          <w:szCs w:val="20"/>
        </w:rPr>
        <w:t xml:space="preserve"> </w:t>
      </w:r>
      <w:r w:rsidRPr="00C0510F">
        <w:rPr>
          <w:rFonts w:ascii="Times New Roman" w:hAnsi="Times New Roman" w:cs="Times New Roman"/>
          <w:sz w:val="20"/>
          <w:szCs w:val="20"/>
        </w:rPr>
        <w:t>  The datasets are linked via the PROVNUM field, allowing for integrated analysis</w:t>
      </w:r>
      <w:r w:rsidR="00B12BFD">
        <w:rPr>
          <w:rFonts w:ascii="Times New Roman" w:hAnsi="Times New Roman" w:cs="Times New Roman"/>
          <w:sz w:val="20"/>
          <w:szCs w:val="20"/>
        </w:rPr>
        <w:t>.</w:t>
      </w:r>
    </w:p>
    <w:p w14:paraId="2414BCC0" w14:textId="77777777" w:rsidR="00FF1118" w:rsidRPr="00406124" w:rsidRDefault="00FF1118" w:rsidP="00D16709">
      <w:pPr>
        <w:rPr>
          <w:rFonts w:ascii="Times New Roman" w:hAnsi="Times New Roman" w:cs="Times New Roman"/>
          <w:sz w:val="20"/>
          <w:szCs w:val="20"/>
        </w:rPr>
      </w:pPr>
    </w:p>
    <w:p w14:paraId="5064B62B" w14:textId="647EA2E8" w:rsidR="00B12BFD" w:rsidRPr="00B12BFD" w:rsidRDefault="00B12BFD" w:rsidP="00B12BFD">
      <w:pPr>
        <w:rPr>
          <w:rFonts w:ascii="Times New Roman" w:hAnsi="Times New Roman" w:cs="Times New Roman"/>
          <w:b/>
          <w:bCs/>
          <w:sz w:val="20"/>
          <w:szCs w:val="20"/>
        </w:rPr>
      </w:pPr>
      <w:r w:rsidRPr="00B12BFD">
        <w:rPr>
          <w:rFonts w:ascii="Times New Roman" w:hAnsi="Times New Roman" w:cs="Times New Roman"/>
          <w:b/>
          <w:bCs/>
          <w:sz w:val="20"/>
          <w:szCs w:val="20"/>
        </w:rPr>
        <w:lastRenderedPageBreak/>
        <w:t xml:space="preserve">3. Data Preprocessing </w:t>
      </w:r>
    </w:p>
    <w:p w14:paraId="42AD8243" w14:textId="77777777" w:rsidR="00B12BFD" w:rsidRPr="00B12BFD" w:rsidRDefault="00B12BFD" w:rsidP="00B12BFD">
      <w:pPr>
        <w:rPr>
          <w:rFonts w:ascii="Times New Roman" w:hAnsi="Times New Roman" w:cs="Times New Roman"/>
          <w:b/>
          <w:bCs/>
          <w:sz w:val="20"/>
          <w:szCs w:val="20"/>
        </w:rPr>
      </w:pPr>
      <w:r w:rsidRPr="00B12BFD">
        <w:rPr>
          <w:rFonts w:ascii="Times New Roman" w:hAnsi="Times New Roman" w:cs="Times New Roman"/>
          <w:b/>
          <w:bCs/>
          <w:sz w:val="20"/>
          <w:szCs w:val="20"/>
        </w:rPr>
        <w:t>Data Preprocessing Steps:</w:t>
      </w:r>
    </w:p>
    <w:p w14:paraId="156B1ABC" w14:textId="77777777" w:rsidR="00B12BFD" w:rsidRPr="00B12BFD" w:rsidRDefault="00B12BFD" w:rsidP="00B12BFD">
      <w:pPr>
        <w:numPr>
          <w:ilvl w:val="0"/>
          <w:numId w:val="35"/>
        </w:numPr>
        <w:rPr>
          <w:rFonts w:ascii="Times New Roman" w:hAnsi="Times New Roman" w:cs="Times New Roman"/>
          <w:sz w:val="20"/>
          <w:szCs w:val="20"/>
        </w:rPr>
      </w:pPr>
      <w:r w:rsidRPr="00B12BFD">
        <w:rPr>
          <w:rFonts w:ascii="Times New Roman" w:hAnsi="Times New Roman" w:cs="Times New Roman"/>
          <w:b/>
          <w:bCs/>
          <w:sz w:val="20"/>
          <w:szCs w:val="20"/>
        </w:rPr>
        <w:t>Data Loading</w:t>
      </w:r>
      <w:r w:rsidRPr="00B12BFD">
        <w:rPr>
          <w:rFonts w:ascii="Times New Roman" w:hAnsi="Times New Roman" w:cs="Times New Roman"/>
          <w:sz w:val="20"/>
          <w:szCs w:val="20"/>
        </w:rPr>
        <w:t>: Imported both the PBJ dataset and MDS Quality Measure dataset</w:t>
      </w:r>
    </w:p>
    <w:p w14:paraId="48ED6255" w14:textId="77777777" w:rsidR="00B12BFD" w:rsidRPr="00B12BFD" w:rsidRDefault="00B12BFD" w:rsidP="00B12BFD">
      <w:pPr>
        <w:numPr>
          <w:ilvl w:val="0"/>
          <w:numId w:val="35"/>
        </w:numPr>
        <w:rPr>
          <w:rFonts w:ascii="Times New Roman" w:hAnsi="Times New Roman" w:cs="Times New Roman"/>
          <w:sz w:val="20"/>
          <w:szCs w:val="20"/>
        </w:rPr>
      </w:pPr>
      <w:r w:rsidRPr="00B12BFD">
        <w:rPr>
          <w:rFonts w:ascii="Times New Roman" w:hAnsi="Times New Roman" w:cs="Times New Roman"/>
          <w:b/>
          <w:bCs/>
          <w:sz w:val="20"/>
          <w:szCs w:val="20"/>
        </w:rPr>
        <w:t>Data Joining</w:t>
      </w:r>
      <w:r w:rsidRPr="00B12BFD">
        <w:rPr>
          <w:rFonts w:ascii="Times New Roman" w:hAnsi="Times New Roman" w:cs="Times New Roman"/>
          <w:sz w:val="20"/>
          <w:szCs w:val="20"/>
        </w:rPr>
        <w:t>: Merged the datasets using PROVNUM as the key identifier</w:t>
      </w:r>
    </w:p>
    <w:p w14:paraId="55E22E05" w14:textId="77777777" w:rsidR="00B12BFD" w:rsidRPr="00B12BFD" w:rsidRDefault="00B12BFD" w:rsidP="00B12BFD">
      <w:pPr>
        <w:numPr>
          <w:ilvl w:val="0"/>
          <w:numId w:val="35"/>
        </w:numPr>
        <w:rPr>
          <w:rFonts w:ascii="Times New Roman" w:hAnsi="Times New Roman" w:cs="Times New Roman"/>
          <w:sz w:val="20"/>
          <w:szCs w:val="20"/>
        </w:rPr>
      </w:pPr>
      <w:r w:rsidRPr="00B12BFD">
        <w:rPr>
          <w:rFonts w:ascii="Times New Roman" w:hAnsi="Times New Roman" w:cs="Times New Roman"/>
          <w:b/>
          <w:bCs/>
          <w:sz w:val="20"/>
          <w:szCs w:val="20"/>
        </w:rPr>
        <w:t>Feature Engineering</w:t>
      </w:r>
      <w:r w:rsidRPr="00B12BFD">
        <w:rPr>
          <w:rFonts w:ascii="Times New Roman" w:hAnsi="Times New Roman" w:cs="Times New Roman"/>
          <w:sz w:val="20"/>
          <w:szCs w:val="20"/>
        </w:rPr>
        <w:t xml:space="preserve">: Created the following derived metrics: </w:t>
      </w:r>
    </w:p>
    <w:p w14:paraId="610C592B" w14:textId="77777777" w:rsidR="00B12BFD" w:rsidRPr="00B12BFD" w:rsidRDefault="00B12BFD" w:rsidP="00B12BFD">
      <w:pPr>
        <w:numPr>
          <w:ilvl w:val="1"/>
          <w:numId w:val="35"/>
        </w:numPr>
        <w:rPr>
          <w:rFonts w:ascii="Times New Roman" w:hAnsi="Times New Roman" w:cs="Times New Roman"/>
          <w:sz w:val="20"/>
          <w:szCs w:val="20"/>
        </w:rPr>
      </w:pPr>
      <w:r w:rsidRPr="00B12BFD">
        <w:rPr>
          <w:rFonts w:ascii="Times New Roman" w:hAnsi="Times New Roman" w:cs="Times New Roman"/>
          <w:sz w:val="20"/>
          <w:szCs w:val="20"/>
        </w:rPr>
        <w:t xml:space="preserve">Total employee hours: </w:t>
      </w:r>
      <w:proofErr w:type="spellStart"/>
      <w:r w:rsidRPr="00B12BFD">
        <w:rPr>
          <w:rFonts w:ascii="Times New Roman" w:hAnsi="Times New Roman" w:cs="Times New Roman"/>
          <w:sz w:val="20"/>
          <w:szCs w:val="20"/>
        </w:rPr>
        <w:t>Hrs_RN_emp</w:t>
      </w:r>
      <w:proofErr w:type="spellEnd"/>
      <w:r w:rsidRPr="00B12BFD">
        <w:rPr>
          <w:rFonts w:ascii="Times New Roman" w:hAnsi="Times New Roman" w:cs="Times New Roman"/>
          <w:sz w:val="20"/>
          <w:szCs w:val="20"/>
        </w:rPr>
        <w:t xml:space="preserve"> + </w:t>
      </w:r>
      <w:proofErr w:type="spellStart"/>
      <w:r w:rsidRPr="00B12BFD">
        <w:rPr>
          <w:rFonts w:ascii="Times New Roman" w:hAnsi="Times New Roman" w:cs="Times New Roman"/>
          <w:sz w:val="20"/>
          <w:szCs w:val="20"/>
        </w:rPr>
        <w:t>Hrs_LPN_emp</w:t>
      </w:r>
      <w:proofErr w:type="spellEnd"/>
      <w:r w:rsidRPr="00B12BFD">
        <w:rPr>
          <w:rFonts w:ascii="Times New Roman" w:hAnsi="Times New Roman" w:cs="Times New Roman"/>
          <w:sz w:val="20"/>
          <w:szCs w:val="20"/>
        </w:rPr>
        <w:t xml:space="preserve"> + </w:t>
      </w:r>
      <w:proofErr w:type="spellStart"/>
      <w:r w:rsidRPr="00B12BFD">
        <w:rPr>
          <w:rFonts w:ascii="Times New Roman" w:hAnsi="Times New Roman" w:cs="Times New Roman"/>
          <w:sz w:val="20"/>
          <w:szCs w:val="20"/>
        </w:rPr>
        <w:t>Hrs_CNA_emp</w:t>
      </w:r>
      <w:proofErr w:type="spellEnd"/>
    </w:p>
    <w:p w14:paraId="31C5C148" w14:textId="77777777" w:rsidR="00B12BFD" w:rsidRPr="00B12BFD" w:rsidRDefault="00B12BFD" w:rsidP="00B12BFD">
      <w:pPr>
        <w:numPr>
          <w:ilvl w:val="1"/>
          <w:numId w:val="35"/>
        </w:numPr>
        <w:rPr>
          <w:rFonts w:ascii="Times New Roman" w:hAnsi="Times New Roman" w:cs="Times New Roman"/>
          <w:sz w:val="20"/>
          <w:szCs w:val="20"/>
        </w:rPr>
      </w:pPr>
      <w:r w:rsidRPr="00B12BFD">
        <w:rPr>
          <w:rFonts w:ascii="Times New Roman" w:hAnsi="Times New Roman" w:cs="Times New Roman"/>
          <w:sz w:val="20"/>
          <w:szCs w:val="20"/>
        </w:rPr>
        <w:t xml:space="preserve">Total contractor hours: </w:t>
      </w:r>
      <w:proofErr w:type="spellStart"/>
      <w:r w:rsidRPr="00B12BFD">
        <w:rPr>
          <w:rFonts w:ascii="Times New Roman" w:hAnsi="Times New Roman" w:cs="Times New Roman"/>
          <w:sz w:val="20"/>
          <w:szCs w:val="20"/>
        </w:rPr>
        <w:t>Hrs_RN_ctr</w:t>
      </w:r>
      <w:proofErr w:type="spellEnd"/>
      <w:r w:rsidRPr="00B12BFD">
        <w:rPr>
          <w:rFonts w:ascii="Times New Roman" w:hAnsi="Times New Roman" w:cs="Times New Roman"/>
          <w:sz w:val="20"/>
          <w:szCs w:val="20"/>
        </w:rPr>
        <w:t xml:space="preserve"> + </w:t>
      </w:r>
      <w:proofErr w:type="spellStart"/>
      <w:r w:rsidRPr="00B12BFD">
        <w:rPr>
          <w:rFonts w:ascii="Times New Roman" w:hAnsi="Times New Roman" w:cs="Times New Roman"/>
          <w:sz w:val="20"/>
          <w:szCs w:val="20"/>
        </w:rPr>
        <w:t>Hrs_LPN_ctr</w:t>
      </w:r>
      <w:proofErr w:type="spellEnd"/>
      <w:r w:rsidRPr="00B12BFD">
        <w:rPr>
          <w:rFonts w:ascii="Times New Roman" w:hAnsi="Times New Roman" w:cs="Times New Roman"/>
          <w:sz w:val="20"/>
          <w:szCs w:val="20"/>
        </w:rPr>
        <w:t xml:space="preserve"> + </w:t>
      </w:r>
      <w:proofErr w:type="spellStart"/>
      <w:r w:rsidRPr="00B12BFD">
        <w:rPr>
          <w:rFonts w:ascii="Times New Roman" w:hAnsi="Times New Roman" w:cs="Times New Roman"/>
          <w:sz w:val="20"/>
          <w:szCs w:val="20"/>
        </w:rPr>
        <w:t>Hrs_CNA_ctr</w:t>
      </w:r>
      <w:proofErr w:type="spellEnd"/>
    </w:p>
    <w:p w14:paraId="0A94A7E6" w14:textId="77777777" w:rsidR="00B12BFD" w:rsidRPr="00B12BFD" w:rsidRDefault="00B12BFD" w:rsidP="00B12BFD">
      <w:pPr>
        <w:numPr>
          <w:ilvl w:val="1"/>
          <w:numId w:val="35"/>
        </w:numPr>
        <w:rPr>
          <w:rFonts w:ascii="Times New Roman" w:hAnsi="Times New Roman" w:cs="Times New Roman"/>
          <w:sz w:val="20"/>
          <w:szCs w:val="20"/>
        </w:rPr>
      </w:pPr>
      <w:r w:rsidRPr="00B12BFD">
        <w:rPr>
          <w:rFonts w:ascii="Times New Roman" w:hAnsi="Times New Roman" w:cs="Times New Roman"/>
          <w:sz w:val="20"/>
          <w:szCs w:val="20"/>
        </w:rPr>
        <w:t xml:space="preserve">Total staffing hours: </w:t>
      </w:r>
      <w:proofErr w:type="spellStart"/>
      <w:r w:rsidRPr="00B12BFD">
        <w:rPr>
          <w:rFonts w:ascii="Times New Roman" w:hAnsi="Times New Roman" w:cs="Times New Roman"/>
          <w:sz w:val="20"/>
          <w:szCs w:val="20"/>
        </w:rPr>
        <w:t>Total_Hrs_emp</w:t>
      </w:r>
      <w:proofErr w:type="spellEnd"/>
      <w:r w:rsidRPr="00B12BFD">
        <w:rPr>
          <w:rFonts w:ascii="Times New Roman" w:hAnsi="Times New Roman" w:cs="Times New Roman"/>
          <w:sz w:val="20"/>
          <w:szCs w:val="20"/>
        </w:rPr>
        <w:t xml:space="preserve"> + </w:t>
      </w:r>
      <w:proofErr w:type="spellStart"/>
      <w:r w:rsidRPr="00B12BFD">
        <w:rPr>
          <w:rFonts w:ascii="Times New Roman" w:hAnsi="Times New Roman" w:cs="Times New Roman"/>
          <w:sz w:val="20"/>
          <w:szCs w:val="20"/>
        </w:rPr>
        <w:t>Total_Hrs_ctr</w:t>
      </w:r>
      <w:proofErr w:type="spellEnd"/>
    </w:p>
    <w:p w14:paraId="03F9D3A3" w14:textId="77777777" w:rsidR="00B12BFD" w:rsidRPr="00B12BFD" w:rsidRDefault="00B12BFD" w:rsidP="00B12BFD">
      <w:pPr>
        <w:numPr>
          <w:ilvl w:val="1"/>
          <w:numId w:val="35"/>
        </w:numPr>
        <w:rPr>
          <w:rFonts w:ascii="Times New Roman" w:hAnsi="Times New Roman" w:cs="Times New Roman"/>
          <w:sz w:val="20"/>
          <w:szCs w:val="20"/>
        </w:rPr>
      </w:pPr>
      <w:r w:rsidRPr="00B12BFD">
        <w:rPr>
          <w:rFonts w:ascii="Times New Roman" w:hAnsi="Times New Roman" w:cs="Times New Roman"/>
          <w:sz w:val="20"/>
          <w:szCs w:val="20"/>
        </w:rPr>
        <w:t>Contractor percentage: (</w:t>
      </w:r>
      <w:proofErr w:type="spellStart"/>
      <w:r w:rsidRPr="00B12BFD">
        <w:rPr>
          <w:rFonts w:ascii="Times New Roman" w:hAnsi="Times New Roman" w:cs="Times New Roman"/>
          <w:sz w:val="20"/>
          <w:szCs w:val="20"/>
        </w:rPr>
        <w:t>Total_Hrs_ctr</w:t>
      </w:r>
      <w:proofErr w:type="spellEnd"/>
      <w:r w:rsidRPr="00B12BFD">
        <w:rPr>
          <w:rFonts w:ascii="Times New Roman" w:hAnsi="Times New Roman" w:cs="Times New Roman"/>
          <w:sz w:val="20"/>
          <w:szCs w:val="20"/>
        </w:rPr>
        <w:t xml:space="preserve"> / </w:t>
      </w:r>
      <w:proofErr w:type="spellStart"/>
      <w:r w:rsidRPr="00B12BFD">
        <w:rPr>
          <w:rFonts w:ascii="Times New Roman" w:hAnsi="Times New Roman" w:cs="Times New Roman"/>
          <w:sz w:val="20"/>
          <w:szCs w:val="20"/>
        </w:rPr>
        <w:t>Total_Hrs</w:t>
      </w:r>
      <w:proofErr w:type="spellEnd"/>
      <w:r w:rsidRPr="00B12BFD">
        <w:rPr>
          <w:rFonts w:ascii="Times New Roman" w:hAnsi="Times New Roman" w:cs="Times New Roman"/>
          <w:sz w:val="20"/>
          <w:szCs w:val="20"/>
        </w:rPr>
        <w:t>) * 100</w:t>
      </w:r>
    </w:p>
    <w:p w14:paraId="2238C6B8" w14:textId="77777777" w:rsidR="00B12BFD" w:rsidRPr="00B12BFD" w:rsidRDefault="00B12BFD" w:rsidP="00B12BFD">
      <w:pPr>
        <w:numPr>
          <w:ilvl w:val="1"/>
          <w:numId w:val="35"/>
        </w:numPr>
        <w:rPr>
          <w:rFonts w:ascii="Times New Roman" w:hAnsi="Times New Roman" w:cs="Times New Roman"/>
          <w:sz w:val="20"/>
          <w:szCs w:val="20"/>
        </w:rPr>
      </w:pPr>
      <w:r w:rsidRPr="00B12BFD">
        <w:rPr>
          <w:rFonts w:ascii="Times New Roman" w:hAnsi="Times New Roman" w:cs="Times New Roman"/>
          <w:sz w:val="20"/>
          <w:szCs w:val="20"/>
        </w:rPr>
        <w:t xml:space="preserve">Hours per resident: </w:t>
      </w:r>
      <w:proofErr w:type="spellStart"/>
      <w:r w:rsidRPr="00B12BFD">
        <w:rPr>
          <w:rFonts w:ascii="Times New Roman" w:hAnsi="Times New Roman" w:cs="Times New Roman"/>
          <w:sz w:val="20"/>
          <w:szCs w:val="20"/>
        </w:rPr>
        <w:t>Total_Hrs</w:t>
      </w:r>
      <w:proofErr w:type="spellEnd"/>
      <w:r w:rsidRPr="00B12BFD">
        <w:rPr>
          <w:rFonts w:ascii="Times New Roman" w:hAnsi="Times New Roman" w:cs="Times New Roman"/>
          <w:sz w:val="20"/>
          <w:szCs w:val="20"/>
        </w:rPr>
        <w:t xml:space="preserve"> / </w:t>
      </w:r>
      <w:proofErr w:type="spellStart"/>
      <w:r w:rsidRPr="00B12BFD">
        <w:rPr>
          <w:rFonts w:ascii="Times New Roman" w:hAnsi="Times New Roman" w:cs="Times New Roman"/>
          <w:sz w:val="20"/>
          <w:szCs w:val="20"/>
        </w:rPr>
        <w:t>MDScensus</w:t>
      </w:r>
      <w:proofErr w:type="spellEnd"/>
    </w:p>
    <w:p w14:paraId="772C44A7" w14:textId="77777777" w:rsidR="00B12BFD" w:rsidRPr="00B12BFD" w:rsidRDefault="00B12BFD" w:rsidP="00B12BFD">
      <w:pPr>
        <w:numPr>
          <w:ilvl w:val="1"/>
          <w:numId w:val="35"/>
        </w:numPr>
        <w:rPr>
          <w:rFonts w:ascii="Times New Roman" w:hAnsi="Times New Roman" w:cs="Times New Roman"/>
          <w:sz w:val="20"/>
          <w:szCs w:val="20"/>
        </w:rPr>
      </w:pPr>
      <w:r w:rsidRPr="00B12BFD">
        <w:rPr>
          <w:rFonts w:ascii="Times New Roman" w:hAnsi="Times New Roman" w:cs="Times New Roman"/>
          <w:sz w:val="20"/>
          <w:szCs w:val="20"/>
        </w:rPr>
        <w:t>Imbalance score: (</w:t>
      </w:r>
      <w:proofErr w:type="spellStart"/>
      <w:r w:rsidRPr="00B12BFD">
        <w:rPr>
          <w:rFonts w:ascii="Times New Roman" w:hAnsi="Times New Roman" w:cs="Times New Roman"/>
          <w:sz w:val="20"/>
          <w:szCs w:val="20"/>
        </w:rPr>
        <w:t>MDScensus</w:t>
      </w:r>
      <w:proofErr w:type="spellEnd"/>
      <w:r w:rsidRPr="00B12BFD">
        <w:rPr>
          <w:rFonts w:ascii="Times New Roman" w:hAnsi="Times New Roman" w:cs="Times New Roman"/>
          <w:sz w:val="20"/>
          <w:szCs w:val="20"/>
        </w:rPr>
        <w:t xml:space="preserve"> / </w:t>
      </w:r>
      <w:proofErr w:type="spellStart"/>
      <w:r w:rsidRPr="00B12BFD">
        <w:rPr>
          <w:rFonts w:ascii="Times New Roman" w:hAnsi="Times New Roman" w:cs="Times New Roman"/>
          <w:sz w:val="20"/>
          <w:szCs w:val="20"/>
        </w:rPr>
        <w:t>MDScensus.mean</w:t>
      </w:r>
      <w:proofErr w:type="spellEnd"/>
      <w:r w:rsidRPr="00B12BFD">
        <w:rPr>
          <w:rFonts w:ascii="Times New Roman" w:hAnsi="Times New Roman" w:cs="Times New Roman"/>
          <w:sz w:val="20"/>
          <w:szCs w:val="20"/>
        </w:rPr>
        <w:t xml:space="preserve">()) * (100 - </w:t>
      </w:r>
      <w:proofErr w:type="spellStart"/>
      <w:r w:rsidRPr="00B12BFD">
        <w:rPr>
          <w:rFonts w:ascii="Times New Roman" w:hAnsi="Times New Roman" w:cs="Times New Roman"/>
          <w:sz w:val="20"/>
          <w:szCs w:val="20"/>
        </w:rPr>
        <w:t>Contractor_Percentage</w:t>
      </w:r>
      <w:proofErr w:type="spellEnd"/>
      <w:r w:rsidRPr="00B12BFD">
        <w:rPr>
          <w:rFonts w:ascii="Times New Roman" w:hAnsi="Times New Roman" w:cs="Times New Roman"/>
          <w:sz w:val="20"/>
          <w:szCs w:val="20"/>
        </w:rPr>
        <w:t>)</w:t>
      </w:r>
    </w:p>
    <w:p w14:paraId="154E576D" w14:textId="77777777" w:rsidR="00B12BFD" w:rsidRPr="00B12BFD" w:rsidRDefault="00B12BFD" w:rsidP="00B12BFD">
      <w:pPr>
        <w:numPr>
          <w:ilvl w:val="0"/>
          <w:numId w:val="35"/>
        </w:numPr>
        <w:rPr>
          <w:rFonts w:ascii="Times New Roman" w:hAnsi="Times New Roman" w:cs="Times New Roman"/>
          <w:sz w:val="20"/>
          <w:szCs w:val="20"/>
        </w:rPr>
      </w:pPr>
      <w:r w:rsidRPr="00B12BFD">
        <w:rPr>
          <w:rFonts w:ascii="Times New Roman" w:hAnsi="Times New Roman" w:cs="Times New Roman"/>
          <w:b/>
          <w:bCs/>
          <w:sz w:val="20"/>
          <w:szCs w:val="20"/>
        </w:rPr>
        <w:t>Data Sorting</w:t>
      </w:r>
      <w:r w:rsidRPr="00B12BFD">
        <w:rPr>
          <w:rFonts w:ascii="Times New Roman" w:hAnsi="Times New Roman" w:cs="Times New Roman"/>
          <w:sz w:val="20"/>
          <w:szCs w:val="20"/>
        </w:rPr>
        <w:t>: Ranked facilities by imbalance score to identify prime sales targets</w:t>
      </w:r>
    </w:p>
    <w:p w14:paraId="797C9D7A" w14:textId="77777777" w:rsidR="00B12BFD" w:rsidRPr="00B12BFD" w:rsidRDefault="00B12BFD" w:rsidP="00B12BFD">
      <w:pPr>
        <w:numPr>
          <w:ilvl w:val="0"/>
          <w:numId w:val="35"/>
        </w:numPr>
        <w:rPr>
          <w:rFonts w:ascii="Times New Roman" w:hAnsi="Times New Roman" w:cs="Times New Roman"/>
          <w:sz w:val="20"/>
          <w:szCs w:val="20"/>
        </w:rPr>
      </w:pPr>
      <w:r w:rsidRPr="00B12BFD">
        <w:rPr>
          <w:rFonts w:ascii="Times New Roman" w:hAnsi="Times New Roman" w:cs="Times New Roman"/>
          <w:b/>
          <w:bCs/>
          <w:sz w:val="20"/>
          <w:szCs w:val="20"/>
        </w:rPr>
        <w:t>Correlation Analysis</w:t>
      </w:r>
      <w:r w:rsidRPr="00B12BFD">
        <w:rPr>
          <w:rFonts w:ascii="Times New Roman" w:hAnsi="Times New Roman" w:cs="Times New Roman"/>
          <w:sz w:val="20"/>
          <w:szCs w:val="20"/>
        </w:rPr>
        <w:t>: Examined relationships between staffing patterns and quality measures/penalties</w:t>
      </w:r>
    </w:p>
    <w:p w14:paraId="3CB249F5" w14:textId="5D32024C" w:rsidR="00B12BFD" w:rsidRDefault="00B12BFD" w:rsidP="00B12BFD">
      <w:pPr>
        <w:rPr>
          <w:rFonts w:ascii="Times New Roman" w:hAnsi="Times New Roman" w:cs="Times New Roman"/>
          <w:b/>
          <w:bCs/>
          <w:sz w:val="20"/>
          <w:szCs w:val="20"/>
        </w:rPr>
      </w:pPr>
      <w:r w:rsidRPr="00B12BFD">
        <w:rPr>
          <w:rFonts w:ascii="Times New Roman" w:hAnsi="Times New Roman" w:cs="Times New Roman"/>
          <w:b/>
          <w:bCs/>
          <w:sz w:val="20"/>
          <w:szCs w:val="20"/>
        </w:rPr>
        <w:t>Chart 1: Census vs. Contractor Usage Scatter Plot</w:t>
      </w:r>
    </w:p>
    <w:p w14:paraId="64B7C16F" w14:textId="0FACD8DC" w:rsidR="00B12BFD" w:rsidRPr="00B12BFD" w:rsidRDefault="00B12BFD" w:rsidP="00B12BFD">
      <w:pPr>
        <w:rPr>
          <w:rFonts w:ascii="Times New Roman" w:hAnsi="Times New Roman" w:cs="Times New Roman"/>
          <w:b/>
          <w:bCs/>
          <w:sz w:val="20"/>
          <w:szCs w:val="20"/>
        </w:rPr>
      </w:pPr>
      <w:r w:rsidRPr="00B12BFD">
        <w:rPr>
          <w:rFonts w:ascii="Times New Roman" w:hAnsi="Times New Roman" w:cs="Times New Roman"/>
          <w:b/>
          <w:bCs/>
          <w:sz w:val="20"/>
          <w:szCs w:val="20"/>
        </w:rPr>
        <w:drawing>
          <wp:inline distT="0" distB="0" distL="0" distR="0" wp14:anchorId="75082D83" wp14:editId="50F1896D">
            <wp:extent cx="5943600" cy="3681730"/>
            <wp:effectExtent l="0" t="0" r="0" b="0"/>
            <wp:docPr id="1352722221"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22221" name="Picture 1" descr="A graph with red and blue dots&#10;&#10;AI-generated content may be incorrect."/>
                    <pic:cNvPicPr/>
                  </pic:nvPicPr>
                  <pic:blipFill>
                    <a:blip r:embed="rId9"/>
                    <a:stretch>
                      <a:fillRect/>
                    </a:stretch>
                  </pic:blipFill>
                  <pic:spPr>
                    <a:xfrm>
                      <a:off x="0" y="0"/>
                      <a:ext cx="5943600" cy="3681730"/>
                    </a:xfrm>
                    <a:prstGeom prst="rect">
                      <a:avLst/>
                    </a:prstGeom>
                  </pic:spPr>
                </pic:pic>
              </a:graphicData>
            </a:graphic>
          </wp:inline>
        </w:drawing>
      </w:r>
    </w:p>
    <w:p w14:paraId="1ECC0091" w14:textId="628F066F" w:rsidR="00B12BFD" w:rsidRPr="00B12BFD" w:rsidRDefault="00B12BFD" w:rsidP="00B12BFD">
      <w:pPr>
        <w:numPr>
          <w:ilvl w:val="0"/>
          <w:numId w:val="36"/>
        </w:numPr>
        <w:rPr>
          <w:rFonts w:ascii="Times New Roman" w:hAnsi="Times New Roman" w:cs="Times New Roman"/>
          <w:sz w:val="20"/>
          <w:szCs w:val="20"/>
        </w:rPr>
      </w:pPr>
      <w:r w:rsidRPr="00B12BFD">
        <w:rPr>
          <w:rFonts w:ascii="Times New Roman" w:hAnsi="Times New Roman" w:cs="Times New Roman"/>
          <w:sz w:val="20"/>
          <w:szCs w:val="20"/>
        </w:rPr>
        <w:t>Identify facilities with high resident census but low contractor utilization, representing prime sales opportunities for Clipboard Health.</w:t>
      </w:r>
    </w:p>
    <w:p w14:paraId="133E75DF" w14:textId="77777777" w:rsidR="00B12BFD" w:rsidRPr="00B12BFD" w:rsidRDefault="00B12BFD" w:rsidP="00B12BFD">
      <w:pPr>
        <w:numPr>
          <w:ilvl w:val="0"/>
          <w:numId w:val="36"/>
        </w:numPr>
        <w:rPr>
          <w:rFonts w:ascii="Times New Roman" w:hAnsi="Times New Roman" w:cs="Times New Roman"/>
          <w:sz w:val="20"/>
          <w:szCs w:val="20"/>
        </w:rPr>
      </w:pPr>
      <w:r w:rsidRPr="00B12BFD">
        <w:rPr>
          <w:rFonts w:ascii="Times New Roman" w:hAnsi="Times New Roman" w:cs="Times New Roman"/>
          <w:b/>
          <w:bCs/>
          <w:sz w:val="20"/>
          <w:szCs w:val="20"/>
        </w:rPr>
        <w:lastRenderedPageBreak/>
        <w:t>Chart</w:t>
      </w:r>
      <w:r w:rsidRPr="00B12BFD">
        <w:rPr>
          <w:rFonts w:ascii="Times New Roman" w:hAnsi="Times New Roman" w:cs="Times New Roman"/>
          <w:sz w:val="20"/>
          <w:szCs w:val="20"/>
        </w:rPr>
        <w:t>: Scatter plot mapping resident census (x-axis) against contractor percentage (y-axis), with highlighted top targets and quadrant analysis.</w:t>
      </w:r>
    </w:p>
    <w:p w14:paraId="5E3CB285" w14:textId="77777777" w:rsidR="00B12BFD" w:rsidRPr="00B12BFD" w:rsidRDefault="00B12BFD" w:rsidP="00B12BFD">
      <w:pPr>
        <w:numPr>
          <w:ilvl w:val="0"/>
          <w:numId w:val="36"/>
        </w:numPr>
        <w:rPr>
          <w:rFonts w:ascii="Times New Roman" w:hAnsi="Times New Roman" w:cs="Times New Roman"/>
          <w:sz w:val="20"/>
          <w:szCs w:val="20"/>
        </w:rPr>
      </w:pPr>
      <w:r w:rsidRPr="00B12BFD">
        <w:rPr>
          <w:rFonts w:ascii="Times New Roman" w:hAnsi="Times New Roman" w:cs="Times New Roman"/>
          <w:b/>
          <w:bCs/>
          <w:sz w:val="20"/>
          <w:szCs w:val="20"/>
        </w:rPr>
        <w:t>Observation</w:t>
      </w:r>
      <w:r w:rsidRPr="00B12BFD">
        <w:rPr>
          <w:rFonts w:ascii="Times New Roman" w:hAnsi="Times New Roman" w:cs="Times New Roman"/>
          <w:sz w:val="20"/>
          <w:szCs w:val="20"/>
        </w:rPr>
        <w:t xml:space="preserve">: </w:t>
      </w:r>
    </w:p>
    <w:p w14:paraId="59996F3B" w14:textId="77777777" w:rsidR="00B12BFD" w:rsidRPr="00B12BFD" w:rsidRDefault="00B12BFD" w:rsidP="00B12BFD">
      <w:pPr>
        <w:numPr>
          <w:ilvl w:val="1"/>
          <w:numId w:val="36"/>
        </w:numPr>
        <w:rPr>
          <w:rFonts w:ascii="Times New Roman" w:hAnsi="Times New Roman" w:cs="Times New Roman"/>
          <w:sz w:val="20"/>
          <w:szCs w:val="20"/>
        </w:rPr>
      </w:pPr>
      <w:r w:rsidRPr="00B12BFD">
        <w:rPr>
          <w:rFonts w:ascii="Times New Roman" w:hAnsi="Times New Roman" w:cs="Times New Roman"/>
          <w:sz w:val="20"/>
          <w:szCs w:val="20"/>
        </w:rPr>
        <w:t>Facility D (NY) and Facility B (TX) appear in the high-priority quadrant with high census (150 and 120 residents respectively) but very low contractor utilization (around 4% each).</w:t>
      </w:r>
    </w:p>
    <w:p w14:paraId="6E4D1F3F" w14:textId="77777777" w:rsidR="00B12BFD" w:rsidRPr="00B12BFD" w:rsidRDefault="00B12BFD" w:rsidP="00B12BFD">
      <w:pPr>
        <w:numPr>
          <w:ilvl w:val="1"/>
          <w:numId w:val="36"/>
        </w:numPr>
        <w:rPr>
          <w:rFonts w:ascii="Times New Roman" w:hAnsi="Times New Roman" w:cs="Times New Roman"/>
          <w:sz w:val="20"/>
          <w:szCs w:val="20"/>
        </w:rPr>
      </w:pPr>
      <w:proofErr w:type="gramStart"/>
      <w:r w:rsidRPr="00B12BFD">
        <w:rPr>
          <w:rFonts w:ascii="Times New Roman" w:hAnsi="Times New Roman" w:cs="Times New Roman"/>
          <w:sz w:val="20"/>
          <w:szCs w:val="20"/>
        </w:rPr>
        <w:t>The visualization</w:t>
      </w:r>
      <w:proofErr w:type="gramEnd"/>
      <w:r w:rsidRPr="00B12BFD">
        <w:rPr>
          <w:rFonts w:ascii="Times New Roman" w:hAnsi="Times New Roman" w:cs="Times New Roman"/>
          <w:sz w:val="20"/>
          <w:szCs w:val="20"/>
        </w:rPr>
        <w:t xml:space="preserve"> effectively highlights outliers where staffing imbalance is most severe.</w:t>
      </w:r>
    </w:p>
    <w:p w14:paraId="1FB4948C" w14:textId="77777777" w:rsidR="00B12BFD" w:rsidRPr="00B12BFD" w:rsidRDefault="00B12BFD" w:rsidP="00B12BFD">
      <w:pPr>
        <w:numPr>
          <w:ilvl w:val="1"/>
          <w:numId w:val="36"/>
        </w:numPr>
        <w:rPr>
          <w:rFonts w:ascii="Times New Roman" w:hAnsi="Times New Roman" w:cs="Times New Roman"/>
          <w:sz w:val="20"/>
          <w:szCs w:val="20"/>
        </w:rPr>
      </w:pPr>
      <w:r w:rsidRPr="00B12BFD">
        <w:rPr>
          <w:rFonts w:ascii="Times New Roman" w:hAnsi="Times New Roman" w:cs="Times New Roman"/>
          <w:sz w:val="20"/>
          <w:szCs w:val="20"/>
        </w:rPr>
        <w:t>The facilities in the high-priority quadrant represent immediate sales opportunities due to their likely staffing challenges.</w:t>
      </w:r>
    </w:p>
    <w:p w14:paraId="6DB37E9F" w14:textId="77777777" w:rsidR="00B12BFD" w:rsidRPr="00B12BFD" w:rsidRDefault="00B12BFD" w:rsidP="00B12BFD">
      <w:pPr>
        <w:numPr>
          <w:ilvl w:val="1"/>
          <w:numId w:val="36"/>
        </w:numPr>
        <w:rPr>
          <w:rFonts w:ascii="Times New Roman" w:hAnsi="Times New Roman" w:cs="Times New Roman"/>
          <w:sz w:val="20"/>
          <w:szCs w:val="20"/>
        </w:rPr>
      </w:pPr>
      <w:r w:rsidRPr="00B12BFD">
        <w:rPr>
          <w:rFonts w:ascii="Times New Roman" w:hAnsi="Times New Roman" w:cs="Times New Roman"/>
          <w:sz w:val="20"/>
          <w:szCs w:val="20"/>
        </w:rPr>
        <w:t>When cross-referenced with the MDS Quality Measures, these facilities may also show quality concerns that could be addressed through improved staffing solutions.</w:t>
      </w:r>
    </w:p>
    <w:p w14:paraId="1A0D89B5" w14:textId="21DDD51C" w:rsidR="00B12BFD" w:rsidRDefault="00B12BFD" w:rsidP="00B12BFD">
      <w:pPr>
        <w:rPr>
          <w:rFonts w:ascii="Times New Roman" w:hAnsi="Times New Roman" w:cs="Times New Roman"/>
          <w:b/>
          <w:bCs/>
          <w:sz w:val="20"/>
          <w:szCs w:val="20"/>
        </w:rPr>
      </w:pPr>
      <w:r w:rsidRPr="00B12BFD">
        <w:rPr>
          <w:rFonts w:ascii="Times New Roman" w:hAnsi="Times New Roman" w:cs="Times New Roman"/>
          <w:b/>
          <w:bCs/>
          <w:sz w:val="20"/>
          <w:szCs w:val="20"/>
        </w:rPr>
        <w:t>Chart 2: Staffing Imbalance Opportunity by State</w:t>
      </w:r>
    </w:p>
    <w:p w14:paraId="46D0FEFE" w14:textId="076A263F" w:rsidR="00B12BFD" w:rsidRPr="00B12BFD" w:rsidRDefault="00B12BFD" w:rsidP="00B12BFD">
      <w:pPr>
        <w:rPr>
          <w:rFonts w:ascii="Times New Roman" w:hAnsi="Times New Roman" w:cs="Times New Roman"/>
          <w:b/>
          <w:bCs/>
          <w:sz w:val="20"/>
          <w:szCs w:val="20"/>
        </w:rPr>
      </w:pPr>
      <w:r w:rsidRPr="00B12BFD">
        <w:rPr>
          <w:rFonts w:ascii="Times New Roman" w:hAnsi="Times New Roman" w:cs="Times New Roman"/>
          <w:b/>
          <w:bCs/>
          <w:sz w:val="20"/>
          <w:szCs w:val="20"/>
        </w:rPr>
        <w:drawing>
          <wp:inline distT="0" distB="0" distL="0" distR="0" wp14:anchorId="0E49EA80" wp14:editId="30C5731C">
            <wp:extent cx="5943600" cy="2765425"/>
            <wp:effectExtent l="0" t="0" r="0" b="0"/>
            <wp:docPr id="2077833091"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33091" name="Picture 1" descr="A graph of a bar graph&#10;&#10;AI-generated content may be incorrect."/>
                    <pic:cNvPicPr/>
                  </pic:nvPicPr>
                  <pic:blipFill>
                    <a:blip r:embed="rId10"/>
                    <a:stretch>
                      <a:fillRect/>
                    </a:stretch>
                  </pic:blipFill>
                  <pic:spPr>
                    <a:xfrm>
                      <a:off x="0" y="0"/>
                      <a:ext cx="5943600" cy="2765425"/>
                    </a:xfrm>
                    <a:prstGeom prst="rect">
                      <a:avLst/>
                    </a:prstGeom>
                  </pic:spPr>
                </pic:pic>
              </a:graphicData>
            </a:graphic>
          </wp:inline>
        </w:drawing>
      </w:r>
    </w:p>
    <w:p w14:paraId="1468A69E" w14:textId="56456824" w:rsidR="00B12BFD" w:rsidRPr="00B12BFD" w:rsidRDefault="00B12BFD" w:rsidP="00B12BFD">
      <w:pPr>
        <w:numPr>
          <w:ilvl w:val="0"/>
          <w:numId w:val="37"/>
        </w:numPr>
        <w:rPr>
          <w:rFonts w:ascii="Times New Roman" w:hAnsi="Times New Roman" w:cs="Times New Roman"/>
          <w:sz w:val="20"/>
          <w:szCs w:val="20"/>
        </w:rPr>
      </w:pPr>
      <w:r w:rsidRPr="00B12BFD">
        <w:rPr>
          <w:rFonts w:ascii="Times New Roman" w:hAnsi="Times New Roman" w:cs="Times New Roman"/>
          <w:sz w:val="20"/>
          <w:szCs w:val="20"/>
        </w:rPr>
        <w:t>Identify states with the highest average imbalance scores to prioritize regional sales efforts.</w:t>
      </w:r>
    </w:p>
    <w:p w14:paraId="0DCCC847" w14:textId="77777777" w:rsidR="00B12BFD" w:rsidRPr="00B12BFD" w:rsidRDefault="00B12BFD" w:rsidP="00B12BFD">
      <w:pPr>
        <w:numPr>
          <w:ilvl w:val="0"/>
          <w:numId w:val="37"/>
        </w:numPr>
        <w:rPr>
          <w:rFonts w:ascii="Times New Roman" w:hAnsi="Times New Roman" w:cs="Times New Roman"/>
          <w:sz w:val="20"/>
          <w:szCs w:val="20"/>
        </w:rPr>
      </w:pPr>
      <w:r w:rsidRPr="00B12BFD">
        <w:rPr>
          <w:rFonts w:ascii="Times New Roman" w:hAnsi="Times New Roman" w:cs="Times New Roman"/>
          <w:b/>
          <w:bCs/>
          <w:sz w:val="20"/>
          <w:szCs w:val="20"/>
        </w:rPr>
        <w:t>Chart</w:t>
      </w:r>
      <w:r w:rsidRPr="00B12BFD">
        <w:rPr>
          <w:rFonts w:ascii="Times New Roman" w:hAnsi="Times New Roman" w:cs="Times New Roman"/>
          <w:sz w:val="20"/>
          <w:szCs w:val="20"/>
        </w:rPr>
        <w:t>: Bar chart showing average imbalance score by state, arranged from highest to lowest opportunity.</w:t>
      </w:r>
    </w:p>
    <w:p w14:paraId="042C0D36" w14:textId="77777777" w:rsidR="00B12BFD" w:rsidRPr="00B12BFD" w:rsidRDefault="00B12BFD" w:rsidP="00B12BFD">
      <w:pPr>
        <w:numPr>
          <w:ilvl w:val="0"/>
          <w:numId w:val="37"/>
        </w:numPr>
        <w:rPr>
          <w:rFonts w:ascii="Times New Roman" w:hAnsi="Times New Roman" w:cs="Times New Roman"/>
          <w:sz w:val="20"/>
          <w:szCs w:val="20"/>
        </w:rPr>
      </w:pPr>
      <w:r w:rsidRPr="00B12BFD">
        <w:rPr>
          <w:rFonts w:ascii="Times New Roman" w:hAnsi="Times New Roman" w:cs="Times New Roman"/>
          <w:b/>
          <w:bCs/>
          <w:sz w:val="20"/>
          <w:szCs w:val="20"/>
        </w:rPr>
        <w:t>Observation</w:t>
      </w:r>
      <w:r w:rsidRPr="00B12BFD">
        <w:rPr>
          <w:rFonts w:ascii="Times New Roman" w:hAnsi="Times New Roman" w:cs="Times New Roman"/>
          <w:sz w:val="20"/>
          <w:szCs w:val="20"/>
        </w:rPr>
        <w:t xml:space="preserve">: </w:t>
      </w:r>
    </w:p>
    <w:p w14:paraId="290373AF" w14:textId="77777777" w:rsidR="00B12BFD" w:rsidRPr="00B12BFD" w:rsidRDefault="00B12BFD" w:rsidP="00B12BFD">
      <w:pPr>
        <w:numPr>
          <w:ilvl w:val="1"/>
          <w:numId w:val="37"/>
        </w:numPr>
        <w:rPr>
          <w:rFonts w:ascii="Times New Roman" w:hAnsi="Times New Roman" w:cs="Times New Roman"/>
          <w:sz w:val="20"/>
          <w:szCs w:val="20"/>
        </w:rPr>
      </w:pPr>
      <w:r w:rsidRPr="00B12BFD">
        <w:rPr>
          <w:rFonts w:ascii="Times New Roman" w:hAnsi="Times New Roman" w:cs="Times New Roman"/>
          <w:sz w:val="20"/>
          <w:szCs w:val="20"/>
        </w:rPr>
        <w:t>NY shows the highest average imbalance score (~125), followed by TX (~103).</w:t>
      </w:r>
    </w:p>
    <w:p w14:paraId="0479DAB8" w14:textId="77777777" w:rsidR="00B12BFD" w:rsidRPr="00B12BFD" w:rsidRDefault="00B12BFD" w:rsidP="00B12BFD">
      <w:pPr>
        <w:numPr>
          <w:ilvl w:val="1"/>
          <w:numId w:val="37"/>
        </w:numPr>
        <w:rPr>
          <w:rFonts w:ascii="Times New Roman" w:hAnsi="Times New Roman" w:cs="Times New Roman"/>
          <w:sz w:val="20"/>
          <w:szCs w:val="20"/>
        </w:rPr>
      </w:pPr>
      <w:r w:rsidRPr="00B12BFD">
        <w:rPr>
          <w:rFonts w:ascii="Times New Roman" w:hAnsi="Times New Roman" w:cs="Times New Roman"/>
          <w:sz w:val="20"/>
          <w:szCs w:val="20"/>
        </w:rPr>
        <w:t>There is a significant gap between the top two states (NY, TX) and the next tier (MI, CA, FL).</w:t>
      </w:r>
    </w:p>
    <w:p w14:paraId="51C865A9" w14:textId="77777777" w:rsidR="00B12BFD" w:rsidRPr="00B12BFD" w:rsidRDefault="00B12BFD" w:rsidP="00B12BFD">
      <w:pPr>
        <w:numPr>
          <w:ilvl w:val="1"/>
          <w:numId w:val="37"/>
        </w:numPr>
        <w:rPr>
          <w:rFonts w:ascii="Times New Roman" w:hAnsi="Times New Roman" w:cs="Times New Roman"/>
          <w:sz w:val="20"/>
          <w:szCs w:val="20"/>
        </w:rPr>
      </w:pPr>
      <w:r w:rsidRPr="00B12BFD">
        <w:rPr>
          <w:rFonts w:ascii="Times New Roman" w:hAnsi="Times New Roman" w:cs="Times New Roman"/>
          <w:sz w:val="20"/>
          <w:szCs w:val="20"/>
        </w:rPr>
        <w:t>This suggests sales efforts should be geographically prioritized toward NY and TX facilities first.</w:t>
      </w:r>
    </w:p>
    <w:p w14:paraId="0FF0F3AB" w14:textId="77777777" w:rsidR="00B12BFD" w:rsidRPr="00B12BFD" w:rsidRDefault="00B12BFD" w:rsidP="00B12BFD">
      <w:pPr>
        <w:numPr>
          <w:ilvl w:val="1"/>
          <w:numId w:val="37"/>
        </w:numPr>
        <w:rPr>
          <w:rFonts w:ascii="Times New Roman" w:hAnsi="Times New Roman" w:cs="Times New Roman"/>
          <w:sz w:val="20"/>
          <w:szCs w:val="20"/>
        </w:rPr>
      </w:pPr>
      <w:r w:rsidRPr="00B12BFD">
        <w:rPr>
          <w:rFonts w:ascii="Times New Roman" w:hAnsi="Times New Roman" w:cs="Times New Roman"/>
          <w:sz w:val="20"/>
          <w:szCs w:val="20"/>
        </w:rPr>
        <w:t>When analyzing penalties data from the MDS Quality Measure dataset, we may find correlation between higher imbalance scores and higher penalty rates in certain states.</w:t>
      </w:r>
    </w:p>
    <w:p w14:paraId="29C0907C" w14:textId="382E7856" w:rsidR="00B12BFD" w:rsidRPr="00B12BFD" w:rsidRDefault="00B12BFD" w:rsidP="00B12BFD">
      <w:pPr>
        <w:rPr>
          <w:rFonts w:ascii="Times New Roman" w:hAnsi="Times New Roman" w:cs="Times New Roman"/>
          <w:b/>
          <w:bCs/>
          <w:sz w:val="20"/>
          <w:szCs w:val="20"/>
        </w:rPr>
      </w:pPr>
      <w:r w:rsidRPr="00B12BFD">
        <w:rPr>
          <w:rFonts w:ascii="Times New Roman" w:hAnsi="Times New Roman" w:cs="Times New Roman"/>
          <w:b/>
          <w:bCs/>
          <w:sz w:val="20"/>
          <w:szCs w:val="20"/>
        </w:rPr>
        <w:t xml:space="preserve">4. </w:t>
      </w:r>
      <w:r w:rsidRPr="00B12BFD">
        <w:rPr>
          <w:rFonts w:ascii="Times New Roman" w:hAnsi="Times New Roman" w:cs="Times New Roman"/>
          <w:b/>
          <w:bCs/>
          <w:sz w:val="20"/>
          <w:szCs w:val="20"/>
        </w:rPr>
        <w:t>Conclusion</w:t>
      </w:r>
      <w:r w:rsidRPr="00B12BFD">
        <w:rPr>
          <w:rFonts w:ascii="Times New Roman" w:hAnsi="Times New Roman" w:cs="Times New Roman"/>
          <w:b/>
          <w:bCs/>
          <w:sz w:val="20"/>
          <w:szCs w:val="20"/>
        </w:rPr>
        <w:t xml:space="preserve"> and Recommendations</w:t>
      </w:r>
    </w:p>
    <w:p w14:paraId="5B73A2B6" w14:textId="77777777" w:rsidR="00B12BFD" w:rsidRPr="00B12BFD" w:rsidRDefault="00B12BFD" w:rsidP="00B12BFD">
      <w:pPr>
        <w:rPr>
          <w:rFonts w:ascii="Times New Roman" w:hAnsi="Times New Roman" w:cs="Times New Roman"/>
          <w:sz w:val="20"/>
          <w:szCs w:val="20"/>
        </w:rPr>
      </w:pPr>
      <w:r w:rsidRPr="00B12BFD">
        <w:rPr>
          <w:rFonts w:ascii="Times New Roman" w:hAnsi="Times New Roman" w:cs="Times New Roman"/>
          <w:sz w:val="20"/>
          <w:szCs w:val="20"/>
        </w:rPr>
        <w:t>Based on the comprehensive analysis of both CMS Payroll Based Journal data and MDS Quality Measure data for nursing facilities in Q2 2024, we recommend the following strategy for Clipboard Health's sales team:</w:t>
      </w:r>
    </w:p>
    <w:p w14:paraId="7E360CC2" w14:textId="77777777" w:rsidR="00B12BFD" w:rsidRPr="00B12BFD" w:rsidRDefault="00B12BFD" w:rsidP="00B12BFD">
      <w:pPr>
        <w:rPr>
          <w:rFonts w:ascii="Times New Roman" w:hAnsi="Times New Roman" w:cs="Times New Roman"/>
          <w:b/>
          <w:bCs/>
          <w:sz w:val="20"/>
          <w:szCs w:val="20"/>
        </w:rPr>
      </w:pPr>
      <w:r w:rsidRPr="00B12BFD">
        <w:rPr>
          <w:rFonts w:ascii="Times New Roman" w:hAnsi="Times New Roman" w:cs="Times New Roman"/>
          <w:b/>
          <w:bCs/>
          <w:sz w:val="20"/>
          <w:szCs w:val="20"/>
        </w:rPr>
        <w:lastRenderedPageBreak/>
        <w:t>Key Findings:</w:t>
      </w:r>
    </w:p>
    <w:p w14:paraId="7A947D36" w14:textId="77777777" w:rsidR="00B12BFD" w:rsidRPr="00B12BFD" w:rsidRDefault="00B12BFD" w:rsidP="00B12BFD">
      <w:pPr>
        <w:numPr>
          <w:ilvl w:val="0"/>
          <w:numId w:val="38"/>
        </w:numPr>
        <w:rPr>
          <w:rFonts w:ascii="Times New Roman" w:hAnsi="Times New Roman" w:cs="Times New Roman"/>
          <w:sz w:val="20"/>
          <w:szCs w:val="20"/>
        </w:rPr>
      </w:pPr>
      <w:r w:rsidRPr="00B12BFD">
        <w:rPr>
          <w:rFonts w:ascii="Times New Roman" w:hAnsi="Times New Roman" w:cs="Times New Roman"/>
          <w:b/>
          <w:bCs/>
          <w:sz w:val="20"/>
          <w:szCs w:val="20"/>
        </w:rPr>
        <w:t>Facility-Level Opportunities</w:t>
      </w:r>
      <w:r w:rsidRPr="00B12BFD">
        <w:rPr>
          <w:rFonts w:ascii="Times New Roman" w:hAnsi="Times New Roman" w:cs="Times New Roman"/>
          <w:sz w:val="20"/>
          <w:szCs w:val="20"/>
        </w:rPr>
        <w:t xml:space="preserve">: We've identified specific high-priority facilities characterized by </w:t>
      </w:r>
      <w:proofErr w:type="gramStart"/>
      <w:r w:rsidRPr="00B12BFD">
        <w:rPr>
          <w:rFonts w:ascii="Times New Roman" w:hAnsi="Times New Roman" w:cs="Times New Roman"/>
          <w:sz w:val="20"/>
          <w:szCs w:val="20"/>
        </w:rPr>
        <w:t>high</w:t>
      </w:r>
      <w:proofErr w:type="gramEnd"/>
      <w:r w:rsidRPr="00B12BFD">
        <w:rPr>
          <w:rFonts w:ascii="Times New Roman" w:hAnsi="Times New Roman" w:cs="Times New Roman"/>
          <w:sz w:val="20"/>
          <w:szCs w:val="20"/>
        </w:rPr>
        <w:t xml:space="preserve"> resident census but low contractor utilization: </w:t>
      </w:r>
    </w:p>
    <w:p w14:paraId="2D9481DF" w14:textId="77777777" w:rsidR="00B12BFD" w:rsidRPr="00B12BFD" w:rsidRDefault="00B12BFD" w:rsidP="00B12BFD">
      <w:pPr>
        <w:numPr>
          <w:ilvl w:val="1"/>
          <w:numId w:val="38"/>
        </w:numPr>
        <w:rPr>
          <w:rFonts w:ascii="Times New Roman" w:hAnsi="Times New Roman" w:cs="Times New Roman"/>
          <w:sz w:val="20"/>
          <w:szCs w:val="20"/>
        </w:rPr>
      </w:pPr>
      <w:r w:rsidRPr="00B12BFD">
        <w:rPr>
          <w:rFonts w:ascii="Times New Roman" w:hAnsi="Times New Roman" w:cs="Times New Roman"/>
          <w:sz w:val="20"/>
          <w:szCs w:val="20"/>
        </w:rPr>
        <w:t>Facility D in NY (150 residents, 4.11% contractor hours, imbalance score 128.42)</w:t>
      </w:r>
    </w:p>
    <w:p w14:paraId="3547083A" w14:textId="77777777" w:rsidR="00B12BFD" w:rsidRPr="00B12BFD" w:rsidRDefault="00B12BFD" w:rsidP="00B12BFD">
      <w:pPr>
        <w:numPr>
          <w:ilvl w:val="1"/>
          <w:numId w:val="38"/>
        </w:numPr>
        <w:rPr>
          <w:rFonts w:ascii="Times New Roman" w:hAnsi="Times New Roman" w:cs="Times New Roman"/>
          <w:sz w:val="20"/>
          <w:szCs w:val="20"/>
        </w:rPr>
      </w:pPr>
      <w:r w:rsidRPr="00B12BFD">
        <w:rPr>
          <w:rFonts w:ascii="Times New Roman" w:hAnsi="Times New Roman" w:cs="Times New Roman"/>
          <w:sz w:val="20"/>
          <w:szCs w:val="20"/>
        </w:rPr>
        <w:t>Facility B in TX (120 residents, 3.54% contractor hours, imbalance score 103.35)</w:t>
      </w:r>
    </w:p>
    <w:p w14:paraId="0113661A" w14:textId="77777777" w:rsidR="00B12BFD" w:rsidRPr="00B12BFD" w:rsidRDefault="00B12BFD" w:rsidP="00B12BFD">
      <w:pPr>
        <w:numPr>
          <w:ilvl w:val="1"/>
          <w:numId w:val="38"/>
        </w:numPr>
        <w:rPr>
          <w:rFonts w:ascii="Times New Roman" w:hAnsi="Times New Roman" w:cs="Times New Roman"/>
          <w:sz w:val="20"/>
          <w:szCs w:val="20"/>
        </w:rPr>
      </w:pPr>
      <w:r w:rsidRPr="00B12BFD">
        <w:rPr>
          <w:rFonts w:ascii="Times New Roman" w:hAnsi="Times New Roman" w:cs="Times New Roman"/>
          <w:sz w:val="20"/>
          <w:szCs w:val="20"/>
        </w:rPr>
        <w:t>These facilities likely face significant staffing challenges due to their heavy reliance on employees vs. contractors for large resident populations.</w:t>
      </w:r>
    </w:p>
    <w:p w14:paraId="60409C6E" w14:textId="77777777" w:rsidR="00B12BFD" w:rsidRPr="00B12BFD" w:rsidRDefault="00B12BFD" w:rsidP="00B12BFD">
      <w:pPr>
        <w:numPr>
          <w:ilvl w:val="0"/>
          <w:numId w:val="38"/>
        </w:numPr>
        <w:rPr>
          <w:rFonts w:ascii="Times New Roman" w:hAnsi="Times New Roman" w:cs="Times New Roman"/>
          <w:sz w:val="20"/>
          <w:szCs w:val="20"/>
        </w:rPr>
      </w:pPr>
      <w:r w:rsidRPr="00B12BFD">
        <w:rPr>
          <w:rFonts w:ascii="Times New Roman" w:hAnsi="Times New Roman" w:cs="Times New Roman"/>
          <w:b/>
          <w:bCs/>
          <w:sz w:val="20"/>
          <w:szCs w:val="20"/>
        </w:rPr>
        <w:t>State-Level Prioritization</w:t>
      </w:r>
      <w:r w:rsidRPr="00B12BFD">
        <w:rPr>
          <w:rFonts w:ascii="Times New Roman" w:hAnsi="Times New Roman" w:cs="Times New Roman"/>
          <w:sz w:val="20"/>
          <w:szCs w:val="20"/>
        </w:rPr>
        <w:t>: NY and TX emerge as the states with the highest average imbalance scores, suggesting these markets should be prioritized for regional sales initiatives.</w:t>
      </w:r>
    </w:p>
    <w:p w14:paraId="29BE0F84" w14:textId="77777777" w:rsidR="00B12BFD" w:rsidRPr="00B12BFD" w:rsidRDefault="00B12BFD" w:rsidP="00B12BFD">
      <w:pPr>
        <w:numPr>
          <w:ilvl w:val="0"/>
          <w:numId w:val="38"/>
        </w:numPr>
        <w:rPr>
          <w:rFonts w:ascii="Times New Roman" w:hAnsi="Times New Roman" w:cs="Times New Roman"/>
          <w:sz w:val="20"/>
          <w:szCs w:val="20"/>
        </w:rPr>
      </w:pPr>
      <w:r w:rsidRPr="00B12BFD">
        <w:rPr>
          <w:rFonts w:ascii="Times New Roman" w:hAnsi="Times New Roman" w:cs="Times New Roman"/>
          <w:b/>
          <w:bCs/>
          <w:sz w:val="20"/>
          <w:szCs w:val="20"/>
        </w:rPr>
        <w:t>Quality Measure Insights</w:t>
      </w:r>
      <w:r w:rsidRPr="00B12BFD">
        <w:rPr>
          <w:rFonts w:ascii="Times New Roman" w:hAnsi="Times New Roman" w:cs="Times New Roman"/>
          <w:sz w:val="20"/>
          <w:szCs w:val="20"/>
        </w:rPr>
        <w:t>: When cross-</w:t>
      </w:r>
      <w:proofErr w:type="gramStart"/>
      <w:r w:rsidRPr="00B12BFD">
        <w:rPr>
          <w:rFonts w:ascii="Times New Roman" w:hAnsi="Times New Roman" w:cs="Times New Roman"/>
          <w:sz w:val="20"/>
          <w:szCs w:val="20"/>
        </w:rPr>
        <w:t>referencing</w:t>
      </w:r>
      <w:proofErr w:type="gramEnd"/>
      <w:r w:rsidRPr="00B12BFD">
        <w:rPr>
          <w:rFonts w:ascii="Times New Roman" w:hAnsi="Times New Roman" w:cs="Times New Roman"/>
          <w:sz w:val="20"/>
          <w:szCs w:val="20"/>
        </w:rPr>
        <w:t xml:space="preserve"> with MDS Quality Measure data, facilities with high imbalance scores often show correlations with: </w:t>
      </w:r>
    </w:p>
    <w:p w14:paraId="7B65FAF0" w14:textId="77777777" w:rsidR="00B12BFD" w:rsidRPr="00B12BFD" w:rsidRDefault="00B12BFD" w:rsidP="00B12BFD">
      <w:pPr>
        <w:numPr>
          <w:ilvl w:val="1"/>
          <w:numId w:val="38"/>
        </w:numPr>
        <w:rPr>
          <w:rFonts w:ascii="Times New Roman" w:hAnsi="Times New Roman" w:cs="Times New Roman"/>
          <w:sz w:val="20"/>
          <w:szCs w:val="20"/>
        </w:rPr>
      </w:pPr>
      <w:r w:rsidRPr="00B12BFD">
        <w:rPr>
          <w:rFonts w:ascii="Times New Roman" w:hAnsi="Times New Roman" w:cs="Times New Roman"/>
          <w:sz w:val="20"/>
          <w:szCs w:val="20"/>
        </w:rPr>
        <w:t>Higher penalty rates</w:t>
      </w:r>
    </w:p>
    <w:p w14:paraId="1258CE0A" w14:textId="77777777" w:rsidR="00B12BFD" w:rsidRPr="00B12BFD" w:rsidRDefault="00B12BFD" w:rsidP="00B12BFD">
      <w:pPr>
        <w:numPr>
          <w:ilvl w:val="1"/>
          <w:numId w:val="38"/>
        </w:numPr>
        <w:rPr>
          <w:rFonts w:ascii="Times New Roman" w:hAnsi="Times New Roman" w:cs="Times New Roman"/>
          <w:sz w:val="20"/>
          <w:szCs w:val="20"/>
        </w:rPr>
      </w:pPr>
      <w:r w:rsidRPr="00B12BFD">
        <w:rPr>
          <w:rFonts w:ascii="Times New Roman" w:hAnsi="Times New Roman" w:cs="Times New Roman"/>
          <w:sz w:val="20"/>
          <w:szCs w:val="20"/>
        </w:rPr>
        <w:t>Potential quality concerns that could be addressed through improved staffing solutions</w:t>
      </w:r>
    </w:p>
    <w:p w14:paraId="73E50B0E" w14:textId="77777777" w:rsidR="00B12BFD" w:rsidRPr="00B12BFD" w:rsidRDefault="00B12BFD" w:rsidP="00B12BFD">
      <w:pPr>
        <w:numPr>
          <w:ilvl w:val="1"/>
          <w:numId w:val="38"/>
        </w:numPr>
        <w:rPr>
          <w:rFonts w:ascii="Times New Roman" w:hAnsi="Times New Roman" w:cs="Times New Roman"/>
          <w:sz w:val="20"/>
          <w:szCs w:val="20"/>
        </w:rPr>
      </w:pPr>
      <w:r w:rsidRPr="00B12BFD">
        <w:rPr>
          <w:rFonts w:ascii="Times New Roman" w:hAnsi="Times New Roman" w:cs="Times New Roman"/>
          <w:sz w:val="20"/>
          <w:szCs w:val="20"/>
        </w:rPr>
        <w:t>This provides additional leverage points for sales conversations</w:t>
      </w:r>
    </w:p>
    <w:p w14:paraId="34E6057B" w14:textId="77777777" w:rsidR="00B12BFD" w:rsidRPr="00B12BFD" w:rsidRDefault="00B12BFD" w:rsidP="00B12BFD">
      <w:pPr>
        <w:rPr>
          <w:rFonts w:ascii="Times New Roman" w:hAnsi="Times New Roman" w:cs="Times New Roman"/>
          <w:b/>
          <w:bCs/>
          <w:sz w:val="20"/>
          <w:szCs w:val="20"/>
        </w:rPr>
      </w:pPr>
      <w:r w:rsidRPr="00B12BFD">
        <w:rPr>
          <w:rFonts w:ascii="Times New Roman" w:hAnsi="Times New Roman" w:cs="Times New Roman"/>
          <w:b/>
          <w:bCs/>
          <w:sz w:val="20"/>
          <w:szCs w:val="20"/>
        </w:rPr>
        <w:t>Strategic Recommendations:</w:t>
      </w:r>
    </w:p>
    <w:p w14:paraId="776D2103" w14:textId="77777777" w:rsidR="00B12BFD" w:rsidRPr="00B12BFD" w:rsidRDefault="00B12BFD" w:rsidP="00B12BFD">
      <w:pPr>
        <w:numPr>
          <w:ilvl w:val="0"/>
          <w:numId w:val="39"/>
        </w:numPr>
        <w:rPr>
          <w:rFonts w:ascii="Times New Roman" w:hAnsi="Times New Roman" w:cs="Times New Roman"/>
          <w:sz w:val="20"/>
          <w:szCs w:val="20"/>
        </w:rPr>
      </w:pPr>
      <w:r w:rsidRPr="00B12BFD">
        <w:rPr>
          <w:rFonts w:ascii="Times New Roman" w:hAnsi="Times New Roman" w:cs="Times New Roman"/>
          <w:b/>
          <w:bCs/>
          <w:sz w:val="20"/>
          <w:szCs w:val="20"/>
        </w:rPr>
        <w:t>Targeted Outreach</w:t>
      </w:r>
      <w:r w:rsidRPr="00B12BFD">
        <w:rPr>
          <w:rFonts w:ascii="Times New Roman" w:hAnsi="Times New Roman" w:cs="Times New Roman"/>
          <w:sz w:val="20"/>
          <w:szCs w:val="20"/>
        </w:rPr>
        <w:t>: Immediately initiate contact with the top 5 facilities identified in our analysis, focusing first on Facilities D and B.</w:t>
      </w:r>
    </w:p>
    <w:p w14:paraId="30986E6C" w14:textId="77777777" w:rsidR="00B12BFD" w:rsidRPr="00B12BFD" w:rsidRDefault="00B12BFD" w:rsidP="00B12BFD">
      <w:pPr>
        <w:numPr>
          <w:ilvl w:val="0"/>
          <w:numId w:val="39"/>
        </w:numPr>
        <w:rPr>
          <w:rFonts w:ascii="Times New Roman" w:hAnsi="Times New Roman" w:cs="Times New Roman"/>
          <w:sz w:val="20"/>
          <w:szCs w:val="20"/>
        </w:rPr>
      </w:pPr>
      <w:r w:rsidRPr="00B12BFD">
        <w:rPr>
          <w:rFonts w:ascii="Times New Roman" w:hAnsi="Times New Roman" w:cs="Times New Roman"/>
          <w:b/>
          <w:bCs/>
          <w:sz w:val="20"/>
          <w:szCs w:val="20"/>
        </w:rPr>
        <w:t>State-Focused Campaigns</w:t>
      </w:r>
      <w:r w:rsidRPr="00B12BFD">
        <w:rPr>
          <w:rFonts w:ascii="Times New Roman" w:hAnsi="Times New Roman" w:cs="Times New Roman"/>
          <w:sz w:val="20"/>
          <w:szCs w:val="20"/>
        </w:rPr>
        <w:t xml:space="preserve">: Develop state-specific marketing campaigns for NY and TX that address the </w:t>
      </w:r>
      <w:proofErr w:type="gramStart"/>
      <w:r w:rsidRPr="00B12BFD">
        <w:rPr>
          <w:rFonts w:ascii="Times New Roman" w:hAnsi="Times New Roman" w:cs="Times New Roman"/>
          <w:sz w:val="20"/>
          <w:szCs w:val="20"/>
        </w:rPr>
        <w:t>particular staffing</w:t>
      </w:r>
      <w:proofErr w:type="gramEnd"/>
      <w:r w:rsidRPr="00B12BFD">
        <w:rPr>
          <w:rFonts w:ascii="Times New Roman" w:hAnsi="Times New Roman" w:cs="Times New Roman"/>
          <w:sz w:val="20"/>
          <w:szCs w:val="20"/>
        </w:rPr>
        <w:t xml:space="preserve"> challenges in these regions.</w:t>
      </w:r>
    </w:p>
    <w:p w14:paraId="62D0E24D" w14:textId="77777777" w:rsidR="00B12BFD" w:rsidRPr="00B12BFD" w:rsidRDefault="00B12BFD" w:rsidP="00B12BFD">
      <w:pPr>
        <w:numPr>
          <w:ilvl w:val="0"/>
          <w:numId w:val="39"/>
        </w:numPr>
        <w:rPr>
          <w:rFonts w:ascii="Times New Roman" w:hAnsi="Times New Roman" w:cs="Times New Roman"/>
          <w:sz w:val="20"/>
          <w:szCs w:val="20"/>
        </w:rPr>
      </w:pPr>
      <w:r w:rsidRPr="00B12BFD">
        <w:rPr>
          <w:rFonts w:ascii="Times New Roman" w:hAnsi="Times New Roman" w:cs="Times New Roman"/>
          <w:b/>
          <w:bCs/>
          <w:sz w:val="20"/>
          <w:szCs w:val="20"/>
        </w:rPr>
        <w:t>Value Proposition Enhancement</w:t>
      </w:r>
      <w:r w:rsidRPr="00B12BFD">
        <w:rPr>
          <w:rFonts w:ascii="Times New Roman" w:hAnsi="Times New Roman" w:cs="Times New Roman"/>
          <w:sz w:val="20"/>
          <w:szCs w:val="20"/>
        </w:rPr>
        <w:t xml:space="preserve">: Emphasize how Clipboard Health can help facilities: </w:t>
      </w:r>
    </w:p>
    <w:p w14:paraId="02867F3D" w14:textId="77777777" w:rsidR="00B12BFD" w:rsidRPr="00B12BFD" w:rsidRDefault="00B12BFD" w:rsidP="00B12BFD">
      <w:pPr>
        <w:numPr>
          <w:ilvl w:val="1"/>
          <w:numId w:val="39"/>
        </w:numPr>
        <w:rPr>
          <w:rFonts w:ascii="Times New Roman" w:hAnsi="Times New Roman" w:cs="Times New Roman"/>
          <w:sz w:val="20"/>
          <w:szCs w:val="20"/>
        </w:rPr>
      </w:pPr>
      <w:r w:rsidRPr="00B12BFD">
        <w:rPr>
          <w:rFonts w:ascii="Times New Roman" w:hAnsi="Times New Roman" w:cs="Times New Roman"/>
          <w:sz w:val="20"/>
          <w:szCs w:val="20"/>
        </w:rPr>
        <w:t>Transition from heavy employee dependence to a more balanced staffing model</w:t>
      </w:r>
    </w:p>
    <w:p w14:paraId="7CCC03C6" w14:textId="77777777" w:rsidR="00B12BFD" w:rsidRPr="00B12BFD" w:rsidRDefault="00B12BFD" w:rsidP="00B12BFD">
      <w:pPr>
        <w:numPr>
          <w:ilvl w:val="1"/>
          <w:numId w:val="39"/>
        </w:numPr>
        <w:rPr>
          <w:rFonts w:ascii="Times New Roman" w:hAnsi="Times New Roman" w:cs="Times New Roman"/>
          <w:sz w:val="20"/>
          <w:szCs w:val="20"/>
        </w:rPr>
      </w:pPr>
      <w:r w:rsidRPr="00B12BFD">
        <w:rPr>
          <w:rFonts w:ascii="Times New Roman" w:hAnsi="Times New Roman" w:cs="Times New Roman"/>
          <w:sz w:val="20"/>
          <w:szCs w:val="20"/>
        </w:rPr>
        <w:t>Potentially reduce quality-related penalties through improved staffing coverage</w:t>
      </w:r>
    </w:p>
    <w:p w14:paraId="39B9C11D" w14:textId="77777777" w:rsidR="00B12BFD" w:rsidRPr="00B12BFD" w:rsidRDefault="00B12BFD" w:rsidP="00B12BFD">
      <w:pPr>
        <w:numPr>
          <w:ilvl w:val="1"/>
          <w:numId w:val="39"/>
        </w:numPr>
        <w:rPr>
          <w:rFonts w:ascii="Times New Roman" w:hAnsi="Times New Roman" w:cs="Times New Roman"/>
          <w:sz w:val="20"/>
          <w:szCs w:val="20"/>
        </w:rPr>
      </w:pPr>
      <w:r w:rsidRPr="00B12BFD">
        <w:rPr>
          <w:rFonts w:ascii="Times New Roman" w:hAnsi="Times New Roman" w:cs="Times New Roman"/>
          <w:sz w:val="20"/>
          <w:szCs w:val="20"/>
        </w:rPr>
        <w:t>Address specific quality metrics that may be impacted by staffing shortages</w:t>
      </w:r>
    </w:p>
    <w:p w14:paraId="26323B98" w14:textId="77777777" w:rsidR="00B12BFD" w:rsidRPr="00B12BFD" w:rsidRDefault="00B12BFD" w:rsidP="00B12BFD">
      <w:pPr>
        <w:numPr>
          <w:ilvl w:val="0"/>
          <w:numId w:val="39"/>
        </w:numPr>
        <w:rPr>
          <w:rFonts w:ascii="Times New Roman" w:hAnsi="Times New Roman" w:cs="Times New Roman"/>
          <w:sz w:val="20"/>
          <w:szCs w:val="20"/>
        </w:rPr>
      </w:pPr>
      <w:r w:rsidRPr="00B12BFD">
        <w:rPr>
          <w:rFonts w:ascii="Times New Roman" w:hAnsi="Times New Roman" w:cs="Times New Roman"/>
          <w:b/>
          <w:bCs/>
          <w:sz w:val="20"/>
          <w:szCs w:val="20"/>
        </w:rPr>
        <w:t>Penalty Mitigation Messaging</w:t>
      </w:r>
      <w:r w:rsidRPr="00B12BFD">
        <w:rPr>
          <w:rFonts w:ascii="Times New Roman" w:hAnsi="Times New Roman" w:cs="Times New Roman"/>
          <w:sz w:val="20"/>
          <w:szCs w:val="20"/>
        </w:rPr>
        <w:t>: For facilities with both high imbalance scores and penalty history, develop targeted messaging around how improved staffing flexibility can help address compliance issues.</w:t>
      </w:r>
    </w:p>
    <w:p w14:paraId="702509B0" w14:textId="77777777" w:rsidR="00B12BFD" w:rsidRPr="00B12BFD" w:rsidRDefault="00B12BFD" w:rsidP="00B12BFD">
      <w:pPr>
        <w:numPr>
          <w:ilvl w:val="0"/>
          <w:numId w:val="39"/>
        </w:numPr>
        <w:rPr>
          <w:rFonts w:ascii="Times New Roman" w:hAnsi="Times New Roman" w:cs="Times New Roman"/>
          <w:sz w:val="20"/>
          <w:szCs w:val="20"/>
        </w:rPr>
      </w:pPr>
      <w:r w:rsidRPr="00B12BFD">
        <w:rPr>
          <w:rFonts w:ascii="Times New Roman" w:hAnsi="Times New Roman" w:cs="Times New Roman"/>
          <w:b/>
          <w:bCs/>
          <w:sz w:val="20"/>
          <w:szCs w:val="20"/>
        </w:rPr>
        <w:t>Ongoing Analysis</w:t>
      </w:r>
      <w:r w:rsidRPr="00B12BFD">
        <w:rPr>
          <w:rFonts w:ascii="Times New Roman" w:hAnsi="Times New Roman" w:cs="Times New Roman"/>
          <w:sz w:val="20"/>
          <w:szCs w:val="20"/>
        </w:rPr>
        <w:t xml:space="preserve">: Implement quarterly updates to this analysis to track: </w:t>
      </w:r>
    </w:p>
    <w:p w14:paraId="57F18C1D" w14:textId="77777777" w:rsidR="00B12BFD" w:rsidRPr="00B12BFD" w:rsidRDefault="00B12BFD" w:rsidP="00B12BFD">
      <w:pPr>
        <w:numPr>
          <w:ilvl w:val="1"/>
          <w:numId w:val="39"/>
        </w:numPr>
        <w:rPr>
          <w:rFonts w:ascii="Times New Roman" w:hAnsi="Times New Roman" w:cs="Times New Roman"/>
          <w:sz w:val="20"/>
          <w:szCs w:val="20"/>
        </w:rPr>
      </w:pPr>
      <w:r w:rsidRPr="00B12BFD">
        <w:rPr>
          <w:rFonts w:ascii="Times New Roman" w:hAnsi="Times New Roman" w:cs="Times New Roman"/>
          <w:sz w:val="20"/>
          <w:szCs w:val="20"/>
        </w:rPr>
        <w:t>Changes in facility staffing patterns</w:t>
      </w:r>
    </w:p>
    <w:p w14:paraId="68991305" w14:textId="77777777" w:rsidR="00B12BFD" w:rsidRPr="00B12BFD" w:rsidRDefault="00B12BFD" w:rsidP="00B12BFD">
      <w:pPr>
        <w:numPr>
          <w:ilvl w:val="1"/>
          <w:numId w:val="39"/>
        </w:numPr>
        <w:rPr>
          <w:rFonts w:ascii="Times New Roman" w:hAnsi="Times New Roman" w:cs="Times New Roman"/>
          <w:sz w:val="20"/>
          <w:szCs w:val="20"/>
        </w:rPr>
      </w:pPr>
      <w:r w:rsidRPr="00B12BFD">
        <w:rPr>
          <w:rFonts w:ascii="Times New Roman" w:hAnsi="Times New Roman" w:cs="Times New Roman"/>
          <w:sz w:val="20"/>
          <w:szCs w:val="20"/>
        </w:rPr>
        <w:t>Impact of Clipboard Health's services on contractor utilization</w:t>
      </w:r>
    </w:p>
    <w:p w14:paraId="537B8287" w14:textId="77777777" w:rsidR="00B12BFD" w:rsidRPr="00B12BFD" w:rsidRDefault="00B12BFD" w:rsidP="00B12BFD">
      <w:pPr>
        <w:numPr>
          <w:ilvl w:val="1"/>
          <w:numId w:val="39"/>
        </w:numPr>
        <w:rPr>
          <w:rFonts w:ascii="Times New Roman" w:hAnsi="Times New Roman" w:cs="Times New Roman"/>
          <w:sz w:val="20"/>
          <w:szCs w:val="20"/>
        </w:rPr>
      </w:pPr>
      <w:r w:rsidRPr="00B12BFD">
        <w:rPr>
          <w:rFonts w:ascii="Times New Roman" w:hAnsi="Times New Roman" w:cs="Times New Roman"/>
          <w:sz w:val="20"/>
          <w:szCs w:val="20"/>
        </w:rPr>
        <w:t>Correlations between staffing changes and quality measure improvements</w:t>
      </w:r>
    </w:p>
    <w:p w14:paraId="444B5B78" w14:textId="77777777" w:rsidR="00B12BFD" w:rsidRPr="00B12BFD" w:rsidRDefault="00B12BFD" w:rsidP="00B12BFD">
      <w:pPr>
        <w:numPr>
          <w:ilvl w:val="1"/>
          <w:numId w:val="39"/>
        </w:numPr>
        <w:rPr>
          <w:rFonts w:ascii="Times New Roman" w:hAnsi="Times New Roman" w:cs="Times New Roman"/>
          <w:sz w:val="20"/>
          <w:szCs w:val="20"/>
        </w:rPr>
      </w:pPr>
      <w:r w:rsidRPr="00B12BFD">
        <w:rPr>
          <w:rFonts w:ascii="Times New Roman" w:hAnsi="Times New Roman" w:cs="Times New Roman"/>
          <w:sz w:val="20"/>
          <w:szCs w:val="20"/>
        </w:rPr>
        <w:t>Reductions in penalties after implementing Clipboard Health's solutions</w:t>
      </w:r>
    </w:p>
    <w:p w14:paraId="0AD6753A" w14:textId="77777777" w:rsidR="00FF1118" w:rsidRPr="00406124" w:rsidRDefault="00FF1118" w:rsidP="00D16709">
      <w:pPr>
        <w:rPr>
          <w:rFonts w:ascii="Times New Roman" w:hAnsi="Times New Roman" w:cs="Times New Roman"/>
          <w:sz w:val="20"/>
          <w:szCs w:val="20"/>
        </w:rPr>
      </w:pPr>
    </w:p>
    <w:p w14:paraId="3E6B5596" w14:textId="77777777" w:rsidR="00FF1118" w:rsidRPr="00406124" w:rsidRDefault="00FF1118" w:rsidP="00D16709">
      <w:pPr>
        <w:rPr>
          <w:rFonts w:ascii="Times New Roman" w:hAnsi="Times New Roman" w:cs="Times New Roman"/>
          <w:sz w:val="20"/>
          <w:szCs w:val="20"/>
        </w:rPr>
      </w:pPr>
    </w:p>
    <w:sectPr w:rsidR="00FF1118" w:rsidRPr="00406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C216D"/>
    <w:multiLevelType w:val="multilevel"/>
    <w:tmpl w:val="1BBA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567"/>
    <w:multiLevelType w:val="multilevel"/>
    <w:tmpl w:val="F32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E686C"/>
    <w:multiLevelType w:val="multilevel"/>
    <w:tmpl w:val="79C0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A7B5D"/>
    <w:multiLevelType w:val="multilevel"/>
    <w:tmpl w:val="EED2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34A13"/>
    <w:multiLevelType w:val="multilevel"/>
    <w:tmpl w:val="11EC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F11B5"/>
    <w:multiLevelType w:val="multilevel"/>
    <w:tmpl w:val="0C406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A7018"/>
    <w:multiLevelType w:val="multilevel"/>
    <w:tmpl w:val="20C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A2FBC"/>
    <w:multiLevelType w:val="multilevel"/>
    <w:tmpl w:val="F9CE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836C9"/>
    <w:multiLevelType w:val="multilevel"/>
    <w:tmpl w:val="DBA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C7D0E"/>
    <w:multiLevelType w:val="multilevel"/>
    <w:tmpl w:val="B1D8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06A6C"/>
    <w:multiLevelType w:val="multilevel"/>
    <w:tmpl w:val="E3168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53F4C"/>
    <w:multiLevelType w:val="multilevel"/>
    <w:tmpl w:val="2D824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63988"/>
    <w:multiLevelType w:val="multilevel"/>
    <w:tmpl w:val="B21E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A1FA1"/>
    <w:multiLevelType w:val="multilevel"/>
    <w:tmpl w:val="519A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37154"/>
    <w:multiLevelType w:val="multilevel"/>
    <w:tmpl w:val="E28E25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83766"/>
    <w:multiLevelType w:val="multilevel"/>
    <w:tmpl w:val="14A4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43060"/>
    <w:multiLevelType w:val="multilevel"/>
    <w:tmpl w:val="FF285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C60F88"/>
    <w:multiLevelType w:val="multilevel"/>
    <w:tmpl w:val="EA4A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0342B9"/>
    <w:multiLevelType w:val="multilevel"/>
    <w:tmpl w:val="F4AE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D7006"/>
    <w:multiLevelType w:val="multilevel"/>
    <w:tmpl w:val="A824F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830D41"/>
    <w:multiLevelType w:val="multilevel"/>
    <w:tmpl w:val="6A00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E7BC3"/>
    <w:multiLevelType w:val="multilevel"/>
    <w:tmpl w:val="8108A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8017B"/>
    <w:multiLevelType w:val="multilevel"/>
    <w:tmpl w:val="DE1C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F54B5"/>
    <w:multiLevelType w:val="multilevel"/>
    <w:tmpl w:val="F250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BD2E6E"/>
    <w:multiLevelType w:val="multilevel"/>
    <w:tmpl w:val="FEB4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D5541"/>
    <w:multiLevelType w:val="multilevel"/>
    <w:tmpl w:val="E9A26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246508"/>
    <w:multiLevelType w:val="multilevel"/>
    <w:tmpl w:val="66E6E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631AA0"/>
    <w:multiLevelType w:val="multilevel"/>
    <w:tmpl w:val="573CE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24B4B"/>
    <w:multiLevelType w:val="multilevel"/>
    <w:tmpl w:val="6676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D52D51"/>
    <w:multiLevelType w:val="multilevel"/>
    <w:tmpl w:val="83FA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126E90"/>
    <w:multiLevelType w:val="multilevel"/>
    <w:tmpl w:val="C9B2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A75E41"/>
    <w:multiLevelType w:val="multilevel"/>
    <w:tmpl w:val="6F9C4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327A62"/>
    <w:multiLevelType w:val="multilevel"/>
    <w:tmpl w:val="A7DE9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A9303A"/>
    <w:multiLevelType w:val="multilevel"/>
    <w:tmpl w:val="A3AEB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D217C6"/>
    <w:multiLevelType w:val="multilevel"/>
    <w:tmpl w:val="6BA2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406F2F"/>
    <w:multiLevelType w:val="multilevel"/>
    <w:tmpl w:val="6A247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C01811"/>
    <w:multiLevelType w:val="multilevel"/>
    <w:tmpl w:val="EAAC4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7A244B"/>
    <w:multiLevelType w:val="multilevel"/>
    <w:tmpl w:val="39E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DA12E7"/>
    <w:multiLevelType w:val="multilevel"/>
    <w:tmpl w:val="BE72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009623">
    <w:abstractNumId w:val="36"/>
  </w:num>
  <w:num w:numId="2" w16cid:durableId="1794902795">
    <w:abstractNumId w:val="11"/>
  </w:num>
  <w:num w:numId="3" w16cid:durableId="905845171">
    <w:abstractNumId w:val="25"/>
  </w:num>
  <w:num w:numId="4" w16cid:durableId="515997093">
    <w:abstractNumId w:val="33"/>
  </w:num>
  <w:num w:numId="5" w16cid:durableId="2051564413">
    <w:abstractNumId w:val="7"/>
  </w:num>
  <w:num w:numId="6" w16cid:durableId="1537624102">
    <w:abstractNumId w:val="20"/>
  </w:num>
  <w:num w:numId="7" w16cid:durableId="988094067">
    <w:abstractNumId w:val="2"/>
  </w:num>
  <w:num w:numId="8" w16cid:durableId="2048947356">
    <w:abstractNumId w:val="9"/>
  </w:num>
  <w:num w:numId="9" w16cid:durableId="1357079886">
    <w:abstractNumId w:val="17"/>
  </w:num>
  <w:num w:numId="10" w16cid:durableId="25642307">
    <w:abstractNumId w:val="4"/>
  </w:num>
  <w:num w:numId="11" w16cid:durableId="1301230667">
    <w:abstractNumId w:val="6"/>
  </w:num>
  <w:num w:numId="12" w16cid:durableId="223181932">
    <w:abstractNumId w:val="38"/>
  </w:num>
  <w:num w:numId="13" w16cid:durableId="953292022">
    <w:abstractNumId w:val="0"/>
  </w:num>
  <w:num w:numId="14" w16cid:durableId="778723974">
    <w:abstractNumId w:val="30"/>
  </w:num>
  <w:num w:numId="15" w16cid:durableId="430783020">
    <w:abstractNumId w:val="35"/>
  </w:num>
  <w:num w:numId="16" w16cid:durableId="376782998">
    <w:abstractNumId w:val="31"/>
  </w:num>
  <w:num w:numId="17" w16cid:durableId="1279721994">
    <w:abstractNumId w:val="34"/>
  </w:num>
  <w:num w:numId="18" w16cid:durableId="1540581517">
    <w:abstractNumId w:val="26"/>
  </w:num>
  <w:num w:numId="19" w16cid:durableId="1777022892">
    <w:abstractNumId w:val="12"/>
  </w:num>
  <w:num w:numId="20" w16cid:durableId="1167591903">
    <w:abstractNumId w:val="37"/>
  </w:num>
  <w:num w:numId="21" w16cid:durableId="624695955">
    <w:abstractNumId w:val="23"/>
  </w:num>
  <w:num w:numId="22" w16cid:durableId="449783658">
    <w:abstractNumId w:val="5"/>
  </w:num>
  <w:num w:numId="23" w16cid:durableId="1956404890">
    <w:abstractNumId w:val="16"/>
  </w:num>
  <w:num w:numId="24" w16cid:durableId="745343567">
    <w:abstractNumId w:val="24"/>
  </w:num>
  <w:num w:numId="25" w16cid:durableId="949166442">
    <w:abstractNumId w:val="13"/>
  </w:num>
  <w:num w:numId="26" w16cid:durableId="1520004774">
    <w:abstractNumId w:val="8"/>
  </w:num>
  <w:num w:numId="27" w16cid:durableId="2101950630">
    <w:abstractNumId w:val="28"/>
  </w:num>
  <w:num w:numId="28" w16cid:durableId="1185483892">
    <w:abstractNumId w:val="1"/>
  </w:num>
  <w:num w:numId="29" w16cid:durableId="1594126608">
    <w:abstractNumId w:val="29"/>
  </w:num>
  <w:num w:numId="30" w16cid:durableId="299072141">
    <w:abstractNumId w:val="15"/>
  </w:num>
  <w:num w:numId="31" w16cid:durableId="1228151294">
    <w:abstractNumId w:val="22"/>
  </w:num>
  <w:num w:numId="32" w16cid:durableId="419066256">
    <w:abstractNumId w:val="18"/>
  </w:num>
  <w:num w:numId="33" w16cid:durableId="786967458">
    <w:abstractNumId w:val="21"/>
  </w:num>
  <w:num w:numId="34" w16cid:durableId="1634558279">
    <w:abstractNumId w:val="3"/>
  </w:num>
  <w:num w:numId="35" w16cid:durableId="312178443">
    <w:abstractNumId w:val="32"/>
  </w:num>
  <w:num w:numId="36" w16cid:durableId="1225796484">
    <w:abstractNumId w:val="14"/>
  </w:num>
  <w:num w:numId="37" w16cid:durableId="161748308">
    <w:abstractNumId w:val="10"/>
  </w:num>
  <w:num w:numId="38" w16cid:durableId="1133406530">
    <w:abstractNumId w:val="27"/>
  </w:num>
  <w:num w:numId="39" w16cid:durableId="8946321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32"/>
    <w:rsid w:val="00406124"/>
    <w:rsid w:val="00492786"/>
    <w:rsid w:val="0072227B"/>
    <w:rsid w:val="00766E88"/>
    <w:rsid w:val="007E62FC"/>
    <w:rsid w:val="00985F52"/>
    <w:rsid w:val="009D09FD"/>
    <w:rsid w:val="00A52D43"/>
    <w:rsid w:val="00A90CBC"/>
    <w:rsid w:val="00AB1744"/>
    <w:rsid w:val="00B12BFD"/>
    <w:rsid w:val="00C0510F"/>
    <w:rsid w:val="00CB409E"/>
    <w:rsid w:val="00D16709"/>
    <w:rsid w:val="00D24D53"/>
    <w:rsid w:val="00D62661"/>
    <w:rsid w:val="00E96932"/>
    <w:rsid w:val="00EB4739"/>
    <w:rsid w:val="00F15F6A"/>
    <w:rsid w:val="00F97486"/>
    <w:rsid w:val="00FE796B"/>
    <w:rsid w:val="00FF1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8E351D"/>
  <w15:chartTrackingRefBased/>
  <w15:docId w15:val="{89B28EA5-737E-4131-BBCE-CF4AA425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9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9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9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9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9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9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9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9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9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9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9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9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9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9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9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9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9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932"/>
    <w:rPr>
      <w:rFonts w:eastAsiaTheme="majorEastAsia" w:cstheme="majorBidi"/>
      <w:color w:val="272727" w:themeColor="text1" w:themeTint="D8"/>
    </w:rPr>
  </w:style>
  <w:style w:type="paragraph" w:styleId="Title">
    <w:name w:val="Title"/>
    <w:basedOn w:val="Normal"/>
    <w:next w:val="Normal"/>
    <w:link w:val="TitleChar"/>
    <w:uiPriority w:val="10"/>
    <w:qFormat/>
    <w:rsid w:val="00E96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9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9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932"/>
    <w:pPr>
      <w:spacing w:before="160"/>
      <w:jc w:val="center"/>
    </w:pPr>
    <w:rPr>
      <w:i/>
      <w:iCs/>
      <w:color w:val="404040" w:themeColor="text1" w:themeTint="BF"/>
    </w:rPr>
  </w:style>
  <w:style w:type="character" w:customStyle="1" w:styleId="QuoteChar">
    <w:name w:val="Quote Char"/>
    <w:basedOn w:val="DefaultParagraphFont"/>
    <w:link w:val="Quote"/>
    <w:uiPriority w:val="29"/>
    <w:rsid w:val="00E96932"/>
    <w:rPr>
      <w:i/>
      <w:iCs/>
      <w:color w:val="404040" w:themeColor="text1" w:themeTint="BF"/>
    </w:rPr>
  </w:style>
  <w:style w:type="paragraph" w:styleId="ListParagraph">
    <w:name w:val="List Paragraph"/>
    <w:basedOn w:val="Normal"/>
    <w:uiPriority w:val="34"/>
    <w:qFormat/>
    <w:rsid w:val="00E96932"/>
    <w:pPr>
      <w:ind w:left="720"/>
      <w:contextualSpacing/>
    </w:pPr>
  </w:style>
  <w:style w:type="character" w:styleId="IntenseEmphasis">
    <w:name w:val="Intense Emphasis"/>
    <w:basedOn w:val="DefaultParagraphFont"/>
    <w:uiPriority w:val="21"/>
    <w:qFormat/>
    <w:rsid w:val="00E96932"/>
    <w:rPr>
      <w:i/>
      <w:iCs/>
      <w:color w:val="0F4761" w:themeColor="accent1" w:themeShade="BF"/>
    </w:rPr>
  </w:style>
  <w:style w:type="paragraph" w:styleId="IntenseQuote">
    <w:name w:val="Intense Quote"/>
    <w:basedOn w:val="Normal"/>
    <w:next w:val="Normal"/>
    <w:link w:val="IntenseQuoteChar"/>
    <w:uiPriority w:val="30"/>
    <w:qFormat/>
    <w:rsid w:val="00E969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932"/>
    <w:rPr>
      <w:i/>
      <w:iCs/>
      <w:color w:val="0F4761" w:themeColor="accent1" w:themeShade="BF"/>
    </w:rPr>
  </w:style>
  <w:style w:type="character" w:styleId="IntenseReference">
    <w:name w:val="Intense Reference"/>
    <w:basedOn w:val="DefaultParagraphFont"/>
    <w:uiPriority w:val="32"/>
    <w:qFormat/>
    <w:rsid w:val="00E96932"/>
    <w:rPr>
      <w:b/>
      <w:bCs/>
      <w:smallCaps/>
      <w:color w:val="0F4761" w:themeColor="accent1" w:themeShade="BF"/>
      <w:spacing w:val="5"/>
    </w:rPr>
  </w:style>
  <w:style w:type="table" w:styleId="TableGrid">
    <w:name w:val="Table Grid"/>
    <w:basedOn w:val="TableNormal"/>
    <w:uiPriority w:val="39"/>
    <w:rsid w:val="00D16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57221">
      <w:bodyDiv w:val="1"/>
      <w:marLeft w:val="0"/>
      <w:marRight w:val="0"/>
      <w:marTop w:val="0"/>
      <w:marBottom w:val="0"/>
      <w:divBdr>
        <w:top w:val="none" w:sz="0" w:space="0" w:color="auto"/>
        <w:left w:val="none" w:sz="0" w:space="0" w:color="auto"/>
        <w:bottom w:val="none" w:sz="0" w:space="0" w:color="auto"/>
        <w:right w:val="none" w:sz="0" w:space="0" w:color="auto"/>
      </w:divBdr>
    </w:div>
    <w:div w:id="101076423">
      <w:bodyDiv w:val="1"/>
      <w:marLeft w:val="0"/>
      <w:marRight w:val="0"/>
      <w:marTop w:val="0"/>
      <w:marBottom w:val="0"/>
      <w:divBdr>
        <w:top w:val="none" w:sz="0" w:space="0" w:color="auto"/>
        <w:left w:val="none" w:sz="0" w:space="0" w:color="auto"/>
        <w:bottom w:val="none" w:sz="0" w:space="0" w:color="auto"/>
        <w:right w:val="none" w:sz="0" w:space="0" w:color="auto"/>
      </w:divBdr>
    </w:div>
    <w:div w:id="148713457">
      <w:bodyDiv w:val="1"/>
      <w:marLeft w:val="0"/>
      <w:marRight w:val="0"/>
      <w:marTop w:val="0"/>
      <w:marBottom w:val="0"/>
      <w:divBdr>
        <w:top w:val="none" w:sz="0" w:space="0" w:color="auto"/>
        <w:left w:val="none" w:sz="0" w:space="0" w:color="auto"/>
        <w:bottom w:val="none" w:sz="0" w:space="0" w:color="auto"/>
        <w:right w:val="none" w:sz="0" w:space="0" w:color="auto"/>
      </w:divBdr>
      <w:divsChild>
        <w:div w:id="1016033116">
          <w:marLeft w:val="0"/>
          <w:marRight w:val="0"/>
          <w:marTop w:val="0"/>
          <w:marBottom w:val="0"/>
          <w:divBdr>
            <w:top w:val="none" w:sz="0" w:space="0" w:color="auto"/>
            <w:left w:val="none" w:sz="0" w:space="0" w:color="auto"/>
            <w:bottom w:val="none" w:sz="0" w:space="0" w:color="auto"/>
            <w:right w:val="none" w:sz="0" w:space="0" w:color="auto"/>
          </w:divBdr>
          <w:divsChild>
            <w:div w:id="190843182">
              <w:marLeft w:val="0"/>
              <w:marRight w:val="0"/>
              <w:marTop w:val="0"/>
              <w:marBottom w:val="0"/>
              <w:divBdr>
                <w:top w:val="none" w:sz="0" w:space="0" w:color="auto"/>
                <w:left w:val="none" w:sz="0" w:space="0" w:color="auto"/>
                <w:bottom w:val="none" w:sz="0" w:space="0" w:color="auto"/>
                <w:right w:val="none" w:sz="0" w:space="0" w:color="auto"/>
              </w:divBdr>
            </w:div>
            <w:div w:id="387339107">
              <w:marLeft w:val="0"/>
              <w:marRight w:val="0"/>
              <w:marTop w:val="0"/>
              <w:marBottom w:val="0"/>
              <w:divBdr>
                <w:top w:val="none" w:sz="0" w:space="0" w:color="auto"/>
                <w:left w:val="none" w:sz="0" w:space="0" w:color="auto"/>
                <w:bottom w:val="none" w:sz="0" w:space="0" w:color="auto"/>
                <w:right w:val="none" w:sz="0" w:space="0" w:color="auto"/>
              </w:divBdr>
              <w:divsChild>
                <w:div w:id="854884241">
                  <w:marLeft w:val="0"/>
                  <w:marRight w:val="0"/>
                  <w:marTop w:val="0"/>
                  <w:marBottom w:val="0"/>
                  <w:divBdr>
                    <w:top w:val="none" w:sz="0" w:space="0" w:color="auto"/>
                    <w:left w:val="none" w:sz="0" w:space="0" w:color="auto"/>
                    <w:bottom w:val="none" w:sz="0" w:space="0" w:color="auto"/>
                    <w:right w:val="none" w:sz="0" w:space="0" w:color="auto"/>
                  </w:divBdr>
                </w:div>
              </w:divsChild>
            </w:div>
            <w:div w:id="438643096">
              <w:marLeft w:val="0"/>
              <w:marRight w:val="0"/>
              <w:marTop w:val="0"/>
              <w:marBottom w:val="0"/>
              <w:divBdr>
                <w:top w:val="none" w:sz="0" w:space="0" w:color="auto"/>
                <w:left w:val="none" w:sz="0" w:space="0" w:color="auto"/>
                <w:bottom w:val="none" w:sz="0" w:space="0" w:color="auto"/>
                <w:right w:val="none" w:sz="0" w:space="0" w:color="auto"/>
              </w:divBdr>
              <w:divsChild>
                <w:div w:id="6585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4602">
          <w:marLeft w:val="0"/>
          <w:marRight w:val="0"/>
          <w:marTop w:val="0"/>
          <w:marBottom w:val="0"/>
          <w:divBdr>
            <w:top w:val="none" w:sz="0" w:space="0" w:color="auto"/>
            <w:left w:val="none" w:sz="0" w:space="0" w:color="auto"/>
            <w:bottom w:val="none" w:sz="0" w:space="0" w:color="auto"/>
            <w:right w:val="none" w:sz="0" w:space="0" w:color="auto"/>
          </w:divBdr>
          <w:divsChild>
            <w:div w:id="217211308">
              <w:marLeft w:val="0"/>
              <w:marRight w:val="0"/>
              <w:marTop w:val="0"/>
              <w:marBottom w:val="0"/>
              <w:divBdr>
                <w:top w:val="none" w:sz="0" w:space="0" w:color="auto"/>
                <w:left w:val="none" w:sz="0" w:space="0" w:color="auto"/>
                <w:bottom w:val="none" w:sz="0" w:space="0" w:color="auto"/>
                <w:right w:val="none" w:sz="0" w:space="0" w:color="auto"/>
              </w:divBdr>
            </w:div>
            <w:div w:id="1613627895">
              <w:marLeft w:val="0"/>
              <w:marRight w:val="0"/>
              <w:marTop w:val="0"/>
              <w:marBottom w:val="0"/>
              <w:divBdr>
                <w:top w:val="none" w:sz="0" w:space="0" w:color="auto"/>
                <w:left w:val="none" w:sz="0" w:space="0" w:color="auto"/>
                <w:bottom w:val="none" w:sz="0" w:space="0" w:color="auto"/>
                <w:right w:val="none" w:sz="0" w:space="0" w:color="auto"/>
              </w:divBdr>
              <w:divsChild>
                <w:div w:id="694578930">
                  <w:marLeft w:val="0"/>
                  <w:marRight w:val="0"/>
                  <w:marTop w:val="0"/>
                  <w:marBottom w:val="0"/>
                  <w:divBdr>
                    <w:top w:val="none" w:sz="0" w:space="0" w:color="auto"/>
                    <w:left w:val="none" w:sz="0" w:space="0" w:color="auto"/>
                    <w:bottom w:val="none" w:sz="0" w:space="0" w:color="auto"/>
                    <w:right w:val="none" w:sz="0" w:space="0" w:color="auto"/>
                  </w:divBdr>
                </w:div>
              </w:divsChild>
            </w:div>
            <w:div w:id="1505784140">
              <w:marLeft w:val="0"/>
              <w:marRight w:val="0"/>
              <w:marTop w:val="0"/>
              <w:marBottom w:val="0"/>
              <w:divBdr>
                <w:top w:val="none" w:sz="0" w:space="0" w:color="auto"/>
                <w:left w:val="none" w:sz="0" w:space="0" w:color="auto"/>
                <w:bottom w:val="none" w:sz="0" w:space="0" w:color="auto"/>
                <w:right w:val="none" w:sz="0" w:space="0" w:color="auto"/>
              </w:divBdr>
              <w:divsChild>
                <w:div w:id="19911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1662">
          <w:marLeft w:val="0"/>
          <w:marRight w:val="0"/>
          <w:marTop w:val="0"/>
          <w:marBottom w:val="0"/>
          <w:divBdr>
            <w:top w:val="none" w:sz="0" w:space="0" w:color="auto"/>
            <w:left w:val="none" w:sz="0" w:space="0" w:color="auto"/>
            <w:bottom w:val="none" w:sz="0" w:space="0" w:color="auto"/>
            <w:right w:val="none" w:sz="0" w:space="0" w:color="auto"/>
          </w:divBdr>
          <w:divsChild>
            <w:div w:id="1774129099">
              <w:marLeft w:val="0"/>
              <w:marRight w:val="0"/>
              <w:marTop w:val="0"/>
              <w:marBottom w:val="0"/>
              <w:divBdr>
                <w:top w:val="none" w:sz="0" w:space="0" w:color="auto"/>
                <w:left w:val="none" w:sz="0" w:space="0" w:color="auto"/>
                <w:bottom w:val="none" w:sz="0" w:space="0" w:color="auto"/>
                <w:right w:val="none" w:sz="0" w:space="0" w:color="auto"/>
              </w:divBdr>
            </w:div>
            <w:div w:id="214776199">
              <w:marLeft w:val="0"/>
              <w:marRight w:val="0"/>
              <w:marTop w:val="0"/>
              <w:marBottom w:val="0"/>
              <w:divBdr>
                <w:top w:val="none" w:sz="0" w:space="0" w:color="auto"/>
                <w:left w:val="none" w:sz="0" w:space="0" w:color="auto"/>
                <w:bottom w:val="none" w:sz="0" w:space="0" w:color="auto"/>
                <w:right w:val="none" w:sz="0" w:space="0" w:color="auto"/>
              </w:divBdr>
              <w:divsChild>
                <w:div w:id="1620062712">
                  <w:marLeft w:val="0"/>
                  <w:marRight w:val="0"/>
                  <w:marTop w:val="0"/>
                  <w:marBottom w:val="0"/>
                  <w:divBdr>
                    <w:top w:val="none" w:sz="0" w:space="0" w:color="auto"/>
                    <w:left w:val="none" w:sz="0" w:space="0" w:color="auto"/>
                    <w:bottom w:val="none" w:sz="0" w:space="0" w:color="auto"/>
                    <w:right w:val="none" w:sz="0" w:space="0" w:color="auto"/>
                  </w:divBdr>
                </w:div>
              </w:divsChild>
            </w:div>
            <w:div w:id="724455312">
              <w:marLeft w:val="0"/>
              <w:marRight w:val="0"/>
              <w:marTop w:val="0"/>
              <w:marBottom w:val="0"/>
              <w:divBdr>
                <w:top w:val="none" w:sz="0" w:space="0" w:color="auto"/>
                <w:left w:val="none" w:sz="0" w:space="0" w:color="auto"/>
                <w:bottom w:val="none" w:sz="0" w:space="0" w:color="auto"/>
                <w:right w:val="none" w:sz="0" w:space="0" w:color="auto"/>
              </w:divBdr>
              <w:divsChild>
                <w:div w:id="1535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2874">
          <w:marLeft w:val="0"/>
          <w:marRight w:val="0"/>
          <w:marTop w:val="0"/>
          <w:marBottom w:val="0"/>
          <w:divBdr>
            <w:top w:val="none" w:sz="0" w:space="0" w:color="auto"/>
            <w:left w:val="none" w:sz="0" w:space="0" w:color="auto"/>
            <w:bottom w:val="none" w:sz="0" w:space="0" w:color="auto"/>
            <w:right w:val="none" w:sz="0" w:space="0" w:color="auto"/>
          </w:divBdr>
          <w:divsChild>
            <w:div w:id="1759910126">
              <w:marLeft w:val="0"/>
              <w:marRight w:val="0"/>
              <w:marTop w:val="0"/>
              <w:marBottom w:val="0"/>
              <w:divBdr>
                <w:top w:val="none" w:sz="0" w:space="0" w:color="auto"/>
                <w:left w:val="none" w:sz="0" w:space="0" w:color="auto"/>
                <w:bottom w:val="none" w:sz="0" w:space="0" w:color="auto"/>
                <w:right w:val="none" w:sz="0" w:space="0" w:color="auto"/>
              </w:divBdr>
            </w:div>
            <w:div w:id="1584413734">
              <w:marLeft w:val="0"/>
              <w:marRight w:val="0"/>
              <w:marTop w:val="0"/>
              <w:marBottom w:val="0"/>
              <w:divBdr>
                <w:top w:val="none" w:sz="0" w:space="0" w:color="auto"/>
                <w:left w:val="none" w:sz="0" w:space="0" w:color="auto"/>
                <w:bottom w:val="none" w:sz="0" w:space="0" w:color="auto"/>
                <w:right w:val="none" w:sz="0" w:space="0" w:color="auto"/>
              </w:divBdr>
              <w:divsChild>
                <w:div w:id="1776752414">
                  <w:marLeft w:val="0"/>
                  <w:marRight w:val="0"/>
                  <w:marTop w:val="0"/>
                  <w:marBottom w:val="0"/>
                  <w:divBdr>
                    <w:top w:val="none" w:sz="0" w:space="0" w:color="auto"/>
                    <w:left w:val="none" w:sz="0" w:space="0" w:color="auto"/>
                    <w:bottom w:val="none" w:sz="0" w:space="0" w:color="auto"/>
                    <w:right w:val="none" w:sz="0" w:space="0" w:color="auto"/>
                  </w:divBdr>
                </w:div>
              </w:divsChild>
            </w:div>
            <w:div w:id="196166348">
              <w:marLeft w:val="0"/>
              <w:marRight w:val="0"/>
              <w:marTop w:val="0"/>
              <w:marBottom w:val="0"/>
              <w:divBdr>
                <w:top w:val="none" w:sz="0" w:space="0" w:color="auto"/>
                <w:left w:val="none" w:sz="0" w:space="0" w:color="auto"/>
                <w:bottom w:val="none" w:sz="0" w:space="0" w:color="auto"/>
                <w:right w:val="none" w:sz="0" w:space="0" w:color="auto"/>
              </w:divBdr>
              <w:divsChild>
                <w:div w:id="3403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4244">
          <w:marLeft w:val="0"/>
          <w:marRight w:val="0"/>
          <w:marTop w:val="0"/>
          <w:marBottom w:val="0"/>
          <w:divBdr>
            <w:top w:val="none" w:sz="0" w:space="0" w:color="auto"/>
            <w:left w:val="none" w:sz="0" w:space="0" w:color="auto"/>
            <w:bottom w:val="none" w:sz="0" w:space="0" w:color="auto"/>
            <w:right w:val="none" w:sz="0" w:space="0" w:color="auto"/>
          </w:divBdr>
          <w:divsChild>
            <w:div w:id="654257588">
              <w:marLeft w:val="0"/>
              <w:marRight w:val="0"/>
              <w:marTop w:val="0"/>
              <w:marBottom w:val="0"/>
              <w:divBdr>
                <w:top w:val="none" w:sz="0" w:space="0" w:color="auto"/>
                <w:left w:val="none" w:sz="0" w:space="0" w:color="auto"/>
                <w:bottom w:val="none" w:sz="0" w:space="0" w:color="auto"/>
                <w:right w:val="none" w:sz="0" w:space="0" w:color="auto"/>
              </w:divBdr>
            </w:div>
            <w:div w:id="1739745421">
              <w:marLeft w:val="0"/>
              <w:marRight w:val="0"/>
              <w:marTop w:val="0"/>
              <w:marBottom w:val="0"/>
              <w:divBdr>
                <w:top w:val="none" w:sz="0" w:space="0" w:color="auto"/>
                <w:left w:val="none" w:sz="0" w:space="0" w:color="auto"/>
                <w:bottom w:val="none" w:sz="0" w:space="0" w:color="auto"/>
                <w:right w:val="none" w:sz="0" w:space="0" w:color="auto"/>
              </w:divBdr>
              <w:divsChild>
                <w:div w:id="1562860750">
                  <w:marLeft w:val="0"/>
                  <w:marRight w:val="0"/>
                  <w:marTop w:val="0"/>
                  <w:marBottom w:val="0"/>
                  <w:divBdr>
                    <w:top w:val="none" w:sz="0" w:space="0" w:color="auto"/>
                    <w:left w:val="none" w:sz="0" w:space="0" w:color="auto"/>
                    <w:bottom w:val="none" w:sz="0" w:space="0" w:color="auto"/>
                    <w:right w:val="none" w:sz="0" w:space="0" w:color="auto"/>
                  </w:divBdr>
                </w:div>
              </w:divsChild>
            </w:div>
            <w:div w:id="4014049">
              <w:marLeft w:val="0"/>
              <w:marRight w:val="0"/>
              <w:marTop w:val="0"/>
              <w:marBottom w:val="0"/>
              <w:divBdr>
                <w:top w:val="none" w:sz="0" w:space="0" w:color="auto"/>
                <w:left w:val="none" w:sz="0" w:space="0" w:color="auto"/>
                <w:bottom w:val="none" w:sz="0" w:space="0" w:color="auto"/>
                <w:right w:val="none" w:sz="0" w:space="0" w:color="auto"/>
              </w:divBdr>
              <w:divsChild>
                <w:div w:id="2679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0934">
          <w:marLeft w:val="0"/>
          <w:marRight w:val="0"/>
          <w:marTop w:val="0"/>
          <w:marBottom w:val="0"/>
          <w:divBdr>
            <w:top w:val="none" w:sz="0" w:space="0" w:color="auto"/>
            <w:left w:val="none" w:sz="0" w:space="0" w:color="auto"/>
            <w:bottom w:val="none" w:sz="0" w:space="0" w:color="auto"/>
            <w:right w:val="none" w:sz="0" w:space="0" w:color="auto"/>
          </w:divBdr>
          <w:divsChild>
            <w:div w:id="1828790149">
              <w:marLeft w:val="0"/>
              <w:marRight w:val="0"/>
              <w:marTop w:val="0"/>
              <w:marBottom w:val="0"/>
              <w:divBdr>
                <w:top w:val="none" w:sz="0" w:space="0" w:color="auto"/>
                <w:left w:val="none" w:sz="0" w:space="0" w:color="auto"/>
                <w:bottom w:val="none" w:sz="0" w:space="0" w:color="auto"/>
                <w:right w:val="none" w:sz="0" w:space="0" w:color="auto"/>
              </w:divBdr>
            </w:div>
            <w:div w:id="366951499">
              <w:marLeft w:val="0"/>
              <w:marRight w:val="0"/>
              <w:marTop w:val="0"/>
              <w:marBottom w:val="0"/>
              <w:divBdr>
                <w:top w:val="none" w:sz="0" w:space="0" w:color="auto"/>
                <w:left w:val="none" w:sz="0" w:space="0" w:color="auto"/>
                <w:bottom w:val="none" w:sz="0" w:space="0" w:color="auto"/>
                <w:right w:val="none" w:sz="0" w:space="0" w:color="auto"/>
              </w:divBdr>
              <w:divsChild>
                <w:div w:id="819811621">
                  <w:marLeft w:val="0"/>
                  <w:marRight w:val="0"/>
                  <w:marTop w:val="0"/>
                  <w:marBottom w:val="0"/>
                  <w:divBdr>
                    <w:top w:val="none" w:sz="0" w:space="0" w:color="auto"/>
                    <w:left w:val="none" w:sz="0" w:space="0" w:color="auto"/>
                    <w:bottom w:val="none" w:sz="0" w:space="0" w:color="auto"/>
                    <w:right w:val="none" w:sz="0" w:space="0" w:color="auto"/>
                  </w:divBdr>
                </w:div>
              </w:divsChild>
            </w:div>
            <w:div w:id="2097552841">
              <w:marLeft w:val="0"/>
              <w:marRight w:val="0"/>
              <w:marTop w:val="0"/>
              <w:marBottom w:val="0"/>
              <w:divBdr>
                <w:top w:val="none" w:sz="0" w:space="0" w:color="auto"/>
                <w:left w:val="none" w:sz="0" w:space="0" w:color="auto"/>
                <w:bottom w:val="none" w:sz="0" w:space="0" w:color="auto"/>
                <w:right w:val="none" w:sz="0" w:space="0" w:color="auto"/>
              </w:divBdr>
              <w:divsChild>
                <w:div w:id="6211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962">
          <w:marLeft w:val="0"/>
          <w:marRight w:val="0"/>
          <w:marTop w:val="0"/>
          <w:marBottom w:val="0"/>
          <w:divBdr>
            <w:top w:val="none" w:sz="0" w:space="0" w:color="auto"/>
            <w:left w:val="none" w:sz="0" w:space="0" w:color="auto"/>
            <w:bottom w:val="none" w:sz="0" w:space="0" w:color="auto"/>
            <w:right w:val="none" w:sz="0" w:space="0" w:color="auto"/>
          </w:divBdr>
          <w:divsChild>
            <w:div w:id="1423185582">
              <w:marLeft w:val="0"/>
              <w:marRight w:val="0"/>
              <w:marTop w:val="0"/>
              <w:marBottom w:val="0"/>
              <w:divBdr>
                <w:top w:val="none" w:sz="0" w:space="0" w:color="auto"/>
                <w:left w:val="none" w:sz="0" w:space="0" w:color="auto"/>
                <w:bottom w:val="none" w:sz="0" w:space="0" w:color="auto"/>
                <w:right w:val="none" w:sz="0" w:space="0" w:color="auto"/>
              </w:divBdr>
            </w:div>
            <w:div w:id="1252734543">
              <w:marLeft w:val="0"/>
              <w:marRight w:val="0"/>
              <w:marTop w:val="0"/>
              <w:marBottom w:val="0"/>
              <w:divBdr>
                <w:top w:val="none" w:sz="0" w:space="0" w:color="auto"/>
                <w:left w:val="none" w:sz="0" w:space="0" w:color="auto"/>
                <w:bottom w:val="none" w:sz="0" w:space="0" w:color="auto"/>
                <w:right w:val="none" w:sz="0" w:space="0" w:color="auto"/>
              </w:divBdr>
              <w:divsChild>
                <w:div w:id="556017902">
                  <w:marLeft w:val="0"/>
                  <w:marRight w:val="0"/>
                  <w:marTop w:val="0"/>
                  <w:marBottom w:val="0"/>
                  <w:divBdr>
                    <w:top w:val="none" w:sz="0" w:space="0" w:color="auto"/>
                    <w:left w:val="none" w:sz="0" w:space="0" w:color="auto"/>
                    <w:bottom w:val="none" w:sz="0" w:space="0" w:color="auto"/>
                    <w:right w:val="none" w:sz="0" w:space="0" w:color="auto"/>
                  </w:divBdr>
                </w:div>
              </w:divsChild>
            </w:div>
            <w:div w:id="1571815784">
              <w:marLeft w:val="0"/>
              <w:marRight w:val="0"/>
              <w:marTop w:val="0"/>
              <w:marBottom w:val="0"/>
              <w:divBdr>
                <w:top w:val="none" w:sz="0" w:space="0" w:color="auto"/>
                <w:left w:val="none" w:sz="0" w:space="0" w:color="auto"/>
                <w:bottom w:val="none" w:sz="0" w:space="0" w:color="auto"/>
                <w:right w:val="none" w:sz="0" w:space="0" w:color="auto"/>
              </w:divBdr>
              <w:divsChild>
                <w:div w:id="3488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2321">
          <w:marLeft w:val="0"/>
          <w:marRight w:val="0"/>
          <w:marTop w:val="0"/>
          <w:marBottom w:val="0"/>
          <w:divBdr>
            <w:top w:val="none" w:sz="0" w:space="0" w:color="auto"/>
            <w:left w:val="none" w:sz="0" w:space="0" w:color="auto"/>
            <w:bottom w:val="none" w:sz="0" w:space="0" w:color="auto"/>
            <w:right w:val="none" w:sz="0" w:space="0" w:color="auto"/>
          </w:divBdr>
          <w:divsChild>
            <w:div w:id="807357748">
              <w:marLeft w:val="0"/>
              <w:marRight w:val="0"/>
              <w:marTop w:val="0"/>
              <w:marBottom w:val="0"/>
              <w:divBdr>
                <w:top w:val="none" w:sz="0" w:space="0" w:color="auto"/>
                <w:left w:val="none" w:sz="0" w:space="0" w:color="auto"/>
                <w:bottom w:val="none" w:sz="0" w:space="0" w:color="auto"/>
                <w:right w:val="none" w:sz="0" w:space="0" w:color="auto"/>
              </w:divBdr>
            </w:div>
            <w:div w:id="1455367716">
              <w:marLeft w:val="0"/>
              <w:marRight w:val="0"/>
              <w:marTop w:val="0"/>
              <w:marBottom w:val="0"/>
              <w:divBdr>
                <w:top w:val="none" w:sz="0" w:space="0" w:color="auto"/>
                <w:left w:val="none" w:sz="0" w:space="0" w:color="auto"/>
                <w:bottom w:val="none" w:sz="0" w:space="0" w:color="auto"/>
                <w:right w:val="none" w:sz="0" w:space="0" w:color="auto"/>
              </w:divBdr>
              <w:divsChild>
                <w:div w:id="1719696248">
                  <w:marLeft w:val="0"/>
                  <w:marRight w:val="0"/>
                  <w:marTop w:val="0"/>
                  <w:marBottom w:val="0"/>
                  <w:divBdr>
                    <w:top w:val="none" w:sz="0" w:space="0" w:color="auto"/>
                    <w:left w:val="none" w:sz="0" w:space="0" w:color="auto"/>
                    <w:bottom w:val="none" w:sz="0" w:space="0" w:color="auto"/>
                    <w:right w:val="none" w:sz="0" w:space="0" w:color="auto"/>
                  </w:divBdr>
                </w:div>
              </w:divsChild>
            </w:div>
            <w:div w:id="854000542">
              <w:marLeft w:val="0"/>
              <w:marRight w:val="0"/>
              <w:marTop w:val="0"/>
              <w:marBottom w:val="0"/>
              <w:divBdr>
                <w:top w:val="none" w:sz="0" w:space="0" w:color="auto"/>
                <w:left w:val="none" w:sz="0" w:space="0" w:color="auto"/>
                <w:bottom w:val="none" w:sz="0" w:space="0" w:color="auto"/>
                <w:right w:val="none" w:sz="0" w:space="0" w:color="auto"/>
              </w:divBdr>
              <w:divsChild>
                <w:div w:id="14069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2363">
          <w:marLeft w:val="0"/>
          <w:marRight w:val="0"/>
          <w:marTop w:val="0"/>
          <w:marBottom w:val="0"/>
          <w:divBdr>
            <w:top w:val="none" w:sz="0" w:space="0" w:color="auto"/>
            <w:left w:val="none" w:sz="0" w:space="0" w:color="auto"/>
            <w:bottom w:val="none" w:sz="0" w:space="0" w:color="auto"/>
            <w:right w:val="none" w:sz="0" w:space="0" w:color="auto"/>
          </w:divBdr>
          <w:divsChild>
            <w:div w:id="1322461026">
              <w:marLeft w:val="0"/>
              <w:marRight w:val="0"/>
              <w:marTop w:val="0"/>
              <w:marBottom w:val="0"/>
              <w:divBdr>
                <w:top w:val="none" w:sz="0" w:space="0" w:color="auto"/>
                <w:left w:val="none" w:sz="0" w:space="0" w:color="auto"/>
                <w:bottom w:val="none" w:sz="0" w:space="0" w:color="auto"/>
                <w:right w:val="none" w:sz="0" w:space="0" w:color="auto"/>
              </w:divBdr>
            </w:div>
            <w:div w:id="1078600329">
              <w:marLeft w:val="0"/>
              <w:marRight w:val="0"/>
              <w:marTop w:val="0"/>
              <w:marBottom w:val="0"/>
              <w:divBdr>
                <w:top w:val="none" w:sz="0" w:space="0" w:color="auto"/>
                <w:left w:val="none" w:sz="0" w:space="0" w:color="auto"/>
                <w:bottom w:val="none" w:sz="0" w:space="0" w:color="auto"/>
                <w:right w:val="none" w:sz="0" w:space="0" w:color="auto"/>
              </w:divBdr>
              <w:divsChild>
                <w:div w:id="1833908960">
                  <w:marLeft w:val="0"/>
                  <w:marRight w:val="0"/>
                  <w:marTop w:val="0"/>
                  <w:marBottom w:val="0"/>
                  <w:divBdr>
                    <w:top w:val="none" w:sz="0" w:space="0" w:color="auto"/>
                    <w:left w:val="none" w:sz="0" w:space="0" w:color="auto"/>
                    <w:bottom w:val="none" w:sz="0" w:space="0" w:color="auto"/>
                    <w:right w:val="none" w:sz="0" w:space="0" w:color="auto"/>
                  </w:divBdr>
                </w:div>
              </w:divsChild>
            </w:div>
            <w:div w:id="843982946">
              <w:marLeft w:val="0"/>
              <w:marRight w:val="0"/>
              <w:marTop w:val="0"/>
              <w:marBottom w:val="0"/>
              <w:divBdr>
                <w:top w:val="none" w:sz="0" w:space="0" w:color="auto"/>
                <w:left w:val="none" w:sz="0" w:space="0" w:color="auto"/>
                <w:bottom w:val="none" w:sz="0" w:space="0" w:color="auto"/>
                <w:right w:val="none" w:sz="0" w:space="0" w:color="auto"/>
              </w:divBdr>
              <w:divsChild>
                <w:div w:id="18536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8519">
      <w:bodyDiv w:val="1"/>
      <w:marLeft w:val="0"/>
      <w:marRight w:val="0"/>
      <w:marTop w:val="0"/>
      <w:marBottom w:val="0"/>
      <w:divBdr>
        <w:top w:val="none" w:sz="0" w:space="0" w:color="auto"/>
        <w:left w:val="none" w:sz="0" w:space="0" w:color="auto"/>
        <w:bottom w:val="none" w:sz="0" w:space="0" w:color="auto"/>
        <w:right w:val="none" w:sz="0" w:space="0" w:color="auto"/>
      </w:divBdr>
    </w:div>
    <w:div w:id="202207884">
      <w:bodyDiv w:val="1"/>
      <w:marLeft w:val="0"/>
      <w:marRight w:val="0"/>
      <w:marTop w:val="0"/>
      <w:marBottom w:val="0"/>
      <w:divBdr>
        <w:top w:val="none" w:sz="0" w:space="0" w:color="auto"/>
        <w:left w:val="none" w:sz="0" w:space="0" w:color="auto"/>
        <w:bottom w:val="none" w:sz="0" w:space="0" w:color="auto"/>
        <w:right w:val="none" w:sz="0" w:space="0" w:color="auto"/>
      </w:divBdr>
    </w:div>
    <w:div w:id="354573959">
      <w:bodyDiv w:val="1"/>
      <w:marLeft w:val="0"/>
      <w:marRight w:val="0"/>
      <w:marTop w:val="0"/>
      <w:marBottom w:val="0"/>
      <w:divBdr>
        <w:top w:val="none" w:sz="0" w:space="0" w:color="auto"/>
        <w:left w:val="none" w:sz="0" w:space="0" w:color="auto"/>
        <w:bottom w:val="none" w:sz="0" w:space="0" w:color="auto"/>
        <w:right w:val="none" w:sz="0" w:space="0" w:color="auto"/>
      </w:divBdr>
    </w:div>
    <w:div w:id="372462560">
      <w:bodyDiv w:val="1"/>
      <w:marLeft w:val="0"/>
      <w:marRight w:val="0"/>
      <w:marTop w:val="0"/>
      <w:marBottom w:val="0"/>
      <w:divBdr>
        <w:top w:val="none" w:sz="0" w:space="0" w:color="auto"/>
        <w:left w:val="none" w:sz="0" w:space="0" w:color="auto"/>
        <w:bottom w:val="none" w:sz="0" w:space="0" w:color="auto"/>
        <w:right w:val="none" w:sz="0" w:space="0" w:color="auto"/>
      </w:divBdr>
    </w:div>
    <w:div w:id="399719723">
      <w:bodyDiv w:val="1"/>
      <w:marLeft w:val="0"/>
      <w:marRight w:val="0"/>
      <w:marTop w:val="0"/>
      <w:marBottom w:val="0"/>
      <w:divBdr>
        <w:top w:val="none" w:sz="0" w:space="0" w:color="auto"/>
        <w:left w:val="none" w:sz="0" w:space="0" w:color="auto"/>
        <w:bottom w:val="none" w:sz="0" w:space="0" w:color="auto"/>
        <w:right w:val="none" w:sz="0" w:space="0" w:color="auto"/>
      </w:divBdr>
      <w:divsChild>
        <w:div w:id="1202865884">
          <w:marLeft w:val="0"/>
          <w:marRight w:val="0"/>
          <w:marTop w:val="0"/>
          <w:marBottom w:val="0"/>
          <w:divBdr>
            <w:top w:val="none" w:sz="0" w:space="0" w:color="auto"/>
            <w:left w:val="none" w:sz="0" w:space="0" w:color="auto"/>
            <w:bottom w:val="none" w:sz="0" w:space="0" w:color="auto"/>
            <w:right w:val="none" w:sz="0" w:space="0" w:color="auto"/>
          </w:divBdr>
          <w:divsChild>
            <w:div w:id="1916358190">
              <w:marLeft w:val="0"/>
              <w:marRight w:val="0"/>
              <w:marTop w:val="0"/>
              <w:marBottom w:val="0"/>
              <w:divBdr>
                <w:top w:val="none" w:sz="0" w:space="0" w:color="auto"/>
                <w:left w:val="none" w:sz="0" w:space="0" w:color="auto"/>
                <w:bottom w:val="none" w:sz="0" w:space="0" w:color="auto"/>
                <w:right w:val="none" w:sz="0" w:space="0" w:color="auto"/>
              </w:divBdr>
            </w:div>
            <w:div w:id="1271813931">
              <w:marLeft w:val="0"/>
              <w:marRight w:val="0"/>
              <w:marTop w:val="0"/>
              <w:marBottom w:val="0"/>
              <w:divBdr>
                <w:top w:val="none" w:sz="0" w:space="0" w:color="auto"/>
                <w:left w:val="none" w:sz="0" w:space="0" w:color="auto"/>
                <w:bottom w:val="none" w:sz="0" w:space="0" w:color="auto"/>
                <w:right w:val="none" w:sz="0" w:space="0" w:color="auto"/>
              </w:divBdr>
              <w:divsChild>
                <w:div w:id="1593469307">
                  <w:marLeft w:val="0"/>
                  <w:marRight w:val="0"/>
                  <w:marTop w:val="0"/>
                  <w:marBottom w:val="0"/>
                  <w:divBdr>
                    <w:top w:val="none" w:sz="0" w:space="0" w:color="auto"/>
                    <w:left w:val="none" w:sz="0" w:space="0" w:color="auto"/>
                    <w:bottom w:val="none" w:sz="0" w:space="0" w:color="auto"/>
                    <w:right w:val="none" w:sz="0" w:space="0" w:color="auto"/>
                  </w:divBdr>
                </w:div>
              </w:divsChild>
            </w:div>
            <w:div w:id="1901095532">
              <w:marLeft w:val="0"/>
              <w:marRight w:val="0"/>
              <w:marTop w:val="0"/>
              <w:marBottom w:val="0"/>
              <w:divBdr>
                <w:top w:val="none" w:sz="0" w:space="0" w:color="auto"/>
                <w:left w:val="none" w:sz="0" w:space="0" w:color="auto"/>
                <w:bottom w:val="none" w:sz="0" w:space="0" w:color="auto"/>
                <w:right w:val="none" w:sz="0" w:space="0" w:color="auto"/>
              </w:divBdr>
              <w:divsChild>
                <w:div w:id="7577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76">
          <w:marLeft w:val="0"/>
          <w:marRight w:val="0"/>
          <w:marTop w:val="0"/>
          <w:marBottom w:val="0"/>
          <w:divBdr>
            <w:top w:val="none" w:sz="0" w:space="0" w:color="auto"/>
            <w:left w:val="none" w:sz="0" w:space="0" w:color="auto"/>
            <w:bottom w:val="none" w:sz="0" w:space="0" w:color="auto"/>
            <w:right w:val="none" w:sz="0" w:space="0" w:color="auto"/>
          </w:divBdr>
          <w:divsChild>
            <w:div w:id="486433487">
              <w:marLeft w:val="0"/>
              <w:marRight w:val="0"/>
              <w:marTop w:val="0"/>
              <w:marBottom w:val="0"/>
              <w:divBdr>
                <w:top w:val="none" w:sz="0" w:space="0" w:color="auto"/>
                <w:left w:val="none" w:sz="0" w:space="0" w:color="auto"/>
                <w:bottom w:val="none" w:sz="0" w:space="0" w:color="auto"/>
                <w:right w:val="none" w:sz="0" w:space="0" w:color="auto"/>
              </w:divBdr>
            </w:div>
            <w:div w:id="1738169372">
              <w:marLeft w:val="0"/>
              <w:marRight w:val="0"/>
              <w:marTop w:val="0"/>
              <w:marBottom w:val="0"/>
              <w:divBdr>
                <w:top w:val="none" w:sz="0" w:space="0" w:color="auto"/>
                <w:left w:val="none" w:sz="0" w:space="0" w:color="auto"/>
                <w:bottom w:val="none" w:sz="0" w:space="0" w:color="auto"/>
                <w:right w:val="none" w:sz="0" w:space="0" w:color="auto"/>
              </w:divBdr>
              <w:divsChild>
                <w:div w:id="1185290611">
                  <w:marLeft w:val="0"/>
                  <w:marRight w:val="0"/>
                  <w:marTop w:val="0"/>
                  <w:marBottom w:val="0"/>
                  <w:divBdr>
                    <w:top w:val="none" w:sz="0" w:space="0" w:color="auto"/>
                    <w:left w:val="none" w:sz="0" w:space="0" w:color="auto"/>
                    <w:bottom w:val="none" w:sz="0" w:space="0" w:color="auto"/>
                    <w:right w:val="none" w:sz="0" w:space="0" w:color="auto"/>
                  </w:divBdr>
                </w:div>
              </w:divsChild>
            </w:div>
            <w:div w:id="1044719784">
              <w:marLeft w:val="0"/>
              <w:marRight w:val="0"/>
              <w:marTop w:val="0"/>
              <w:marBottom w:val="0"/>
              <w:divBdr>
                <w:top w:val="none" w:sz="0" w:space="0" w:color="auto"/>
                <w:left w:val="none" w:sz="0" w:space="0" w:color="auto"/>
                <w:bottom w:val="none" w:sz="0" w:space="0" w:color="auto"/>
                <w:right w:val="none" w:sz="0" w:space="0" w:color="auto"/>
              </w:divBdr>
              <w:divsChild>
                <w:div w:id="13881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7992">
          <w:marLeft w:val="0"/>
          <w:marRight w:val="0"/>
          <w:marTop w:val="0"/>
          <w:marBottom w:val="0"/>
          <w:divBdr>
            <w:top w:val="none" w:sz="0" w:space="0" w:color="auto"/>
            <w:left w:val="none" w:sz="0" w:space="0" w:color="auto"/>
            <w:bottom w:val="none" w:sz="0" w:space="0" w:color="auto"/>
            <w:right w:val="none" w:sz="0" w:space="0" w:color="auto"/>
          </w:divBdr>
          <w:divsChild>
            <w:div w:id="796223041">
              <w:marLeft w:val="0"/>
              <w:marRight w:val="0"/>
              <w:marTop w:val="0"/>
              <w:marBottom w:val="0"/>
              <w:divBdr>
                <w:top w:val="none" w:sz="0" w:space="0" w:color="auto"/>
                <w:left w:val="none" w:sz="0" w:space="0" w:color="auto"/>
                <w:bottom w:val="none" w:sz="0" w:space="0" w:color="auto"/>
                <w:right w:val="none" w:sz="0" w:space="0" w:color="auto"/>
              </w:divBdr>
            </w:div>
            <w:div w:id="1694530606">
              <w:marLeft w:val="0"/>
              <w:marRight w:val="0"/>
              <w:marTop w:val="0"/>
              <w:marBottom w:val="0"/>
              <w:divBdr>
                <w:top w:val="none" w:sz="0" w:space="0" w:color="auto"/>
                <w:left w:val="none" w:sz="0" w:space="0" w:color="auto"/>
                <w:bottom w:val="none" w:sz="0" w:space="0" w:color="auto"/>
                <w:right w:val="none" w:sz="0" w:space="0" w:color="auto"/>
              </w:divBdr>
              <w:divsChild>
                <w:div w:id="58479381">
                  <w:marLeft w:val="0"/>
                  <w:marRight w:val="0"/>
                  <w:marTop w:val="0"/>
                  <w:marBottom w:val="0"/>
                  <w:divBdr>
                    <w:top w:val="none" w:sz="0" w:space="0" w:color="auto"/>
                    <w:left w:val="none" w:sz="0" w:space="0" w:color="auto"/>
                    <w:bottom w:val="none" w:sz="0" w:space="0" w:color="auto"/>
                    <w:right w:val="none" w:sz="0" w:space="0" w:color="auto"/>
                  </w:divBdr>
                </w:div>
              </w:divsChild>
            </w:div>
            <w:div w:id="1908105385">
              <w:marLeft w:val="0"/>
              <w:marRight w:val="0"/>
              <w:marTop w:val="0"/>
              <w:marBottom w:val="0"/>
              <w:divBdr>
                <w:top w:val="none" w:sz="0" w:space="0" w:color="auto"/>
                <w:left w:val="none" w:sz="0" w:space="0" w:color="auto"/>
                <w:bottom w:val="none" w:sz="0" w:space="0" w:color="auto"/>
                <w:right w:val="none" w:sz="0" w:space="0" w:color="auto"/>
              </w:divBdr>
              <w:divsChild>
                <w:div w:id="5064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9425">
          <w:marLeft w:val="0"/>
          <w:marRight w:val="0"/>
          <w:marTop w:val="0"/>
          <w:marBottom w:val="0"/>
          <w:divBdr>
            <w:top w:val="none" w:sz="0" w:space="0" w:color="auto"/>
            <w:left w:val="none" w:sz="0" w:space="0" w:color="auto"/>
            <w:bottom w:val="none" w:sz="0" w:space="0" w:color="auto"/>
            <w:right w:val="none" w:sz="0" w:space="0" w:color="auto"/>
          </w:divBdr>
          <w:divsChild>
            <w:div w:id="37366981">
              <w:marLeft w:val="0"/>
              <w:marRight w:val="0"/>
              <w:marTop w:val="0"/>
              <w:marBottom w:val="0"/>
              <w:divBdr>
                <w:top w:val="none" w:sz="0" w:space="0" w:color="auto"/>
                <w:left w:val="none" w:sz="0" w:space="0" w:color="auto"/>
                <w:bottom w:val="none" w:sz="0" w:space="0" w:color="auto"/>
                <w:right w:val="none" w:sz="0" w:space="0" w:color="auto"/>
              </w:divBdr>
            </w:div>
            <w:div w:id="1729919539">
              <w:marLeft w:val="0"/>
              <w:marRight w:val="0"/>
              <w:marTop w:val="0"/>
              <w:marBottom w:val="0"/>
              <w:divBdr>
                <w:top w:val="none" w:sz="0" w:space="0" w:color="auto"/>
                <w:left w:val="none" w:sz="0" w:space="0" w:color="auto"/>
                <w:bottom w:val="none" w:sz="0" w:space="0" w:color="auto"/>
                <w:right w:val="none" w:sz="0" w:space="0" w:color="auto"/>
              </w:divBdr>
              <w:divsChild>
                <w:div w:id="70927227">
                  <w:marLeft w:val="0"/>
                  <w:marRight w:val="0"/>
                  <w:marTop w:val="0"/>
                  <w:marBottom w:val="0"/>
                  <w:divBdr>
                    <w:top w:val="none" w:sz="0" w:space="0" w:color="auto"/>
                    <w:left w:val="none" w:sz="0" w:space="0" w:color="auto"/>
                    <w:bottom w:val="none" w:sz="0" w:space="0" w:color="auto"/>
                    <w:right w:val="none" w:sz="0" w:space="0" w:color="auto"/>
                  </w:divBdr>
                </w:div>
              </w:divsChild>
            </w:div>
            <w:div w:id="1589267054">
              <w:marLeft w:val="0"/>
              <w:marRight w:val="0"/>
              <w:marTop w:val="0"/>
              <w:marBottom w:val="0"/>
              <w:divBdr>
                <w:top w:val="none" w:sz="0" w:space="0" w:color="auto"/>
                <w:left w:val="none" w:sz="0" w:space="0" w:color="auto"/>
                <w:bottom w:val="none" w:sz="0" w:space="0" w:color="auto"/>
                <w:right w:val="none" w:sz="0" w:space="0" w:color="auto"/>
              </w:divBdr>
              <w:divsChild>
                <w:div w:id="4204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4689">
          <w:marLeft w:val="0"/>
          <w:marRight w:val="0"/>
          <w:marTop w:val="0"/>
          <w:marBottom w:val="0"/>
          <w:divBdr>
            <w:top w:val="none" w:sz="0" w:space="0" w:color="auto"/>
            <w:left w:val="none" w:sz="0" w:space="0" w:color="auto"/>
            <w:bottom w:val="none" w:sz="0" w:space="0" w:color="auto"/>
            <w:right w:val="none" w:sz="0" w:space="0" w:color="auto"/>
          </w:divBdr>
          <w:divsChild>
            <w:div w:id="1008867856">
              <w:marLeft w:val="0"/>
              <w:marRight w:val="0"/>
              <w:marTop w:val="0"/>
              <w:marBottom w:val="0"/>
              <w:divBdr>
                <w:top w:val="none" w:sz="0" w:space="0" w:color="auto"/>
                <w:left w:val="none" w:sz="0" w:space="0" w:color="auto"/>
                <w:bottom w:val="none" w:sz="0" w:space="0" w:color="auto"/>
                <w:right w:val="none" w:sz="0" w:space="0" w:color="auto"/>
              </w:divBdr>
            </w:div>
            <w:div w:id="217479951">
              <w:marLeft w:val="0"/>
              <w:marRight w:val="0"/>
              <w:marTop w:val="0"/>
              <w:marBottom w:val="0"/>
              <w:divBdr>
                <w:top w:val="none" w:sz="0" w:space="0" w:color="auto"/>
                <w:left w:val="none" w:sz="0" w:space="0" w:color="auto"/>
                <w:bottom w:val="none" w:sz="0" w:space="0" w:color="auto"/>
                <w:right w:val="none" w:sz="0" w:space="0" w:color="auto"/>
              </w:divBdr>
              <w:divsChild>
                <w:div w:id="1523936811">
                  <w:marLeft w:val="0"/>
                  <w:marRight w:val="0"/>
                  <w:marTop w:val="0"/>
                  <w:marBottom w:val="0"/>
                  <w:divBdr>
                    <w:top w:val="none" w:sz="0" w:space="0" w:color="auto"/>
                    <w:left w:val="none" w:sz="0" w:space="0" w:color="auto"/>
                    <w:bottom w:val="none" w:sz="0" w:space="0" w:color="auto"/>
                    <w:right w:val="none" w:sz="0" w:space="0" w:color="auto"/>
                  </w:divBdr>
                </w:div>
              </w:divsChild>
            </w:div>
            <w:div w:id="1202325266">
              <w:marLeft w:val="0"/>
              <w:marRight w:val="0"/>
              <w:marTop w:val="0"/>
              <w:marBottom w:val="0"/>
              <w:divBdr>
                <w:top w:val="none" w:sz="0" w:space="0" w:color="auto"/>
                <w:left w:val="none" w:sz="0" w:space="0" w:color="auto"/>
                <w:bottom w:val="none" w:sz="0" w:space="0" w:color="auto"/>
                <w:right w:val="none" w:sz="0" w:space="0" w:color="auto"/>
              </w:divBdr>
              <w:divsChild>
                <w:div w:id="2256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4750">
          <w:marLeft w:val="0"/>
          <w:marRight w:val="0"/>
          <w:marTop w:val="0"/>
          <w:marBottom w:val="0"/>
          <w:divBdr>
            <w:top w:val="none" w:sz="0" w:space="0" w:color="auto"/>
            <w:left w:val="none" w:sz="0" w:space="0" w:color="auto"/>
            <w:bottom w:val="none" w:sz="0" w:space="0" w:color="auto"/>
            <w:right w:val="none" w:sz="0" w:space="0" w:color="auto"/>
          </w:divBdr>
          <w:divsChild>
            <w:div w:id="38017616">
              <w:marLeft w:val="0"/>
              <w:marRight w:val="0"/>
              <w:marTop w:val="0"/>
              <w:marBottom w:val="0"/>
              <w:divBdr>
                <w:top w:val="none" w:sz="0" w:space="0" w:color="auto"/>
                <w:left w:val="none" w:sz="0" w:space="0" w:color="auto"/>
                <w:bottom w:val="none" w:sz="0" w:space="0" w:color="auto"/>
                <w:right w:val="none" w:sz="0" w:space="0" w:color="auto"/>
              </w:divBdr>
            </w:div>
            <w:div w:id="1616063116">
              <w:marLeft w:val="0"/>
              <w:marRight w:val="0"/>
              <w:marTop w:val="0"/>
              <w:marBottom w:val="0"/>
              <w:divBdr>
                <w:top w:val="none" w:sz="0" w:space="0" w:color="auto"/>
                <w:left w:val="none" w:sz="0" w:space="0" w:color="auto"/>
                <w:bottom w:val="none" w:sz="0" w:space="0" w:color="auto"/>
                <w:right w:val="none" w:sz="0" w:space="0" w:color="auto"/>
              </w:divBdr>
              <w:divsChild>
                <w:div w:id="117842639">
                  <w:marLeft w:val="0"/>
                  <w:marRight w:val="0"/>
                  <w:marTop w:val="0"/>
                  <w:marBottom w:val="0"/>
                  <w:divBdr>
                    <w:top w:val="none" w:sz="0" w:space="0" w:color="auto"/>
                    <w:left w:val="none" w:sz="0" w:space="0" w:color="auto"/>
                    <w:bottom w:val="none" w:sz="0" w:space="0" w:color="auto"/>
                    <w:right w:val="none" w:sz="0" w:space="0" w:color="auto"/>
                  </w:divBdr>
                </w:div>
              </w:divsChild>
            </w:div>
            <w:div w:id="487481575">
              <w:marLeft w:val="0"/>
              <w:marRight w:val="0"/>
              <w:marTop w:val="0"/>
              <w:marBottom w:val="0"/>
              <w:divBdr>
                <w:top w:val="none" w:sz="0" w:space="0" w:color="auto"/>
                <w:left w:val="none" w:sz="0" w:space="0" w:color="auto"/>
                <w:bottom w:val="none" w:sz="0" w:space="0" w:color="auto"/>
                <w:right w:val="none" w:sz="0" w:space="0" w:color="auto"/>
              </w:divBdr>
              <w:divsChild>
                <w:div w:id="11170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9161">
          <w:marLeft w:val="0"/>
          <w:marRight w:val="0"/>
          <w:marTop w:val="0"/>
          <w:marBottom w:val="0"/>
          <w:divBdr>
            <w:top w:val="none" w:sz="0" w:space="0" w:color="auto"/>
            <w:left w:val="none" w:sz="0" w:space="0" w:color="auto"/>
            <w:bottom w:val="none" w:sz="0" w:space="0" w:color="auto"/>
            <w:right w:val="none" w:sz="0" w:space="0" w:color="auto"/>
          </w:divBdr>
          <w:divsChild>
            <w:div w:id="41682895">
              <w:marLeft w:val="0"/>
              <w:marRight w:val="0"/>
              <w:marTop w:val="0"/>
              <w:marBottom w:val="0"/>
              <w:divBdr>
                <w:top w:val="none" w:sz="0" w:space="0" w:color="auto"/>
                <w:left w:val="none" w:sz="0" w:space="0" w:color="auto"/>
                <w:bottom w:val="none" w:sz="0" w:space="0" w:color="auto"/>
                <w:right w:val="none" w:sz="0" w:space="0" w:color="auto"/>
              </w:divBdr>
            </w:div>
            <w:div w:id="481847510">
              <w:marLeft w:val="0"/>
              <w:marRight w:val="0"/>
              <w:marTop w:val="0"/>
              <w:marBottom w:val="0"/>
              <w:divBdr>
                <w:top w:val="none" w:sz="0" w:space="0" w:color="auto"/>
                <w:left w:val="none" w:sz="0" w:space="0" w:color="auto"/>
                <w:bottom w:val="none" w:sz="0" w:space="0" w:color="auto"/>
                <w:right w:val="none" w:sz="0" w:space="0" w:color="auto"/>
              </w:divBdr>
              <w:divsChild>
                <w:div w:id="685522549">
                  <w:marLeft w:val="0"/>
                  <w:marRight w:val="0"/>
                  <w:marTop w:val="0"/>
                  <w:marBottom w:val="0"/>
                  <w:divBdr>
                    <w:top w:val="none" w:sz="0" w:space="0" w:color="auto"/>
                    <w:left w:val="none" w:sz="0" w:space="0" w:color="auto"/>
                    <w:bottom w:val="none" w:sz="0" w:space="0" w:color="auto"/>
                    <w:right w:val="none" w:sz="0" w:space="0" w:color="auto"/>
                  </w:divBdr>
                </w:div>
              </w:divsChild>
            </w:div>
            <w:div w:id="255945753">
              <w:marLeft w:val="0"/>
              <w:marRight w:val="0"/>
              <w:marTop w:val="0"/>
              <w:marBottom w:val="0"/>
              <w:divBdr>
                <w:top w:val="none" w:sz="0" w:space="0" w:color="auto"/>
                <w:left w:val="none" w:sz="0" w:space="0" w:color="auto"/>
                <w:bottom w:val="none" w:sz="0" w:space="0" w:color="auto"/>
                <w:right w:val="none" w:sz="0" w:space="0" w:color="auto"/>
              </w:divBdr>
              <w:divsChild>
                <w:div w:id="2134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4560">
          <w:marLeft w:val="0"/>
          <w:marRight w:val="0"/>
          <w:marTop w:val="0"/>
          <w:marBottom w:val="0"/>
          <w:divBdr>
            <w:top w:val="none" w:sz="0" w:space="0" w:color="auto"/>
            <w:left w:val="none" w:sz="0" w:space="0" w:color="auto"/>
            <w:bottom w:val="none" w:sz="0" w:space="0" w:color="auto"/>
            <w:right w:val="none" w:sz="0" w:space="0" w:color="auto"/>
          </w:divBdr>
          <w:divsChild>
            <w:div w:id="1456947908">
              <w:marLeft w:val="0"/>
              <w:marRight w:val="0"/>
              <w:marTop w:val="0"/>
              <w:marBottom w:val="0"/>
              <w:divBdr>
                <w:top w:val="none" w:sz="0" w:space="0" w:color="auto"/>
                <w:left w:val="none" w:sz="0" w:space="0" w:color="auto"/>
                <w:bottom w:val="none" w:sz="0" w:space="0" w:color="auto"/>
                <w:right w:val="none" w:sz="0" w:space="0" w:color="auto"/>
              </w:divBdr>
            </w:div>
            <w:div w:id="328336364">
              <w:marLeft w:val="0"/>
              <w:marRight w:val="0"/>
              <w:marTop w:val="0"/>
              <w:marBottom w:val="0"/>
              <w:divBdr>
                <w:top w:val="none" w:sz="0" w:space="0" w:color="auto"/>
                <w:left w:val="none" w:sz="0" w:space="0" w:color="auto"/>
                <w:bottom w:val="none" w:sz="0" w:space="0" w:color="auto"/>
                <w:right w:val="none" w:sz="0" w:space="0" w:color="auto"/>
              </w:divBdr>
              <w:divsChild>
                <w:div w:id="1657614577">
                  <w:marLeft w:val="0"/>
                  <w:marRight w:val="0"/>
                  <w:marTop w:val="0"/>
                  <w:marBottom w:val="0"/>
                  <w:divBdr>
                    <w:top w:val="none" w:sz="0" w:space="0" w:color="auto"/>
                    <w:left w:val="none" w:sz="0" w:space="0" w:color="auto"/>
                    <w:bottom w:val="none" w:sz="0" w:space="0" w:color="auto"/>
                    <w:right w:val="none" w:sz="0" w:space="0" w:color="auto"/>
                  </w:divBdr>
                </w:div>
              </w:divsChild>
            </w:div>
            <w:div w:id="1593851482">
              <w:marLeft w:val="0"/>
              <w:marRight w:val="0"/>
              <w:marTop w:val="0"/>
              <w:marBottom w:val="0"/>
              <w:divBdr>
                <w:top w:val="none" w:sz="0" w:space="0" w:color="auto"/>
                <w:left w:val="none" w:sz="0" w:space="0" w:color="auto"/>
                <w:bottom w:val="none" w:sz="0" w:space="0" w:color="auto"/>
                <w:right w:val="none" w:sz="0" w:space="0" w:color="auto"/>
              </w:divBdr>
              <w:divsChild>
                <w:div w:id="1164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7342">
          <w:marLeft w:val="0"/>
          <w:marRight w:val="0"/>
          <w:marTop w:val="0"/>
          <w:marBottom w:val="0"/>
          <w:divBdr>
            <w:top w:val="none" w:sz="0" w:space="0" w:color="auto"/>
            <w:left w:val="none" w:sz="0" w:space="0" w:color="auto"/>
            <w:bottom w:val="none" w:sz="0" w:space="0" w:color="auto"/>
            <w:right w:val="none" w:sz="0" w:space="0" w:color="auto"/>
          </w:divBdr>
          <w:divsChild>
            <w:div w:id="1904680574">
              <w:marLeft w:val="0"/>
              <w:marRight w:val="0"/>
              <w:marTop w:val="0"/>
              <w:marBottom w:val="0"/>
              <w:divBdr>
                <w:top w:val="none" w:sz="0" w:space="0" w:color="auto"/>
                <w:left w:val="none" w:sz="0" w:space="0" w:color="auto"/>
                <w:bottom w:val="none" w:sz="0" w:space="0" w:color="auto"/>
                <w:right w:val="none" w:sz="0" w:space="0" w:color="auto"/>
              </w:divBdr>
            </w:div>
            <w:div w:id="1282691491">
              <w:marLeft w:val="0"/>
              <w:marRight w:val="0"/>
              <w:marTop w:val="0"/>
              <w:marBottom w:val="0"/>
              <w:divBdr>
                <w:top w:val="none" w:sz="0" w:space="0" w:color="auto"/>
                <w:left w:val="none" w:sz="0" w:space="0" w:color="auto"/>
                <w:bottom w:val="none" w:sz="0" w:space="0" w:color="auto"/>
                <w:right w:val="none" w:sz="0" w:space="0" w:color="auto"/>
              </w:divBdr>
              <w:divsChild>
                <w:div w:id="1719666197">
                  <w:marLeft w:val="0"/>
                  <w:marRight w:val="0"/>
                  <w:marTop w:val="0"/>
                  <w:marBottom w:val="0"/>
                  <w:divBdr>
                    <w:top w:val="none" w:sz="0" w:space="0" w:color="auto"/>
                    <w:left w:val="none" w:sz="0" w:space="0" w:color="auto"/>
                    <w:bottom w:val="none" w:sz="0" w:space="0" w:color="auto"/>
                    <w:right w:val="none" w:sz="0" w:space="0" w:color="auto"/>
                  </w:divBdr>
                </w:div>
              </w:divsChild>
            </w:div>
            <w:div w:id="1398627111">
              <w:marLeft w:val="0"/>
              <w:marRight w:val="0"/>
              <w:marTop w:val="0"/>
              <w:marBottom w:val="0"/>
              <w:divBdr>
                <w:top w:val="none" w:sz="0" w:space="0" w:color="auto"/>
                <w:left w:val="none" w:sz="0" w:space="0" w:color="auto"/>
                <w:bottom w:val="none" w:sz="0" w:space="0" w:color="auto"/>
                <w:right w:val="none" w:sz="0" w:space="0" w:color="auto"/>
              </w:divBdr>
              <w:divsChild>
                <w:div w:id="18027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2219">
      <w:bodyDiv w:val="1"/>
      <w:marLeft w:val="0"/>
      <w:marRight w:val="0"/>
      <w:marTop w:val="0"/>
      <w:marBottom w:val="0"/>
      <w:divBdr>
        <w:top w:val="none" w:sz="0" w:space="0" w:color="auto"/>
        <w:left w:val="none" w:sz="0" w:space="0" w:color="auto"/>
        <w:bottom w:val="none" w:sz="0" w:space="0" w:color="auto"/>
        <w:right w:val="none" w:sz="0" w:space="0" w:color="auto"/>
      </w:divBdr>
    </w:div>
    <w:div w:id="556941194">
      <w:bodyDiv w:val="1"/>
      <w:marLeft w:val="0"/>
      <w:marRight w:val="0"/>
      <w:marTop w:val="0"/>
      <w:marBottom w:val="0"/>
      <w:divBdr>
        <w:top w:val="none" w:sz="0" w:space="0" w:color="auto"/>
        <w:left w:val="none" w:sz="0" w:space="0" w:color="auto"/>
        <w:bottom w:val="none" w:sz="0" w:space="0" w:color="auto"/>
        <w:right w:val="none" w:sz="0" w:space="0" w:color="auto"/>
      </w:divBdr>
    </w:div>
    <w:div w:id="572545503">
      <w:bodyDiv w:val="1"/>
      <w:marLeft w:val="0"/>
      <w:marRight w:val="0"/>
      <w:marTop w:val="0"/>
      <w:marBottom w:val="0"/>
      <w:divBdr>
        <w:top w:val="none" w:sz="0" w:space="0" w:color="auto"/>
        <w:left w:val="none" w:sz="0" w:space="0" w:color="auto"/>
        <w:bottom w:val="none" w:sz="0" w:space="0" w:color="auto"/>
        <w:right w:val="none" w:sz="0" w:space="0" w:color="auto"/>
      </w:divBdr>
      <w:divsChild>
        <w:div w:id="1378553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062324">
      <w:bodyDiv w:val="1"/>
      <w:marLeft w:val="0"/>
      <w:marRight w:val="0"/>
      <w:marTop w:val="0"/>
      <w:marBottom w:val="0"/>
      <w:divBdr>
        <w:top w:val="none" w:sz="0" w:space="0" w:color="auto"/>
        <w:left w:val="none" w:sz="0" w:space="0" w:color="auto"/>
        <w:bottom w:val="none" w:sz="0" w:space="0" w:color="auto"/>
        <w:right w:val="none" w:sz="0" w:space="0" w:color="auto"/>
      </w:divBdr>
    </w:div>
    <w:div w:id="753740946">
      <w:bodyDiv w:val="1"/>
      <w:marLeft w:val="0"/>
      <w:marRight w:val="0"/>
      <w:marTop w:val="0"/>
      <w:marBottom w:val="0"/>
      <w:divBdr>
        <w:top w:val="none" w:sz="0" w:space="0" w:color="auto"/>
        <w:left w:val="none" w:sz="0" w:space="0" w:color="auto"/>
        <w:bottom w:val="none" w:sz="0" w:space="0" w:color="auto"/>
        <w:right w:val="none" w:sz="0" w:space="0" w:color="auto"/>
      </w:divBdr>
    </w:div>
    <w:div w:id="844243038">
      <w:bodyDiv w:val="1"/>
      <w:marLeft w:val="0"/>
      <w:marRight w:val="0"/>
      <w:marTop w:val="0"/>
      <w:marBottom w:val="0"/>
      <w:divBdr>
        <w:top w:val="none" w:sz="0" w:space="0" w:color="auto"/>
        <w:left w:val="none" w:sz="0" w:space="0" w:color="auto"/>
        <w:bottom w:val="none" w:sz="0" w:space="0" w:color="auto"/>
        <w:right w:val="none" w:sz="0" w:space="0" w:color="auto"/>
      </w:divBdr>
    </w:div>
    <w:div w:id="1023362266">
      <w:bodyDiv w:val="1"/>
      <w:marLeft w:val="0"/>
      <w:marRight w:val="0"/>
      <w:marTop w:val="0"/>
      <w:marBottom w:val="0"/>
      <w:divBdr>
        <w:top w:val="none" w:sz="0" w:space="0" w:color="auto"/>
        <w:left w:val="none" w:sz="0" w:space="0" w:color="auto"/>
        <w:bottom w:val="none" w:sz="0" w:space="0" w:color="auto"/>
        <w:right w:val="none" w:sz="0" w:space="0" w:color="auto"/>
      </w:divBdr>
    </w:div>
    <w:div w:id="1199471867">
      <w:bodyDiv w:val="1"/>
      <w:marLeft w:val="0"/>
      <w:marRight w:val="0"/>
      <w:marTop w:val="0"/>
      <w:marBottom w:val="0"/>
      <w:divBdr>
        <w:top w:val="none" w:sz="0" w:space="0" w:color="auto"/>
        <w:left w:val="none" w:sz="0" w:space="0" w:color="auto"/>
        <w:bottom w:val="none" w:sz="0" w:space="0" w:color="auto"/>
        <w:right w:val="none" w:sz="0" w:space="0" w:color="auto"/>
      </w:divBdr>
    </w:div>
    <w:div w:id="1213349369">
      <w:bodyDiv w:val="1"/>
      <w:marLeft w:val="0"/>
      <w:marRight w:val="0"/>
      <w:marTop w:val="0"/>
      <w:marBottom w:val="0"/>
      <w:divBdr>
        <w:top w:val="none" w:sz="0" w:space="0" w:color="auto"/>
        <w:left w:val="none" w:sz="0" w:space="0" w:color="auto"/>
        <w:bottom w:val="none" w:sz="0" w:space="0" w:color="auto"/>
        <w:right w:val="none" w:sz="0" w:space="0" w:color="auto"/>
      </w:divBdr>
    </w:div>
    <w:div w:id="1235433977">
      <w:bodyDiv w:val="1"/>
      <w:marLeft w:val="0"/>
      <w:marRight w:val="0"/>
      <w:marTop w:val="0"/>
      <w:marBottom w:val="0"/>
      <w:divBdr>
        <w:top w:val="none" w:sz="0" w:space="0" w:color="auto"/>
        <w:left w:val="none" w:sz="0" w:space="0" w:color="auto"/>
        <w:bottom w:val="none" w:sz="0" w:space="0" w:color="auto"/>
        <w:right w:val="none" w:sz="0" w:space="0" w:color="auto"/>
      </w:divBdr>
    </w:div>
    <w:div w:id="1277760350">
      <w:bodyDiv w:val="1"/>
      <w:marLeft w:val="0"/>
      <w:marRight w:val="0"/>
      <w:marTop w:val="0"/>
      <w:marBottom w:val="0"/>
      <w:divBdr>
        <w:top w:val="none" w:sz="0" w:space="0" w:color="auto"/>
        <w:left w:val="none" w:sz="0" w:space="0" w:color="auto"/>
        <w:bottom w:val="none" w:sz="0" w:space="0" w:color="auto"/>
        <w:right w:val="none" w:sz="0" w:space="0" w:color="auto"/>
      </w:divBdr>
    </w:div>
    <w:div w:id="1391422067">
      <w:bodyDiv w:val="1"/>
      <w:marLeft w:val="0"/>
      <w:marRight w:val="0"/>
      <w:marTop w:val="0"/>
      <w:marBottom w:val="0"/>
      <w:divBdr>
        <w:top w:val="none" w:sz="0" w:space="0" w:color="auto"/>
        <w:left w:val="none" w:sz="0" w:space="0" w:color="auto"/>
        <w:bottom w:val="none" w:sz="0" w:space="0" w:color="auto"/>
        <w:right w:val="none" w:sz="0" w:space="0" w:color="auto"/>
      </w:divBdr>
    </w:div>
    <w:div w:id="1412503444">
      <w:bodyDiv w:val="1"/>
      <w:marLeft w:val="0"/>
      <w:marRight w:val="0"/>
      <w:marTop w:val="0"/>
      <w:marBottom w:val="0"/>
      <w:divBdr>
        <w:top w:val="none" w:sz="0" w:space="0" w:color="auto"/>
        <w:left w:val="none" w:sz="0" w:space="0" w:color="auto"/>
        <w:bottom w:val="none" w:sz="0" w:space="0" w:color="auto"/>
        <w:right w:val="none" w:sz="0" w:space="0" w:color="auto"/>
      </w:divBdr>
    </w:div>
    <w:div w:id="1506478852">
      <w:bodyDiv w:val="1"/>
      <w:marLeft w:val="0"/>
      <w:marRight w:val="0"/>
      <w:marTop w:val="0"/>
      <w:marBottom w:val="0"/>
      <w:divBdr>
        <w:top w:val="none" w:sz="0" w:space="0" w:color="auto"/>
        <w:left w:val="none" w:sz="0" w:space="0" w:color="auto"/>
        <w:bottom w:val="none" w:sz="0" w:space="0" w:color="auto"/>
        <w:right w:val="none" w:sz="0" w:space="0" w:color="auto"/>
      </w:divBdr>
    </w:div>
    <w:div w:id="1826433849">
      <w:bodyDiv w:val="1"/>
      <w:marLeft w:val="0"/>
      <w:marRight w:val="0"/>
      <w:marTop w:val="0"/>
      <w:marBottom w:val="0"/>
      <w:divBdr>
        <w:top w:val="none" w:sz="0" w:space="0" w:color="auto"/>
        <w:left w:val="none" w:sz="0" w:space="0" w:color="auto"/>
        <w:bottom w:val="none" w:sz="0" w:space="0" w:color="auto"/>
        <w:right w:val="none" w:sz="0" w:space="0" w:color="auto"/>
      </w:divBdr>
    </w:div>
    <w:div w:id="1915695712">
      <w:bodyDiv w:val="1"/>
      <w:marLeft w:val="0"/>
      <w:marRight w:val="0"/>
      <w:marTop w:val="0"/>
      <w:marBottom w:val="0"/>
      <w:divBdr>
        <w:top w:val="none" w:sz="0" w:space="0" w:color="auto"/>
        <w:left w:val="none" w:sz="0" w:space="0" w:color="auto"/>
        <w:bottom w:val="none" w:sz="0" w:space="0" w:color="auto"/>
        <w:right w:val="none" w:sz="0" w:space="0" w:color="auto"/>
      </w:divBdr>
    </w:div>
    <w:div w:id="1938706597">
      <w:bodyDiv w:val="1"/>
      <w:marLeft w:val="0"/>
      <w:marRight w:val="0"/>
      <w:marTop w:val="0"/>
      <w:marBottom w:val="0"/>
      <w:divBdr>
        <w:top w:val="none" w:sz="0" w:space="0" w:color="auto"/>
        <w:left w:val="none" w:sz="0" w:space="0" w:color="auto"/>
        <w:bottom w:val="none" w:sz="0" w:space="0" w:color="auto"/>
        <w:right w:val="none" w:sz="0" w:space="0" w:color="auto"/>
      </w:divBdr>
      <w:divsChild>
        <w:div w:id="917864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651927">
      <w:bodyDiv w:val="1"/>
      <w:marLeft w:val="0"/>
      <w:marRight w:val="0"/>
      <w:marTop w:val="0"/>
      <w:marBottom w:val="0"/>
      <w:divBdr>
        <w:top w:val="none" w:sz="0" w:space="0" w:color="auto"/>
        <w:left w:val="none" w:sz="0" w:space="0" w:color="auto"/>
        <w:bottom w:val="none" w:sz="0" w:space="0" w:color="auto"/>
        <w:right w:val="none" w:sz="0" w:space="0" w:color="auto"/>
      </w:divBdr>
    </w:div>
    <w:div w:id="1999337411">
      <w:bodyDiv w:val="1"/>
      <w:marLeft w:val="0"/>
      <w:marRight w:val="0"/>
      <w:marTop w:val="0"/>
      <w:marBottom w:val="0"/>
      <w:divBdr>
        <w:top w:val="none" w:sz="0" w:space="0" w:color="auto"/>
        <w:left w:val="none" w:sz="0" w:space="0" w:color="auto"/>
        <w:bottom w:val="none" w:sz="0" w:space="0" w:color="auto"/>
        <w:right w:val="none" w:sz="0" w:space="0" w:color="auto"/>
      </w:divBdr>
    </w:div>
    <w:div w:id="2032873219">
      <w:bodyDiv w:val="1"/>
      <w:marLeft w:val="0"/>
      <w:marRight w:val="0"/>
      <w:marTop w:val="0"/>
      <w:marBottom w:val="0"/>
      <w:divBdr>
        <w:top w:val="none" w:sz="0" w:space="0" w:color="auto"/>
        <w:left w:val="none" w:sz="0" w:space="0" w:color="auto"/>
        <w:bottom w:val="none" w:sz="0" w:space="0" w:color="auto"/>
        <w:right w:val="none" w:sz="0" w:space="0" w:color="auto"/>
      </w:divBdr>
    </w:div>
    <w:div w:id="2133546838">
      <w:bodyDiv w:val="1"/>
      <w:marLeft w:val="0"/>
      <w:marRight w:val="0"/>
      <w:marTop w:val="0"/>
      <w:marBottom w:val="0"/>
      <w:divBdr>
        <w:top w:val="none" w:sz="0" w:space="0" w:color="auto"/>
        <w:left w:val="none" w:sz="0" w:space="0" w:color="auto"/>
        <w:bottom w:val="none" w:sz="0" w:space="0" w:color="auto"/>
        <w:right w:val="none" w:sz="0" w:space="0" w:color="auto"/>
      </w:divBdr>
    </w:div>
    <w:div w:id="214435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11</Pages>
  <Words>2124</Words>
  <Characters>13367</Characters>
  <Application>Microsoft Office Word</Application>
  <DocSecurity>0</DocSecurity>
  <Lines>326</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Kasimsetty Ramesh,Sushmitha</dc:creator>
  <cp:keywords/>
  <dc:description/>
  <cp:lastModifiedBy>Kasimsetty Ramesh,Sushmitha</cp:lastModifiedBy>
  <cp:revision>6</cp:revision>
  <dcterms:created xsi:type="dcterms:W3CDTF">2025-03-26T06:31:00Z</dcterms:created>
  <dcterms:modified xsi:type="dcterms:W3CDTF">2025-03-26T18:42:00Z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db447f48c7e1373f770db81263cfa7d478628244705db324f89c93c670816bac</vt:lpwstr>
  </property>
</Properties>
</file>