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Microsoft Teams Calling Bot: Architecture &amp; System Design</w:t>
      </w:r>
    </w:p>
    <w:p>
      <w:r>
        <w:rPr>
          <w:i/>
          <w:color w:val="4B5563"/>
        </w:rPr>
        <w:t xml:space="preserve">Complete System Architecture, Low-Level Component Design, and Senior Executive Briefing</w:t>
      </w:r>
    </w:p>
    <w:p>
      <w:r>
        <w:t xml:space="preserve"/>
      </w:r>
    </w:p>
    <w:p>
      <w:r>
        <w:rPr>
          <w:b/>
        </w:rPr>
        <w:t xml:space="preserve">Author: </w:t>
      </w:r>
      <w:r>
        <w:t xml:space="preserve">Enterprise Bot Engineering Team</w:t>
      </w:r>
    </w:p>
    <w:p>
      <w:r>
        <w:rPr>
          <w:b/>
        </w:rPr>
        <w:t xml:space="preserve">Target Audience: </w:t>
      </w:r>
      <w:r>
        <w:t xml:space="preserve">Solutions Architects, Principal Engineers, and CTO / Senior Leadership</w:t>
      </w:r>
    </w:p>
    <w:p>
      <w:r>
        <w:rPr>
          <w:b/>
        </w:rPr>
        <w:t xml:space="preserve">Architecture Style: </w:t>
      </w:r>
      <w:r>
        <w:t xml:space="preserve">App-Hosted Media Microservice (Real-Time RTP/SRTP + Graph API)</w:t>
      </w:r>
    </w:p>
    <w:p>
      <w:r>
        <w:rPr>
          <w:b/>
        </w:rPr>
        <w:t xml:space="preserve">Date: </w:t>
      </w:r>
      <w:r>
        <w:t xml:space="preserve">2026-09-09 UTC</w:t>
      </w:r>
    </w:p>
    <w:p>
      <w:r>
        <w:t xml:space="preserve"/>
      </w:r>
    </w:p>
    <w:p>
      <w:pPr>
        <w:pStyle w:val="Heading1"/>
      </w:pPr>
      <w:r>
        <w:t xml:space="preserve">Part 1: High-Level Architecture (System Overview)</w:t>
      </w:r>
    </w:p>
    <w:p>
      <w:r>
        <w:t xml:space="preserve">The TeamsCallingBot system is architected as an event-driven, high-performance C# Windows service that bridges cloud-based Microsoft 365 collaboration with on-premises AI inference.</w:t>
      </w:r>
    </w:p>
    <w:p>
      <w:pPr>
        <w:pStyle w:val="Heading2"/>
      </w:pPr>
      <w:r>
        <w:t xml:space="preserve">1.1 Core External Interfaces</w:t>
      </w:r>
    </w:p>
    <w:p>
      <w:pPr>
        <w:ind w:left="540" w:hanging="270"/>
      </w:pPr>
      <w:r>
        <w:t xml:space="preserve">•  Microsoft Graph Communications API (HTTPS:443): Handles call signaling, join requests, state notifications, and participant roster changes.</w:t>
      </w:r>
    </w:p>
    <w:p>
      <w:pPr>
        <w:ind w:left="540" w:hanging="270"/>
      </w:pPr>
      <w:r>
        <w:t xml:space="preserve">•  Microsoft Media Platform (net.tcp:65000): Dedicated binary socket for low-latency bidirectional RTP/SRTP audio/video stream exchange with Azure AV Edge.</w:t>
      </w:r>
    </w:p>
    <w:p>
      <w:pPr>
        <w:ind w:left="540" w:hanging="270"/>
      </w:pPr>
      <w:r>
        <w:t xml:space="preserve">•  Local REST Management API (HTTPS/HTTP): Exposes endpoints (/api/calling/join, /api/calls/{id}/leave, /api/calls/{id}/mom) for control and orchestration.</w:t>
      </w:r>
    </w:p>
    <w:p>
      <w:pPr>
        <w:pStyle w:val="Heading2"/>
      </w:pPr>
      <w:r>
        <w:t xml:space="preserve">1.2 Network Port &amp; Firewall Matrix</w:t>
      </w:r>
    </w:p>
    <w:tbl>
      <w:tblPr>
        <w:tblStyle w:val="TableGrid"/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D1D5DB"/>
          <w:insideV w:val="single" w:sz="4" w:space="0" w:color="D1D5DB"/>
        </w:tblBorders>
      </w:tblPr>
      <w:tr>
        <w:tc>
          <w:tcPr>
            <w:shd w:val="clear" w:color="auto" w:fill="1F2937"/>
          </w:tcPr>
          <w:p>
            <w:r>
              <w:rPr>
                <w:b/>
                <w:color w:val="FFFFFF"/>
              </w:rPr>
              <w:t xml:space="preserve">Port / Protocol</w:t>
            </w:r>
          </w:p>
        </w:tc>
        <w:tc>
          <w:tcPr>
            <w:shd w:val="clear" w:color="auto" w:fill="1F2937"/>
          </w:tcPr>
          <w:p>
            <w:r>
              <w:rPr>
                <w:b/>
                <w:color w:val="FFFFFF"/>
              </w:rPr>
              <w:t xml:space="preserve">Direction</w:t>
            </w:r>
          </w:p>
        </w:tc>
        <w:tc>
          <w:tcPr>
            <w:shd w:val="clear" w:color="auto" w:fill="1F2937"/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p>
            <w:r>
              <w:t xml:space="preserve">TCP 443 (HTTPS)</w:t>
            </w:r>
          </w:p>
        </w:tc>
        <w:tc>
          <w:p>
            <w:r>
              <w:t xml:space="preserve">Inbound</w:t>
            </w:r>
          </w:p>
        </w:tc>
        <w:tc>
          <w:p>
            <w:r>
              <w:t xml:space="preserve">Webhook notification endpoint for Graph Call state updates</w:t>
            </w:r>
          </w:p>
        </w:tc>
      </w:tr>
      <w:tr>
        <w:tc>
          <w:p>
            <w:r>
              <w:t xml:space="preserve">TCP 65000 (NetTcp)</w:t>
            </w:r>
          </w:p>
        </w:tc>
        <w:tc>
          <w:p>
            <w:r>
              <w:t xml:space="preserve">Inbound</w:t>
            </w:r>
          </w:p>
        </w:tc>
        <w:tc>
          <w:p>
            <w:r>
              <w:t xml:space="preserve">MediaProcessor service endpoint for Skype Media Platform</w:t>
            </w:r>
          </w:p>
        </w:tc>
      </w:tr>
      <w:tr>
        <w:tc>
          <w:p>
            <w:r>
              <w:t xml:space="preserve">UDP 10000 - 60000</w:t>
            </w:r>
          </w:p>
        </w:tc>
        <w:tc>
          <w:p>
            <w:r>
              <w:t xml:space="preserve">Inbound / Outbound</w:t>
            </w:r>
          </w:p>
        </w:tc>
        <w:tc>
          <w:p>
            <w:r>
              <w:t xml:space="preserve">RTP / SRTP real-time audio and video packet streaming</w:t>
            </w:r>
          </w:p>
        </w:tc>
      </w:tr>
      <w:tr>
        <w:tc>
          <w:p>
            <w:r>
              <w:t xml:space="preserve">TCP 443 (Outbound)</w:t>
            </w:r>
          </w:p>
        </w:tc>
        <w:tc>
          <w:p>
            <w:r>
              <w:t xml:space="preserve">Outbound</w:t>
            </w:r>
          </w:p>
        </w:tc>
        <w:tc>
          <w:p>
            <w:r>
              <w:t xml:space="preserve">Graph API calls to graph.microsoft.com and Entra login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Part 2: Low-Level Architecture (Component Deep Dive)</w:t>
      </w:r>
    </w:p>
    <w:p>
      <w:r>
        <w:t xml:space="preserve">The bot's internal architecture is structured around modular, thread-safe asynchronous handlers:</w:t>
      </w:r>
    </w:p>
    <w:p>
      <w:pPr>
        <w:pStyle w:val="Heading2"/>
      </w:pPr>
      <w:r>
        <w:t xml:space="preserve">2.1 Component Responsibilities</w:t>
      </w:r>
    </w:p>
    <w:p>
      <w:pPr>
        <w:ind w:left="540" w:hanging="270"/>
      </w:pPr>
      <w:r>
        <w:t xml:space="preserve">•  CallHandler: Orchestrates the call lifecycle, manages media sockets, and coordinates recording subsystems.</w:t>
      </w:r>
    </w:p>
    <w:p>
      <w:pPr>
        <w:ind w:left="540" w:hanging="270"/>
      </w:pPr>
      <w:r>
        <w:t xml:space="preserve">•  AudioAggregator: Circular audio mixer writing continuous master WAV files (02_audio_meeting_both_ways.wav).</w:t>
      </w:r>
    </w:p>
    <w:p>
      <w:pPr>
        <w:ind w:left="540" w:hanging="270"/>
      </w:pPr>
      <w:r>
        <w:t xml:space="preserve">•  VideoRecorder: Detects screen share activity, grabs JPEG snapshots, and pipes 1080p frames into FFmpeg.</w:t>
      </w:r>
    </w:p>
    <w:p>
      <w:pPr>
        <w:ind w:left="540" w:hanging="270"/>
      </w:pPr>
      <w:r>
        <w:t xml:space="preserve">•  WhisperTranscriber: Manages sliding 30-second audio windows and writes real-time dialogue transcripts.</w:t>
      </w:r>
    </w:p>
    <w:p>
      <w:pPr>
        <w:ind w:left="540" w:hanging="270"/>
      </w:pPr>
      <w:r>
        <w:t xml:space="preserve">•  DocxWriter: Standalone OpenXML generator emitting clean Word (.docx) files without requiring Office installation.</w:t>
      </w:r>
    </w:p>
    <w:p>
      <w:pPr>
        <w:pStyle w:val="Heading1"/>
      </w:pPr>
      <w:r>
        <w:t xml:space="preserve">Part 3: Senior Executive / CTO Summary (In Short for Seniors)</w:t>
      </w:r>
    </w:p>
    <w:p>
      <w:r>
        <w:rPr>
          <w:b/>
        </w:rPr>
        <w:t xml:space="preserve">This executive briefing summarizes the business value, strategic architectural decisions, and enterprise readiness for executive leadership (VP/CTO/Director).</w:t>
      </w:r>
    </w:p>
    <w:p>
      <w:r>
        <w:t xml:space="preserve"/>
      </w:r>
    </w:p>
    <w:p>
      <w:pPr>
        <w:pStyle w:val="Heading2"/>
      </w:pPr>
      <w:r>
        <w:t xml:space="preserve">3.1 Strategic Value Proposition</w:t>
      </w:r>
    </w:p>
    <w:p>
      <w:pPr>
        <w:ind w:left="540" w:hanging="270"/>
      </w:pPr>
      <w:r>
        <w:t xml:space="preserve">•  Zero Human Note-Taking: Fully automates the capture, transcription, and summarization of enterprise meetings, saving thousands of engineering hours annually.</w:t>
      </w:r>
    </w:p>
    <w:p>
      <w:pPr>
        <w:ind w:left="540" w:hanging="270"/>
      </w:pPr>
      <w:r>
        <w:t xml:space="preserve">•  100% Data Sovereignty: All audio recording, screen capture, and speech transcription run locally within the corporate boundary. Sensitive corporate discussions never leave the private network.</w:t>
      </w:r>
    </w:p>
    <w:p>
      <w:pPr>
        <w:ind w:left="540" w:hanging="270"/>
      </w:pPr>
      <w:r>
        <w:t xml:space="preserve">•  Dedicated Screen Share Capture: Records high-definition 1080p MP4 videos exclusively of presentation slides while suppressing participant webcams for privacy compliance.</w:t>
      </w:r>
    </w:p>
    <w:p>
      <w:pPr>
        <w:ind w:left="540" w:hanging="270"/>
      </w:pPr>
      <w:r>
        <w:t xml:space="preserve">•  Branded Visual Identity: Projects an official company mascot video tile with live status indicators, providing clear visual transparency to attendees.</w:t>
      </w:r>
    </w:p>
    <w:p>
      <w:pPr>
        <w:ind w:left="540" w:hanging="270"/>
      </w:pPr>
      <w:r>
        <w:t xml:space="preserve">•  Multi-Tenant Concurrency: High-performance asynchronous C#/.NET architecture capable of handling multiple concurrent meetings per host.</w:t>
      </w:r>
    </w:p>
    <w:sectPr>
      <w:pgSz w:w="12240" w:h="15840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IN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color w:val="111827"/>
      <w:sz w:val="52"/>
    </w:rPr>
  </w:style>
  <w:style w:type="paragraph" w:styleId="Heading1">
    <w:name w:val="heading 1"/>
    <w:basedOn w:val="Normal"/>
    <w:pPr>
      <w:keepNext/>
      <w:spacing w:before="360" w:after="120"/>
      <w:pBdr>
        <w:bottom w:val="single" w:sz="6" w:space="1" w:color="2563EB"/>
      </w:pBdr>
      <w:outlineLvl w:val="0"/>
    </w:pPr>
    <w:rPr>
      <w:b/>
      <w:color w:val="1E3A8A"/>
      <w:sz w:val="32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b/>
      <w:color w:val="1F2937"/>
      <w:sz w:val="26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i/>
      <w:color w:val="374151"/>
      <w:sz w:val="23"/>
    </w:rPr>
  </w:style>
  <w:style w:type="table" w:styleId="TableGrid">
    <w:name w:val="Table Grid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