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pStyle w:val="Heading1"/>
      </w:pPr>
      <w:r>
        <w:t xml:space="preserve">THE DEN</w:t>
      </w:r>
    </w:p>
    <w:p>
      <w:pPr>
        <w:spacing w:after="20"/>
      </w:pPr>
      <w:r>
        <w:rPr>
          <w:rFonts w:ascii="Arial" w:cs="Arial" w:eastAsia="Arial" w:hAnsi="Arial"/>
          <w:b/>
          <w:bCs/>
          <w:color w:val="C9A961"/>
          <w:sz w:val="28"/>
          <w:szCs w:val="28"/>
        </w:rPr>
        <w:t xml:space="preserve">Dragon Briefing Pack</w:t>
      </w:r>
    </w:p>
    <w:p>
      <w:pPr>
        <w:spacing w:after="200"/>
      </w:pPr>
      <w:r>
        <w:rPr>
          <w:color w:val="C9A961"/>
          <w:sz w:val="18"/>
          <w:szCs w:val="18"/>
        </w:rPr>
        <w:t xml:space="preserve">_______________________________________________________________________________</w:t>
      </w:r>
    </w:p>
    <w:p>
      <w:pPr>
        <w:spacing w:after="80"/>
      </w:pPr>
      <w:r>
        <w:rPr>
          <w:color w:val="333333"/>
          <w:sz w:val="20"/>
          <w:szCs w:val="20"/>
        </w:rPr>
        <w:t xml:space="preserve">Ismaili Professionals Network &amp; Business Alliance</w:t>
      </w:r>
    </w:p>
    <w:p>
      <w:pPr>
        <w:spacing w:after="240"/>
      </w:pPr>
      <w:r>
        <w:rPr>
          <w:color w:val="333333"/>
          <w:sz w:val="20"/>
          <w:szCs w:val="20"/>
        </w:rPr>
        <w:t xml:space="preserve">The Inaugural Den Event • 9th May 2026 • The Ismaili Centre, London</w:t>
      </w:r>
    </w:p>
    <w:p>
      <w:pPr>
        <w:pStyle w:val="Heading2"/>
      </w:pPr>
      <w:r>
        <w:t xml:space="preserve">Welcome, Dragons</w:t>
      </w:r>
    </w:p>
    <w:p>
      <w:pPr>
        <w:spacing w:after="180"/>
      </w:pPr>
      <w:r>
        <w:t xml:space="preserve">This is a historic moment for the Ismaili Professionals Network &amp; Business Alliance. Today marks the inaugural Den—our most ambitious entrepreneurship initiative yet. You are witnessing the birth of a platform that will become a defining institution within our community.</w:t>
      </w:r>
    </w:p>
    <w:p>
      <w:pPr>
        <w:spacing w:after="240"/>
      </w:pPr>
      <w:r>
        <w:t xml:space="preserve">We have gathered the most accomplished entrepreneurs, investors, and innovators from our network to sit as Dragons. Your presence, your judgment, and your mentorship will set the standard for excellence that future cohorts will aspire to. Thank you for being here.</w:t>
      </w:r>
    </w:p>
    <w:p>
      <w:pPr>
        <w:pStyle w:val="Heading2"/>
      </w:pPr>
      <w:r>
        <w:t xml:space="preserve">What is The Den?</w:t>
      </w:r>
    </w:p>
    <w:p>
      <w:pPr>
        <w:spacing w:after="180"/>
      </w:pPr>
      <w:r>
        <w:t xml:space="preserve">The Den is inspired by Dragon's Den—a platform where exceptional entrepreneurs pitch their vision to accomplished investors, industry leaders, and innovators. But The Den is distinctly ours. It's built on the principles that have always guided our community: excellence, integrity, mutual support, and creating positive change.</w:t>
      </w:r>
    </w:p>
    <w:p>
      <w:pPr>
        <w:spacing w:after="180"/>
      </w:pPr>
      <w:r>
        <w:t xml:space="preserve">Unlike traditional pitch events, The Den is designed to spark genuine connections, provide rigorous but constructive feedback, and open doors to networks, mentorship, and strategic support. This isn't primarily about capital—though that may follow. It's about visibility, growth, and empowerment.</w:t>
      </w:r>
    </w:p>
    <w:p>
      <w:pPr>
        <w:spacing w:after="100"/>
      </w:pPr>
      <w:r>
        <w:t xml:space="preserve">Our Philosophy:</w:t>
      </w:r>
    </w:p>
    <w:p>
      <w:pPr>
        <w:pStyle w:val="ListParagraph"/>
        <w:numPr>
          <w:ilvl w:val="0"/>
          <w:numId w:val="2"/>
        </w:numPr>
      </w:pPr>
      <w:r>
        <w:t xml:space="preserve">We invest in entrepreneurs—not just ideas. Passion, resilience, authenticity, and vision matter as much as market size.</w:t>
      </w:r>
    </w:p>
    <w:p>
      <w:pPr>
        <w:pStyle w:val="ListParagraph"/>
        <w:numPr>
          <w:ilvl w:val="0"/>
          <w:numId w:val="2"/>
        </w:numPr>
      </w:pPr>
      <w:r>
        <w:t xml:space="preserve">Impact is fundamental. Whether economic, social, or environmental, we seek founders building for purpose—not just profit.</w:t>
      </w:r>
    </w:p>
    <w:p>
      <w:pPr>
        <w:pStyle w:val="ListParagraph"/>
        <w:numPr>
          <w:ilvl w:val="0"/>
          <w:numId w:val="2"/>
        </w:numPr>
      </w:pPr>
      <w:r>
        <w:t xml:space="preserve">Feedback is a gift. Every founder deserves constructive insight—even those who don't win today.</w:t>
      </w:r>
    </w:p>
    <w:p>
      <w:pPr>
        <w:pStyle w:val="ListParagraph"/>
        <w:numPr>
          <w:ilvl w:val="0"/>
          <w:numId w:val="2"/>
        </w:numPr>
      </w:pPr>
      <w:r>
        <w:t xml:space="preserve">Mentorship compounds value. Your guidance may prove as transformative as capital ever could.</w:t>
      </w:r>
    </w:p>
    <w:p>
      <w:pPr>
        <w:pStyle w:val="ListParagraph"/>
        <w:numPr>
          <w:ilvl w:val="0"/>
          <w:numId w:val="2"/>
        </w:numPr>
        <w:spacing w:after="240"/>
      </w:pPr>
      <w:r>
        <w:t xml:space="preserve">We believe in our people. The Den is about strengthening the entrepreneurial ecosystem within the Ismaili community.</w:t>
      </w:r>
    </w:p>
    <w:p>
      <w:pPr>
        <w:spacing w:after="100"/>
      </w:pPr>
      <w:r>
        <w:rPr>
          <w:b/>
          <w:bCs/>
          <w:color w:val="1A3A52"/>
          <w:sz w:val="22"/>
          <w:szCs w:val="22"/>
        </w:rPr>
        <w:t xml:space="preserve">Important Note on Investment:</w:t>
      </w:r>
    </w:p>
    <w:p>
      <w:pPr>
        <w:spacing w:after="240"/>
      </w:pPr>
      <w:r>
        <w:t xml:space="preserve">Dragons are neither expected nor required to invest during or after this event. If, at your discretion, you wish to explore investment opportunities with a finalist privately, any such discussions occur entirely outside The Den program and in your personal capacity.</w:t>
      </w:r>
    </w:p>
    <w:p>
      <w:pPr>
        <w:pStyle w:val="Heading2"/>
      </w:pPr>
      <w:r>
        <w:t xml:space="preserve">The Journey to Today: How We Found These Finalists</w:t>
      </w:r>
    </w:p>
    <w:p>
      <w:pPr>
        <w:spacing w:after="180"/>
      </w:pPr>
      <w:r>
        <w:t xml:space="preserve">Over four months, we conducted the most rigorous selection process we could design. We wanted to identify not just good ideas, but exceptional founders worthy of standing before you. Here's how we got here:</w:t>
      </w:r>
    </w:p>
    <w:p>
      <w:pPr>
        <w:spacing w:after="100"/>
      </w:pPr>
      <w:r>
        <w:rPr>
          <w:b/>
          <w:bCs/>
          <w:color w:val="1A3A52"/>
          <w:sz w:val="24"/>
          <w:szCs w:val="24"/>
        </w:rPr>
        <w:t xml:space="preserve">Phase 1: Open Call &amp; Applications (November 2025 – 28th November Deadline)</w:t>
      </w:r>
    </w:p>
    <w:p>
      <w:pPr>
        <w:spacing w:after="100"/>
      </w:pPr>
      <w:r>
        <w:t xml:space="preserve">We launched The Den with an open invitation to our community. Entrepreneurs at all stages—from early idea to scaling venture—were invited to apply. Whether developing a tech startup, social enterprise, creative venture, or food business, if they were passionate about creating positive change, we wanted to hear from them.</w:t>
      </w:r>
    </w:p>
    <w:p>
      <w:pPr>
        <w:spacing w:after="80"/>
      </w:pPr>
      <w:r>
        <w:t xml:space="preserve">Applicants submitted comprehensive written applications covering:</w:t>
      </w:r>
    </w:p>
    <w:p>
      <w:pPr>
        <w:pStyle w:val="ListParagraph"/>
        <w:numPr>
          <w:ilvl w:val="0"/>
          <w:numId w:val="2"/>
        </w:numPr>
      </w:pPr>
      <w:r>
        <w:t xml:space="preserve">Their idea and the problem they're solving</w:t>
      </w:r>
    </w:p>
    <w:p>
      <w:pPr>
        <w:pStyle w:val="ListParagraph"/>
        <w:numPr>
          <w:ilvl w:val="0"/>
          <w:numId w:val="2"/>
        </w:numPr>
      </w:pPr>
      <w:r>
        <w:t xml:space="preserve">What makes them unique or differentiated</w:t>
      </w:r>
    </w:p>
    <w:p>
      <w:pPr>
        <w:pStyle w:val="ListParagraph"/>
        <w:numPr>
          <w:ilvl w:val="0"/>
          <w:numId w:val="2"/>
        </w:numPr>
      </w:pPr>
      <w:r>
        <w:t xml:space="preserve">Evidence of traction (customers, revenue, partnerships, awards)</w:t>
      </w:r>
    </w:p>
    <w:p>
      <w:pPr>
        <w:pStyle w:val="ListParagraph"/>
        <w:numPr>
          <w:ilvl w:val="0"/>
          <w:numId w:val="2"/>
        </w:numPr>
      </w:pPr>
      <w:r>
        <w:t xml:space="preserve">Social and environmental impact</w:t>
      </w:r>
    </w:p>
    <w:p>
      <w:pPr>
        <w:pStyle w:val="ListParagraph"/>
        <w:numPr>
          <w:ilvl w:val="0"/>
          <w:numId w:val="2"/>
        </w:numPr>
        <w:spacing w:after="180"/>
      </w:pPr>
      <w:r>
        <w:t xml:space="preserve">Their 12-month vision and what support they need</w:t>
      </w:r>
    </w:p>
    <w:p>
      <w:pPr>
        <w:spacing w:after="100"/>
      </w:pPr>
      <w:r>
        <w:rPr>
          <w:b/>
          <w:bCs/>
          <w:color w:val="1A3A52"/>
          <w:sz w:val="24"/>
          <w:szCs w:val="24"/>
        </w:rPr>
        <w:t xml:space="preserve">Phase 2: Independent Judging (December 2025 – January 2026)</w:t>
      </w:r>
    </w:p>
    <w:p>
      <w:pPr>
        <w:spacing w:after="100"/>
      </w:pPr>
      <w:r>
        <w:t xml:space="preserve">We assembled a panel of independent judges—respected entrepreneurs, investors, and business leaders—to score all applications anonymously and objectively. These judges had no prior knowledge of applicants' backgrounds or connections.</w:t>
      </w:r>
    </w:p>
    <w:p>
      <w:pPr>
        <w:spacing w:after="80"/>
      </w:pPr>
      <w:r>
        <w:t xml:space="preserve">Each application was scored on a rigorous 0–5 scale across five equally weighted dimensions:</w:t>
      </w:r>
    </w:p>
    <w:p>
      <w:pPr>
        <w:pStyle w:val="ListParagraph"/>
        <w:numPr>
          <w:ilvl w:val="0"/>
          <w:numId w:val="2"/>
        </w:numPr>
      </w:pPr>
      <w:r>
        <w:rPr>
          <w:b/>
          <w:bCs/>
        </w:rPr>
        <w:t xml:space="preserve">The Idea &amp; Business </w:t>
      </w:r>
      <w:r>
        <w:t xml:space="preserve">(clarity of pitch, problem solved, innovation)</w:t>
      </w:r>
    </w:p>
    <w:p>
      <w:pPr>
        <w:pStyle w:val="ListParagraph"/>
        <w:numPr>
          <w:ilvl w:val="0"/>
          <w:numId w:val="2"/>
        </w:numPr>
      </w:pPr>
      <w:r>
        <w:rPr>
          <w:b/>
          <w:bCs/>
        </w:rPr>
        <w:t xml:space="preserve">Impact &amp; Responsibility </w:t>
      </w:r>
      <w:r>
        <w:t xml:space="preserve">(social/community benefit, sustainability)</w:t>
      </w:r>
    </w:p>
    <w:p>
      <w:pPr>
        <w:pStyle w:val="ListParagraph"/>
        <w:numPr>
          <w:ilvl w:val="0"/>
          <w:numId w:val="2"/>
        </w:numPr>
      </w:pPr>
      <w:r>
        <w:rPr>
          <w:b/>
          <w:bCs/>
        </w:rPr>
        <w:t xml:space="preserve">Progress &amp; Momentum </w:t>
      </w:r>
      <w:r>
        <w:t xml:space="preserve">(traction, resilience, learning)</w:t>
      </w:r>
    </w:p>
    <w:p>
      <w:pPr>
        <w:pStyle w:val="ListParagraph"/>
        <w:numPr>
          <w:ilvl w:val="0"/>
          <w:numId w:val="2"/>
        </w:numPr>
      </w:pPr>
      <w:r>
        <w:rPr>
          <w:b/>
          <w:bCs/>
        </w:rPr>
        <w:t xml:space="preserve">The Pitch &amp; Vision </w:t>
      </w:r>
      <w:r>
        <w:t xml:space="preserve">(clarity of ask, 12-month growth plan)</w:t>
      </w:r>
    </w:p>
    <w:p>
      <w:pPr>
        <w:pStyle w:val="ListParagraph"/>
        <w:numPr>
          <w:ilvl w:val="0"/>
          <w:numId w:val="2"/>
        </w:numPr>
        <w:spacing w:after="100"/>
      </w:pPr>
      <w:r>
        <w:rPr>
          <w:b/>
          <w:bCs/>
        </w:rPr>
        <w:t xml:space="preserve">The Founder </w:t>
      </w:r>
      <w:r>
        <w:t xml:space="preserve">(credibility, authenticity, leadership potential)</w:t>
      </w:r>
    </w:p>
    <w:p>
      <w:pPr>
        <w:spacing w:after="180"/>
      </w:pPr>
      <w:r>
        <w:t xml:space="preserve">This wasn't a gut-feel exercise. Every score was backed by specific evidence and detailed feedback. We were looking for depth, consistency, and the ability to articulate a compelling vision.</w:t>
      </w:r>
    </w:p>
    <w:p>
      <w:pPr>
        <w:spacing w:after="100"/>
      </w:pPr>
      <w:r>
        <w:rPr>
          <w:b/>
          <w:bCs/>
          <w:color w:val="1A3A52"/>
          <w:sz w:val="24"/>
          <w:szCs w:val="24"/>
        </w:rPr>
        <w:t xml:space="preserve">Phase 3: Shortlisting (February – April 2026)</w:t>
      </w:r>
    </w:p>
    <w:p>
      <w:pPr>
        <w:spacing w:after="100"/>
      </w:pPr>
      <w:r>
        <w:t xml:space="preserve">Scores were collated and the top-scoring applicants were invited to pitch live to you today. We didn't just pick the highest scores—we looked for diversity of industry, stage, and impact. We wanted to ensure you'd see a range of exceptional founders and ventures.</w:t>
      </w:r>
    </w:p>
    <w:p>
      <w:pPr>
        <w:spacing w:after="240"/>
      </w:pPr>
      <w:r>
        <w:t xml:space="preserve">These finalists are the cream of the crop. Every single one of them has already impressed a rigorous panel of independent judges. You are seeing only the best.</w:t>
      </w:r>
    </w:p>
    <w:p>
      <w:pPr>
        <w:pStyle w:val="Heading2"/>
      </w:pPr>
      <w:r>
        <w:t xml:space="preserve">Why This Matters</w:t>
      </w:r>
    </w:p>
    <w:p>
      <w:pPr>
        <w:spacing w:after="120"/>
      </w:pPr>
      <w:r>
        <w:t xml:space="preserve">You are not just scoring pitches today. You are:</w:t>
      </w:r>
    </w:p>
    <w:p>
      <w:pPr>
        <w:pStyle w:val="ListParagraph"/>
        <w:numPr>
          <w:ilvl w:val="0"/>
          <w:numId w:val="2"/>
        </w:numPr>
      </w:pPr>
      <w:r>
        <w:rPr>
          <w:b/>
          <w:bCs/>
        </w:rPr>
        <w:t xml:space="preserve">Gatekeepers of excellence. </w:t>
      </w:r>
      <w:r>
        <w:t xml:space="preserve">Your rigorous, fair assessment ensures only the strongest founders advance and represent our community.</w:t>
      </w:r>
    </w:p>
    <w:p>
      <w:pPr>
        <w:pStyle w:val="ListParagraph"/>
        <w:numPr>
          <w:ilvl w:val="0"/>
          <w:numId w:val="2"/>
        </w:numPr>
      </w:pPr>
      <w:r>
        <w:rPr>
          <w:b/>
          <w:bCs/>
        </w:rPr>
        <w:t xml:space="preserve">Providers of wisdom. </w:t>
      </w:r>
      <w:r>
        <w:t xml:space="preserve">Your feedback—1–2 sentences of insight—becomes a founder's North Star and may shape the trajectory of their venture.</w:t>
      </w:r>
    </w:p>
    <w:p>
      <w:pPr>
        <w:pStyle w:val="ListParagraph"/>
        <w:numPr>
          <w:ilvl w:val="0"/>
          <w:numId w:val="2"/>
        </w:numPr>
      </w:pPr>
      <w:r>
        <w:rPr>
          <w:b/>
          <w:bCs/>
        </w:rPr>
        <w:t xml:space="preserve">Network architects. </w:t>
      </w:r>
      <w:r>
        <w:t xml:space="preserve">Your introductions, mentorship, and strategic guidance compound value beyond any capital investment.</w:t>
      </w:r>
    </w:p>
    <w:p>
      <w:pPr>
        <w:pStyle w:val="ListParagraph"/>
        <w:numPr>
          <w:ilvl w:val="0"/>
          <w:numId w:val="2"/>
        </w:numPr>
      </w:pPr>
      <w:r>
        <w:rPr>
          <w:b/>
          <w:bCs/>
        </w:rPr>
        <w:t xml:space="preserve">Community builders. </w:t>
      </w:r>
      <w:r>
        <w:t xml:space="preserve">You are strengthening the entrepreneurial ecosystem within the Ismaili community and setting a standard of excellence for future generations.</w:t>
      </w:r>
    </w:p>
    <w:p>
      <w:pPr>
        <w:pStyle w:val="ListParagraph"/>
        <w:numPr>
          <w:ilvl w:val="0"/>
          <w:numId w:val="2"/>
        </w:numPr>
        <w:spacing w:after="240"/>
      </w:pPr>
      <w:r>
        <w:rPr>
          <w:b/>
          <w:bCs/>
        </w:rPr>
        <w:t xml:space="preserve">History makers. </w:t>
      </w:r>
      <w:r>
        <w:t xml:space="preserve">Today, you are part of launching The Den—an institution that will define entrepreneurship in our community for years to come.</w:t>
      </w:r>
    </w:p>
    <w:p>
      <w:pPr>
        <w:pStyle w:val="Heading2"/>
      </w:pPr>
      <w:r>
        <w:t xml:space="preserve">The Evaluation Framework</w:t>
      </w:r>
    </w:p>
    <w:p>
      <w:pPr>
        <w:spacing w:after="140"/>
      </w:pPr>
      <w:r>
        <w:t xml:space="preserve">You will score each founder on a 0–5 scale across five equally weighted dimensions. See the accompanying 'Scoring Rubric Explanation' document for detailed guidance on each dimension. In brief:</w:t>
      </w:r>
    </w:p>
    <w:p>
      <w:pPr>
        <w:spacing w:after="80" w:before="100"/>
      </w:pPr>
      <w:r>
        <w:rPr>
          <w:b/>
          <w:bCs/>
          <w:color w:val="1A3A52"/>
          <w:sz w:val="24"/>
          <w:szCs w:val="24"/>
        </w:rPr>
        <w:t xml:space="preserve">1. The Idea &amp; Business (20%)</w:t>
      </w:r>
    </w:p>
    <w:p>
      <w:pPr>
        <w:pStyle w:val="ListParagraph"/>
        <w:numPr>
          <w:ilvl w:val="0"/>
          <w:numId w:val="2"/>
        </w:numPr>
      </w:pPr>
      <w:r>
        <w:t xml:space="preserve">Is their pitch clear, compelling, and memorable?</w:t>
      </w:r>
    </w:p>
    <w:p>
      <w:pPr>
        <w:pStyle w:val="ListParagraph"/>
        <w:numPr>
          <w:ilvl w:val="0"/>
          <w:numId w:val="2"/>
        </w:numPr>
      </w:pPr>
      <w:r>
        <w:t xml:space="preserve">Is the problem real, urgent, and validated?</w:t>
      </w:r>
    </w:p>
    <w:p>
      <w:pPr>
        <w:pStyle w:val="ListParagraph"/>
        <w:numPr>
          <w:ilvl w:val="0"/>
          <w:numId w:val="2"/>
        </w:numPr>
        <w:spacing w:after="100"/>
      </w:pPr>
      <w:r>
        <w:t xml:space="preserve">What's their defensible edge? Why will they win?</w:t>
      </w:r>
    </w:p>
    <w:p>
      <w:pPr>
        <w:spacing w:after="80" w:before="100"/>
      </w:pPr>
      <w:r>
        <w:rPr>
          <w:b/>
          <w:bCs/>
          <w:color w:val="1A3A52"/>
          <w:sz w:val="24"/>
          <w:szCs w:val="24"/>
        </w:rPr>
        <w:t xml:space="preserve">2. Impact &amp; Responsibility (20%)</w:t>
      </w:r>
    </w:p>
    <w:p>
      <w:pPr>
        <w:pStyle w:val="ListParagraph"/>
        <w:numPr>
          <w:ilvl w:val="0"/>
          <w:numId w:val="2"/>
        </w:numPr>
      </w:pPr>
      <w:r>
        <w:t xml:space="preserve">Who benefits from their work? What tangible outcomes?</w:t>
      </w:r>
    </w:p>
    <w:p>
      <w:pPr>
        <w:pStyle w:val="ListParagraph"/>
        <w:numPr>
          <w:ilvl w:val="0"/>
          <w:numId w:val="2"/>
        </w:numPr>
        <w:spacing w:after="100"/>
      </w:pPr>
      <w:r>
        <w:t xml:space="preserve">Are environmental or ethical practices core to their model?</w:t>
      </w:r>
    </w:p>
    <w:p>
      <w:pPr>
        <w:spacing w:after="80" w:before="100"/>
      </w:pPr>
      <w:r>
        <w:rPr>
          <w:b/>
          <w:bCs/>
          <w:color w:val="1A3A52"/>
          <w:sz w:val="24"/>
          <w:szCs w:val="24"/>
        </w:rPr>
        <w:t xml:space="preserve">3. Progress &amp; Momentum (20%)</w:t>
      </w:r>
    </w:p>
    <w:p>
      <w:pPr>
        <w:pStyle w:val="ListParagraph"/>
        <w:numPr>
          <w:ilvl w:val="0"/>
          <w:numId w:val="2"/>
        </w:numPr>
      </w:pPr>
      <w:r>
        <w:t xml:space="preserve">Revenue? Customers? Partnerships? Awards? User adoption?</w:t>
      </w:r>
    </w:p>
    <w:p>
      <w:pPr>
        <w:pStyle w:val="ListParagraph"/>
        <w:numPr>
          <w:ilvl w:val="0"/>
          <w:numId w:val="2"/>
        </w:numPr>
        <w:spacing w:after="100"/>
      </w:pPr>
      <w:r>
        <w:t xml:space="preserve">How have they overcome obstacles? What have they learned?</w:t>
      </w:r>
    </w:p>
    <w:p>
      <w:pPr>
        <w:spacing w:after="80" w:before="100"/>
      </w:pPr>
      <w:r>
        <w:rPr>
          <w:b/>
          <w:bCs/>
          <w:color w:val="1A3A52"/>
          <w:sz w:val="24"/>
          <w:szCs w:val="24"/>
        </w:rPr>
        <w:t xml:space="preserve">4. The Pitch &amp; Vision (20%)</w:t>
      </w:r>
    </w:p>
    <w:p>
      <w:pPr>
        <w:pStyle w:val="ListParagraph"/>
        <w:numPr>
          <w:ilvl w:val="0"/>
          <w:numId w:val="2"/>
        </w:numPr>
      </w:pPr>
      <w:r>
        <w:t xml:space="preserve">What specific support do they need? Is their ask realistic?</w:t>
      </w:r>
    </w:p>
    <w:p>
      <w:pPr>
        <w:pStyle w:val="ListParagraph"/>
        <w:numPr>
          <w:ilvl w:val="0"/>
          <w:numId w:val="2"/>
        </w:numPr>
        <w:spacing w:after="100"/>
      </w:pPr>
      <w:r>
        <w:t xml:space="preserve">Is their 12-month growth plan credible, ambitious, and measurable?</w:t>
      </w:r>
    </w:p>
    <w:p>
      <w:pPr>
        <w:spacing w:after="80" w:before="100"/>
      </w:pPr>
      <w:r>
        <w:rPr>
          <w:b/>
          <w:bCs/>
          <w:color w:val="1A3A52"/>
          <w:sz w:val="24"/>
          <w:szCs w:val="24"/>
        </w:rPr>
        <w:t xml:space="preserve">5. The Founder (20%)</w:t>
      </w:r>
    </w:p>
    <w:p>
      <w:pPr>
        <w:pStyle w:val="ListParagraph"/>
        <w:numPr>
          <w:ilvl w:val="0"/>
          <w:numId w:val="2"/>
        </w:numPr>
      </w:pPr>
      <w:r>
        <w:t xml:space="preserve">Do they have credibility and relevant experience?</w:t>
      </w:r>
    </w:p>
    <w:p>
      <w:pPr>
        <w:pStyle w:val="ListParagraph"/>
        <w:numPr>
          <w:ilvl w:val="0"/>
          <w:numId w:val="2"/>
        </w:numPr>
      </w:pPr>
      <w:r>
        <w:t xml:space="preserve">Can you sense their genuine passion? Do they inspire confidence?</w:t>
      </w:r>
    </w:p>
    <w:p>
      <w:pPr>
        <w:pStyle w:val="ListParagraph"/>
        <w:numPr>
          <w:ilvl w:val="0"/>
          <w:numId w:val="2"/>
        </w:numPr>
        <w:spacing w:after="240"/>
      </w:pPr>
      <w:r>
        <w:t xml:space="preserve">Are they clear, engaging, and compelling communicators?</w:t>
      </w:r>
    </w:p>
    <w:p>
      <w:pPr>
        <w:pStyle w:val="Heading2"/>
      </w:pPr>
      <w:r>
        <w:t xml:space="preserve">A Final Word</w:t>
      </w:r>
    </w:p>
    <w:p>
      <w:pPr>
        <w:spacing w:after="180"/>
      </w:pPr>
      <w:r>
        <w:t xml:space="preserve">Today is historic. We are launching The Den not as a one-off event, but as the beginning of an institution. Your judgment, your wisdom, and your generosity will set the tone for every future cohort. You are establishing the standard for what excellence looks like in our community.</w:t>
      </w:r>
    </w:p>
    <w:p>
      <w:pPr>
        <w:spacing w:after="180"/>
      </w:pPr>
      <w:r>
        <w:t xml:space="preserve">These founders have trained, refined, and risked much to stand before you. They have already impressed a rigorous panel of independent judges. Now, they face you—some of the most accomplished people in our community.</w:t>
      </w:r>
    </w:p>
    <w:p>
      <w:r>
        <w:rPr>
          <w:b/>
          <w:bCs/>
          <w:color w:val="C9A961"/>
          <w:sz w:val="22"/>
          <w:szCs w:val="22"/>
        </w:rPr>
        <w:t xml:space="preserve">Let's identify the founders who will shape the future of our community. Let's be generous with feedback, strategic with our networks, and wise with our judgment.</w:t>
      </w:r>
    </w:p>
    <w:sectPr>
      <w:pgSz w:w="11906" w:h="16838" w:orient="portrait"/>
      <w:pgMar w:top="180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0"/>
      <w:outlineLvl w:val="0"/>
    </w:pPr>
    <w:rPr>
      <w:rFonts w:ascii="Arial" w:cs="Arial" w:eastAsia="Arial" w:hAnsi="Arial"/>
      <w:b/>
      <w:bCs/>
      <w:color w:val="1A3A52"/>
      <w:sz w:val="40"/>
      <w:szCs w:val="40"/>
    </w:rPr>
  </w:style>
  <w:style w:type="paragraph" w:styleId="Heading2">
    <w:name w:val="Heading 2"/>
    <w:basedOn w:val="Normal"/>
    <w:next w:val="Normal"/>
    <w:qFormat/>
    <w:pPr>
      <w:spacing w:after="120" w:before="200"/>
      <w:outlineLvl w:val="1"/>
    </w:pPr>
    <w:rPr>
      <w:rFonts w:ascii="Arial" w:cs="Arial" w:eastAsia="Arial" w:hAnsi="Arial"/>
      <w:b/>
      <w:bCs/>
      <w:color w:val="1A3A5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2026-05-02T10:07:39.447Z</dcterms:created>
  <dcterms:modified xsi:type="dcterms:W3CDTF">2026-05-02T10:07:39.464Z</dcterms:modified>
</cp:coreProperties>
</file>

<file path=docProps/custom.xml><?xml version="1.0" encoding="utf-8"?>
<Properties xmlns="http://schemas.openxmlformats.org/officeDocument/2006/custom-properties" xmlns:vt="http://schemas.openxmlformats.org/officeDocument/2006/docPropsVTypes"/>
</file>