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9FC" w:rsidRPr="000A66EB" w:rsidRDefault="00110CD3" w:rsidP="00F23059">
      <w:pPr>
        <w:spacing w:line="360" w:lineRule="auto"/>
        <w:jc w:val="center"/>
        <w:rPr>
          <w:rFonts w:ascii="Nikosh" w:hAnsi="Nikosh" w:cs="Nikosh"/>
          <w:b/>
          <w:sz w:val="36"/>
          <w:u w:val="double"/>
        </w:rPr>
      </w:pPr>
      <w:r w:rsidRPr="000A66EB">
        <w:rPr>
          <w:rFonts w:ascii="Nikosh" w:hAnsi="Nikosh" w:cs="Nikosh"/>
          <w:b/>
          <w:sz w:val="36"/>
          <w:u w:val="double"/>
        </w:rPr>
        <w:t>বাংলা ব্যাকরণ</w:t>
      </w:r>
    </w:p>
    <w:p w:rsidR="00110CD3" w:rsidRPr="00804399" w:rsidRDefault="00110CD3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ব্যাকরণের আলোচ্য বিষয়</w:t>
      </w:r>
    </w:p>
    <w:p w:rsidR="00804399" w:rsidRPr="00804399" w:rsidRDefault="00804399" w:rsidP="00804399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বাংলা ব্যাকরণের ইতিহাস</w:t>
      </w:r>
    </w:p>
    <w:p w:rsidR="006A0A3F" w:rsidRPr="006C5DC8" w:rsidRDefault="00A92CB8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ধ্বনি ও বর্ণ</w:t>
      </w:r>
    </w:p>
    <w:p w:rsidR="006C5DC8" w:rsidRPr="00F87643" w:rsidRDefault="007B5E04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ধ্বনি পরিবর্তন</w:t>
      </w:r>
    </w:p>
    <w:p w:rsidR="00F87643" w:rsidRPr="006C5DC8" w:rsidRDefault="00F87643" w:rsidP="006A0A3F">
      <w:pPr>
        <w:pStyle w:val="ListParagraph"/>
        <w:numPr>
          <w:ilvl w:val="0"/>
          <w:numId w:val="1"/>
        </w:numPr>
        <w:spacing w:line="360" w:lineRule="auto"/>
        <w:rPr>
          <w:rFonts w:ascii="Nikosh" w:hAnsi="Nikosh" w:cs="Nikosh"/>
          <w:b/>
          <w:sz w:val="28"/>
        </w:rPr>
      </w:pPr>
    </w:p>
    <w:p w:rsidR="006A0A3F" w:rsidRDefault="006A0A3F">
      <w:pPr>
        <w:rPr>
          <w:rFonts w:ascii="Nikosh" w:hAnsi="Nikosh" w:cs="Nikosh"/>
          <w:b/>
          <w:sz w:val="28"/>
        </w:rPr>
      </w:pPr>
    </w:p>
    <w:p w:rsidR="00A92CB8" w:rsidRPr="006A0A3F" w:rsidRDefault="006A0A3F" w:rsidP="006A0A3F">
      <w:pPr>
        <w:spacing w:line="360" w:lineRule="auto"/>
        <w:jc w:val="center"/>
        <w:rPr>
          <w:rFonts w:ascii="Nikosh" w:hAnsi="Nikosh" w:cs="Nikosh"/>
          <w:b/>
          <w:sz w:val="36"/>
          <w:u w:val="double"/>
        </w:rPr>
      </w:pPr>
      <w:r w:rsidRPr="006A0A3F">
        <w:rPr>
          <w:rFonts w:ascii="Nikosh" w:hAnsi="Nikosh" w:cs="Nikosh"/>
          <w:b/>
          <w:sz w:val="36"/>
          <w:u w:val="double"/>
        </w:rPr>
        <w:t>বাংলা সাহিত্য</w:t>
      </w:r>
    </w:p>
    <w:p w:rsidR="006A0A3F" w:rsidRPr="006A0A3F" w:rsidRDefault="006A0A3F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বাংলা সাহিত্যের যুগ বিভাগ</w:t>
      </w:r>
    </w:p>
    <w:p w:rsidR="006A0A3F" w:rsidRPr="006A0A3F" w:rsidRDefault="006A0A3F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প্রাচীন যুগ</w:t>
      </w:r>
    </w:p>
    <w:p w:rsidR="006A0A3F" w:rsidRPr="002F6690" w:rsidRDefault="006A0A3F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অন্ধকার যুগ ও তাঁর সাহিত্যকর্ম</w:t>
      </w:r>
    </w:p>
    <w:p w:rsidR="002F6690" w:rsidRPr="002F6690" w:rsidRDefault="002F6690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মধ্যযুগের সাহিত্য</w:t>
      </w:r>
    </w:p>
    <w:p w:rsidR="002F6690" w:rsidRPr="002F6690" w:rsidRDefault="002F6690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বাংলা গদ্যের+নাটকের উৎপত্তি ও বিকাশ</w:t>
      </w:r>
    </w:p>
    <w:p w:rsidR="002F6690" w:rsidRPr="006A0A3F" w:rsidRDefault="002F6690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বাংলা সাহিত্যের বিভিন্ন চরিত্র</w:t>
      </w:r>
    </w:p>
    <w:p w:rsidR="006A0A3F" w:rsidRPr="006A0A3F" w:rsidRDefault="006A0A3F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ছদ্মনাম ও উপাধি</w:t>
      </w:r>
    </w:p>
    <w:p w:rsidR="006A0A3F" w:rsidRPr="006A0A3F" w:rsidRDefault="006A0A3F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পত্রিকা</w:t>
      </w:r>
    </w:p>
    <w:p w:rsidR="006A0A3F" w:rsidRPr="00FB24FC" w:rsidRDefault="006A0A3F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উক্তি ও সংলাপ</w:t>
      </w:r>
    </w:p>
    <w:p w:rsidR="00FB24FC" w:rsidRPr="006A0A3F" w:rsidRDefault="00FB24FC" w:rsidP="006A0A3F">
      <w:pPr>
        <w:pStyle w:val="ListParagraph"/>
        <w:numPr>
          <w:ilvl w:val="0"/>
          <w:numId w:val="2"/>
        </w:numPr>
        <w:spacing w:line="360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>আধুনিক যুগের গুরুত্বপূর্ণ লেখকঃ</w:t>
      </w:r>
      <w:r>
        <w:rPr>
          <w:rFonts w:ascii="Nikosh" w:hAnsi="Nikosh" w:cs="Nikosh"/>
          <w:sz w:val="28"/>
        </w:rPr>
        <w:br/>
        <w:t>* অন্নদাশংকর রায়</w:t>
      </w:r>
      <w:r>
        <w:rPr>
          <w:rFonts w:ascii="Nikosh" w:hAnsi="Nikosh" w:cs="Nikosh"/>
          <w:sz w:val="28"/>
        </w:rPr>
        <w:br/>
        <w:t xml:space="preserve">* </w:t>
      </w:r>
      <w:r w:rsidR="00E04140">
        <w:rPr>
          <w:rFonts w:ascii="Nikosh" w:hAnsi="Nikosh" w:cs="Nikosh"/>
          <w:sz w:val="28"/>
        </w:rPr>
        <w:t>অমিয় চক্রবর্তী</w:t>
      </w:r>
      <w:r w:rsidR="007A2772">
        <w:rPr>
          <w:rFonts w:ascii="Nikosh" w:hAnsi="Nikosh" w:cs="Nikosh"/>
          <w:sz w:val="28"/>
        </w:rPr>
        <w:br/>
        <w:t>* বুদ্ধদেব বসু</w:t>
      </w:r>
      <w:r w:rsidR="00E04140">
        <w:rPr>
          <w:rFonts w:ascii="Nikosh" w:hAnsi="Nikosh" w:cs="Nikosh"/>
          <w:sz w:val="28"/>
        </w:rPr>
        <w:br/>
        <w:t xml:space="preserve">* </w:t>
      </w:r>
      <w:r w:rsidR="00053A3C">
        <w:rPr>
          <w:rFonts w:ascii="Nikosh" w:hAnsi="Nikosh" w:cs="Nikosh"/>
          <w:sz w:val="28"/>
        </w:rPr>
        <w:t>আখতারুজ্জামান ইলিয়াস</w:t>
      </w:r>
      <w:r w:rsidR="00053A3C">
        <w:rPr>
          <w:rFonts w:ascii="Nikosh" w:hAnsi="Nikosh" w:cs="Nikosh"/>
          <w:sz w:val="28"/>
        </w:rPr>
        <w:br/>
        <w:t xml:space="preserve">* </w:t>
      </w:r>
      <w:r w:rsidR="001036E6">
        <w:rPr>
          <w:rFonts w:ascii="Nikosh" w:hAnsi="Nikosh" w:cs="Nikosh"/>
          <w:sz w:val="28"/>
        </w:rPr>
        <w:t>আব্দুল গাফফার চৌধুরী</w:t>
      </w:r>
      <w:r w:rsidR="001036E6">
        <w:rPr>
          <w:rFonts w:ascii="Nikosh" w:hAnsi="Nikosh" w:cs="Nikosh"/>
          <w:sz w:val="28"/>
        </w:rPr>
        <w:br/>
        <w:t xml:space="preserve">* </w:t>
      </w:r>
      <w:r w:rsidR="008E508D">
        <w:rPr>
          <w:rFonts w:ascii="Nikosh" w:hAnsi="Nikosh" w:cs="Nikosh"/>
          <w:sz w:val="28"/>
        </w:rPr>
        <w:t>আনোয়ার পাশা</w:t>
      </w:r>
      <w:r w:rsidR="008E508D">
        <w:rPr>
          <w:rFonts w:ascii="Nikosh" w:hAnsi="Nikosh" w:cs="Nikosh"/>
          <w:sz w:val="28"/>
        </w:rPr>
        <w:br/>
        <w:t xml:space="preserve">* </w:t>
      </w:r>
      <w:r w:rsidR="007A2772">
        <w:rPr>
          <w:rFonts w:ascii="Nikosh" w:hAnsi="Nikosh" w:cs="Nikosh"/>
          <w:sz w:val="28"/>
        </w:rPr>
        <w:t>আবু জাফর শামসুদ্দীন</w:t>
      </w:r>
      <w:r w:rsidR="007A2772">
        <w:rPr>
          <w:rFonts w:ascii="Nikosh" w:hAnsi="Nikosh" w:cs="Nikosh"/>
          <w:sz w:val="28"/>
        </w:rPr>
        <w:br/>
        <w:t>* ঈশ্বরচন্দ্র গুপ্ত</w:t>
      </w:r>
      <w:r w:rsidR="007A2772">
        <w:rPr>
          <w:rFonts w:ascii="Nikosh" w:hAnsi="Nikosh" w:cs="Nikosh"/>
          <w:sz w:val="28"/>
        </w:rPr>
        <w:br/>
        <w:t>* ঈশ্বরচন্দ্র বিদ্যাসাগর</w:t>
      </w:r>
      <w:r w:rsidR="007A2772">
        <w:rPr>
          <w:rFonts w:ascii="Nikosh" w:hAnsi="Nikosh" w:cs="Nikosh"/>
          <w:sz w:val="28"/>
        </w:rPr>
        <w:br/>
        <w:t>* বিহারীলাল চক্রবর্তী</w:t>
      </w:r>
      <w:r w:rsidR="007A2772">
        <w:rPr>
          <w:rFonts w:ascii="Nikosh" w:hAnsi="Nikosh" w:cs="Nikosh"/>
          <w:sz w:val="28"/>
        </w:rPr>
        <w:br/>
        <w:t>* বেগম রোকেয়া</w:t>
      </w:r>
      <w:r w:rsidR="007A2772">
        <w:rPr>
          <w:rFonts w:ascii="Nikosh" w:hAnsi="Nikosh" w:cs="Nikosh"/>
          <w:sz w:val="28"/>
        </w:rPr>
        <w:br/>
        <w:t>* মানিক বন্দ্যোপাধ্যা</w:t>
      </w:r>
      <w:bookmarkStart w:id="0" w:name="_GoBack"/>
      <w:bookmarkEnd w:id="0"/>
      <w:r w:rsidR="007A2772">
        <w:rPr>
          <w:rFonts w:ascii="Nikosh" w:hAnsi="Nikosh" w:cs="Nikosh"/>
          <w:sz w:val="28"/>
        </w:rPr>
        <w:t>য়</w:t>
      </w:r>
    </w:p>
    <w:p w:rsidR="00CD602C" w:rsidRDefault="00CD602C" w:rsidP="006A0A3F">
      <w:pPr>
        <w:spacing w:line="360" w:lineRule="auto"/>
        <w:rPr>
          <w:rFonts w:ascii="Nikosh" w:hAnsi="Nikosh" w:cs="Nikosh"/>
          <w:b/>
          <w:sz w:val="28"/>
        </w:rPr>
      </w:pPr>
    </w:p>
    <w:p w:rsidR="008A67A7" w:rsidRPr="00CD602C" w:rsidRDefault="008A67A7" w:rsidP="008A67A7">
      <w:pPr>
        <w:spacing w:line="360" w:lineRule="auto"/>
        <w:jc w:val="center"/>
        <w:rPr>
          <w:rFonts w:ascii="Nikosh" w:hAnsi="Nikosh" w:cs="Nikosh"/>
          <w:b/>
          <w:sz w:val="28"/>
          <w:u w:val="double"/>
        </w:rPr>
      </w:pPr>
      <w:r w:rsidRPr="00CD602C">
        <w:rPr>
          <w:rFonts w:ascii="Nikosh" w:hAnsi="Nikosh" w:cs="Nikosh"/>
          <w:b/>
          <w:sz w:val="28"/>
          <w:u w:val="double"/>
        </w:rPr>
        <w:t xml:space="preserve">English </w:t>
      </w:r>
      <w:r>
        <w:rPr>
          <w:rFonts w:ascii="Nikosh" w:hAnsi="Nikosh" w:cs="Nikosh"/>
          <w:b/>
          <w:sz w:val="28"/>
          <w:u w:val="double"/>
        </w:rPr>
        <w:t>Literature</w:t>
      </w:r>
    </w:p>
    <w:p w:rsidR="008A67A7" w:rsidRDefault="005638A3" w:rsidP="008A67A7">
      <w:pPr>
        <w:pStyle w:val="ListParagraph"/>
        <w:numPr>
          <w:ilvl w:val="0"/>
          <w:numId w:val="3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Literary terms</w:t>
      </w:r>
    </w:p>
    <w:p w:rsidR="00CD602C" w:rsidRDefault="00CD602C">
      <w:pPr>
        <w:rPr>
          <w:rFonts w:ascii="Nikosh" w:hAnsi="Nikosh" w:cs="Nikosh"/>
          <w:b/>
          <w:sz w:val="28"/>
        </w:rPr>
      </w:pPr>
    </w:p>
    <w:p w:rsidR="006A0A3F" w:rsidRPr="00CD602C" w:rsidRDefault="00CD602C" w:rsidP="00CD602C">
      <w:pPr>
        <w:spacing w:line="360" w:lineRule="auto"/>
        <w:jc w:val="center"/>
        <w:rPr>
          <w:rFonts w:ascii="Nikosh" w:hAnsi="Nikosh" w:cs="Nikosh"/>
          <w:b/>
          <w:sz w:val="28"/>
          <w:u w:val="double"/>
        </w:rPr>
      </w:pPr>
      <w:r w:rsidRPr="00CD602C">
        <w:rPr>
          <w:rFonts w:ascii="Nikosh" w:hAnsi="Nikosh" w:cs="Nikosh"/>
          <w:b/>
          <w:sz w:val="28"/>
          <w:u w:val="double"/>
        </w:rPr>
        <w:t>English Grammar</w:t>
      </w:r>
    </w:p>
    <w:p w:rsidR="00CD602C" w:rsidRDefault="00CD602C" w:rsidP="00CD602C">
      <w:pPr>
        <w:pStyle w:val="ListParagraph"/>
        <w:numPr>
          <w:ilvl w:val="0"/>
          <w:numId w:val="3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Number</w:t>
      </w:r>
    </w:p>
    <w:p w:rsidR="00CD602C" w:rsidRDefault="00CD602C" w:rsidP="00CD602C">
      <w:pPr>
        <w:pStyle w:val="ListParagraph"/>
        <w:numPr>
          <w:ilvl w:val="0"/>
          <w:numId w:val="3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Gender</w:t>
      </w:r>
    </w:p>
    <w:p w:rsidR="00CB17C3" w:rsidRDefault="00CB17C3" w:rsidP="00CD602C">
      <w:pPr>
        <w:pStyle w:val="ListParagraph"/>
        <w:numPr>
          <w:ilvl w:val="0"/>
          <w:numId w:val="3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Verb</w:t>
      </w:r>
      <w:r>
        <w:rPr>
          <w:rFonts w:ascii="Nikosh" w:hAnsi="Nikosh" w:cs="Nikosh"/>
          <w:sz w:val="28"/>
        </w:rPr>
        <w:br/>
        <w:t>- Finite &amp; Non-finite verb</w:t>
      </w:r>
      <w:r>
        <w:rPr>
          <w:rFonts w:ascii="Nikosh" w:hAnsi="Nikosh" w:cs="Nikosh"/>
          <w:sz w:val="28"/>
        </w:rPr>
        <w:br/>
        <w:t>- Transitive &amp; Non-Transitive Verb</w:t>
      </w:r>
      <w:r>
        <w:rPr>
          <w:rFonts w:ascii="Nikosh" w:hAnsi="Nikosh" w:cs="Nikosh"/>
          <w:sz w:val="28"/>
        </w:rPr>
        <w:br/>
        <w:t>- Participle, Infinitives, Gerund</w:t>
      </w:r>
      <w:r>
        <w:rPr>
          <w:rFonts w:ascii="Nikosh" w:hAnsi="Nikosh" w:cs="Nikosh"/>
          <w:sz w:val="28"/>
        </w:rPr>
        <w:br/>
        <w:t>- Linking Verb</w:t>
      </w:r>
      <w:r>
        <w:rPr>
          <w:rFonts w:ascii="Nikosh" w:hAnsi="Nikosh" w:cs="Nikosh"/>
          <w:sz w:val="28"/>
        </w:rPr>
        <w:br/>
        <w:t>- Phrasal Verb</w:t>
      </w:r>
      <w:r>
        <w:rPr>
          <w:rFonts w:ascii="Nikosh" w:hAnsi="Nikosh" w:cs="Nikosh"/>
          <w:sz w:val="28"/>
        </w:rPr>
        <w:br/>
      </w:r>
      <w:r>
        <w:rPr>
          <w:rFonts w:ascii="Nikosh" w:hAnsi="Nikosh" w:cs="Nikosh"/>
          <w:sz w:val="28"/>
        </w:rPr>
        <w:lastRenderedPageBreak/>
        <w:t>- Modals</w:t>
      </w:r>
      <w:r w:rsidR="009244DB">
        <w:rPr>
          <w:rFonts w:ascii="Nikosh" w:hAnsi="Nikosh" w:cs="Nikosh"/>
          <w:sz w:val="28"/>
        </w:rPr>
        <w:br/>
      </w:r>
    </w:p>
    <w:p w:rsidR="00CB17C3" w:rsidRDefault="00CB17C3" w:rsidP="00CD602C">
      <w:pPr>
        <w:pStyle w:val="ListParagraph"/>
        <w:numPr>
          <w:ilvl w:val="0"/>
          <w:numId w:val="3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Appropriate Preposition</w:t>
      </w:r>
    </w:p>
    <w:p w:rsidR="009D6840" w:rsidRDefault="009D6840">
      <w:pPr>
        <w:rPr>
          <w:rFonts w:ascii="Nikosh" w:hAnsi="Nikosh" w:cs="Nikosh"/>
          <w:sz w:val="28"/>
        </w:rPr>
      </w:pPr>
    </w:p>
    <w:p w:rsidR="00CD602C" w:rsidRPr="009D6840" w:rsidRDefault="009D6840" w:rsidP="009D6840">
      <w:pPr>
        <w:spacing w:line="360" w:lineRule="auto"/>
        <w:jc w:val="center"/>
        <w:rPr>
          <w:rFonts w:ascii="Nikosh" w:hAnsi="Nikosh" w:cs="Nikosh"/>
          <w:b/>
          <w:sz w:val="28"/>
          <w:u w:val="double"/>
        </w:rPr>
      </w:pPr>
      <w:r w:rsidRPr="009D6840">
        <w:rPr>
          <w:rFonts w:ascii="Nikosh" w:hAnsi="Nikosh" w:cs="Nikosh"/>
          <w:b/>
          <w:sz w:val="28"/>
          <w:u w:val="double"/>
        </w:rPr>
        <w:t xml:space="preserve">GK </w:t>
      </w:r>
      <w:r w:rsidRPr="009D6840">
        <w:rPr>
          <w:rFonts w:ascii="Nikosh" w:hAnsi="Nikosh" w:cs="Nikosh"/>
          <w:b/>
          <w:sz w:val="36"/>
          <w:u w:val="double"/>
        </w:rPr>
        <w:t>– বাংলাদেশ</w:t>
      </w:r>
    </w:p>
    <w:p w:rsidR="009D6840" w:rsidRDefault="006706AB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বাংলার প্রাচীন জনপদ</w:t>
      </w:r>
    </w:p>
    <w:p w:rsidR="006706AB" w:rsidRDefault="00594E1F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মধ্যযুগ – মুসলিম শাসন, মুঘল, সুলতানি, নবাবী আমলে বাংলা ও উপমহাদেশ</w:t>
      </w:r>
    </w:p>
    <w:p w:rsidR="00594E1F" w:rsidRDefault="007F2B1F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উপমহাদেশে ইউরোপীয়দের আগমন, ইংরেজ শাসন ও সংগ্রাম</w:t>
      </w:r>
    </w:p>
    <w:p w:rsidR="005E3D1E" w:rsidRDefault="005E3D1E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অর্থনীতি</w:t>
      </w:r>
      <w:r w:rsidR="00906950">
        <w:rPr>
          <w:rFonts w:ascii="Nikosh" w:hAnsi="Nikosh" w:cs="Nikosh"/>
          <w:sz w:val="28"/>
        </w:rPr>
        <w:t xml:space="preserve"> + কৃষি</w:t>
      </w:r>
      <w:r w:rsidR="00D57324">
        <w:rPr>
          <w:rFonts w:ascii="Nikosh" w:hAnsi="Nikosh" w:cs="Nikosh"/>
          <w:sz w:val="28"/>
        </w:rPr>
        <w:t xml:space="preserve"> বিষয়ক সমীক্ষা</w:t>
      </w:r>
    </w:p>
    <w:p w:rsidR="00AC59DC" w:rsidRDefault="00E02A1D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ভাষা আন্দোলন</w:t>
      </w:r>
    </w:p>
    <w:p w:rsidR="00E02A1D" w:rsidRDefault="00E02A1D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যুক্তফ্রন্ট </w:t>
      </w:r>
      <w:r w:rsidR="00FF03DA">
        <w:rPr>
          <w:rFonts w:ascii="Nikosh" w:hAnsi="Nikosh" w:cs="Nikosh"/>
          <w:sz w:val="28"/>
        </w:rPr>
        <w:t>গঠন ও নির্বাচন</w:t>
      </w:r>
    </w:p>
    <w:p w:rsidR="00FF03DA" w:rsidRDefault="00FF03DA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১৯৫৬-এর শাসনতন্ত্র আন্দোলন</w:t>
      </w:r>
    </w:p>
    <w:p w:rsidR="00FF03DA" w:rsidRDefault="00FF03DA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পাকিস্তানের সামরিক শাসন ও শাসন বিরোধী আন্দোলন</w:t>
      </w:r>
    </w:p>
    <w:p w:rsidR="00796251" w:rsidRDefault="00796251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১৯৬২-এর শিক্ষা আন্দোলন</w:t>
      </w:r>
    </w:p>
    <w:p w:rsidR="00796251" w:rsidRDefault="00796251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৬ দফা</w:t>
      </w:r>
    </w:p>
    <w:p w:rsidR="001C63ED" w:rsidRDefault="001C63ED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কৃষিজ সম্পদ – বিভিন্ন সমীক্ষা ও তথ্য</w:t>
      </w:r>
    </w:p>
    <w:p w:rsidR="001C63ED" w:rsidRDefault="001C63ED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শিল্প ও বাণিজ্য</w:t>
      </w:r>
      <w:r w:rsidR="00B735A0">
        <w:rPr>
          <w:rFonts w:ascii="Nikosh" w:hAnsi="Nikosh" w:cs="Nikosh"/>
          <w:sz w:val="28"/>
        </w:rPr>
        <w:t xml:space="preserve"> -  “         “         “</w:t>
      </w:r>
    </w:p>
    <w:p w:rsidR="007B61B8" w:rsidRDefault="007B61B8" w:rsidP="009D6840">
      <w:pPr>
        <w:pStyle w:val="ListParagraph"/>
        <w:numPr>
          <w:ilvl w:val="0"/>
          <w:numId w:val="4"/>
        </w:numPr>
        <w:spacing w:line="360" w:lineRule="auto"/>
        <w:rPr>
          <w:rFonts w:ascii="Nikosh" w:hAnsi="Nikosh" w:cs="Nikosh"/>
          <w:sz w:val="28"/>
        </w:rPr>
      </w:pPr>
    </w:p>
    <w:p w:rsidR="000F11E3" w:rsidRDefault="000F11E3" w:rsidP="001A6D88">
      <w:pPr>
        <w:spacing w:line="360" w:lineRule="auto"/>
        <w:rPr>
          <w:rFonts w:ascii="Nikosh" w:hAnsi="Nikosh" w:cs="Nikosh"/>
          <w:sz w:val="28"/>
        </w:rPr>
      </w:pPr>
    </w:p>
    <w:p w:rsidR="000F11E3" w:rsidRDefault="000F11E3">
      <w:pPr>
        <w:rPr>
          <w:rFonts w:ascii="Nikosh" w:hAnsi="Nikosh" w:cs="Nikosh"/>
          <w:sz w:val="28"/>
        </w:rPr>
      </w:pPr>
    </w:p>
    <w:p w:rsidR="001A6D88" w:rsidRPr="002733B6" w:rsidRDefault="000F11E3" w:rsidP="002733B6">
      <w:pPr>
        <w:spacing w:line="360" w:lineRule="auto"/>
        <w:jc w:val="center"/>
        <w:rPr>
          <w:rFonts w:ascii="Nikosh" w:hAnsi="Nikosh" w:cs="Nikosh"/>
          <w:b/>
          <w:sz w:val="28"/>
          <w:u w:val="double"/>
        </w:rPr>
      </w:pPr>
      <w:r w:rsidRPr="002733B6">
        <w:rPr>
          <w:rFonts w:ascii="Nikosh" w:hAnsi="Nikosh" w:cs="Nikosh"/>
          <w:b/>
          <w:sz w:val="28"/>
          <w:u w:val="double"/>
        </w:rPr>
        <w:t>GK – International</w:t>
      </w:r>
    </w:p>
    <w:p w:rsidR="000F11E3" w:rsidRDefault="002733B6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প্রাচীন সভ্যতা</w:t>
      </w:r>
    </w:p>
    <w:p w:rsidR="002733B6" w:rsidRDefault="002733B6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যুদ্ধ, বিপ্লব</w:t>
      </w:r>
    </w:p>
    <w:p w:rsidR="002733B6" w:rsidRDefault="00214E8B" w:rsidP="002733B6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আন্তর্জাতিক পরিবেশগত ইস্যু ও চুক্তি</w:t>
      </w:r>
    </w:p>
    <w:p w:rsidR="00957468" w:rsidRDefault="0049625F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আঞ্চলিক ও আন্তর্জাতিক ব্যবস্থা, ভূ-রাজনীতি</w:t>
      </w:r>
      <w:r>
        <w:rPr>
          <w:rFonts w:ascii="Nikosh" w:hAnsi="Nikosh" w:cs="Nikosh"/>
          <w:sz w:val="28"/>
        </w:rPr>
        <w:br/>
        <w:t xml:space="preserve">- গুরুত্বপূর্ণ দেশঃ </w:t>
      </w:r>
      <w:r w:rsidRPr="0049625F">
        <w:rPr>
          <w:rFonts w:ascii="Nikosh" w:hAnsi="Nikosh" w:cs="Nikosh"/>
          <w:sz w:val="24"/>
        </w:rPr>
        <w:t>USA, UK,</w:t>
      </w:r>
      <w:r>
        <w:rPr>
          <w:rFonts w:ascii="Nikosh" w:hAnsi="Nikosh" w:cs="Nikosh"/>
          <w:sz w:val="28"/>
        </w:rPr>
        <w:t xml:space="preserve"> কানাডা, ভারত, চীন, ফ্রান্স, রাশিয়া, মধ্যপ্রাচ্য পরিস্থিতি, </w:t>
      </w:r>
      <w:r w:rsidR="00CC382F">
        <w:rPr>
          <w:rFonts w:ascii="Nikosh" w:hAnsi="Nikosh" w:cs="Nikosh"/>
          <w:sz w:val="28"/>
        </w:rPr>
        <w:t>অস্ট্রেলিয়া, দ. আফ্রিকা, জাপান</w:t>
      </w:r>
      <w:r w:rsidR="00957468">
        <w:rPr>
          <w:rFonts w:ascii="Nikosh" w:hAnsi="Nikosh" w:cs="Nikosh"/>
          <w:sz w:val="28"/>
        </w:rPr>
        <w:br/>
      </w:r>
    </w:p>
    <w:p w:rsidR="00957468" w:rsidRPr="00957468" w:rsidRDefault="009B7547" w:rsidP="00957468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আন্তর্জাতিক নিরাপত্তা ও আন্তঃরাষ্ট্রীয় ক্ষমতা সম্পর্ক</w:t>
      </w:r>
      <w:r>
        <w:rPr>
          <w:rFonts w:ascii="Nikosh" w:hAnsi="Nikosh" w:cs="Nikosh"/>
          <w:sz w:val="28"/>
        </w:rPr>
        <w:br/>
        <w:t>- নিরস্ত্রীকরণ, নিরাপত্তা ও কূটনীতি সংক্রান্ত আন্তর্জাতিক চুক্তি</w:t>
      </w:r>
      <w:r>
        <w:rPr>
          <w:rFonts w:ascii="Nikosh" w:hAnsi="Nikosh" w:cs="Nikosh"/>
          <w:sz w:val="28"/>
        </w:rPr>
        <w:br/>
        <w:t>- অর্থনৈতিক বিষয়ক চুক্তি</w:t>
      </w:r>
      <w:r>
        <w:rPr>
          <w:rFonts w:ascii="Nikosh" w:hAnsi="Nikosh" w:cs="Nikosh"/>
          <w:sz w:val="28"/>
        </w:rPr>
        <w:br/>
        <w:t>- পরিবেশ সংক্রান্ত চুক্তি</w:t>
      </w:r>
    </w:p>
    <w:p w:rsidR="00C128FF" w:rsidRDefault="00C128FF" w:rsidP="00C128FF">
      <w:pPr>
        <w:spacing w:line="360" w:lineRule="auto"/>
        <w:rPr>
          <w:rFonts w:ascii="Nikosh" w:hAnsi="Nikosh" w:cs="Nikosh"/>
          <w:sz w:val="28"/>
        </w:rPr>
      </w:pPr>
    </w:p>
    <w:p w:rsidR="00C128FF" w:rsidRPr="002733B6" w:rsidRDefault="00C128FF" w:rsidP="00C128FF">
      <w:pPr>
        <w:spacing w:line="360" w:lineRule="auto"/>
        <w:jc w:val="center"/>
        <w:rPr>
          <w:rFonts w:ascii="Nikosh" w:hAnsi="Nikosh" w:cs="Nikosh"/>
          <w:b/>
          <w:sz w:val="28"/>
          <w:u w:val="double"/>
        </w:rPr>
      </w:pPr>
      <w:r>
        <w:rPr>
          <w:rFonts w:ascii="Nikosh" w:hAnsi="Nikosh" w:cs="Nikosh"/>
          <w:b/>
          <w:sz w:val="28"/>
          <w:u w:val="double"/>
        </w:rPr>
        <w:t>ভূগোল</w:t>
      </w:r>
    </w:p>
    <w:p w:rsidR="00C128FF" w:rsidRDefault="00A97970" w:rsidP="00C128FF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 ও অঞ্চলভিত্তিক ভৌগলিক অবস্থান, সীমানা, পারিবেশিক, আর্থ-সামাজিক ও ভূ-রাজনৈতিক গুরুত্ব</w:t>
      </w:r>
    </w:p>
    <w:p w:rsidR="00A97970" w:rsidRDefault="00CF66F7" w:rsidP="00C128FF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অঞ্চলভিত্তিক ভৌত পরিবেশ, সম্পদের বণ্টন ও গুরুত্ব</w:t>
      </w:r>
    </w:p>
    <w:p w:rsidR="00CF66F7" w:rsidRDefault="00CF66F7" w:rsidP="00C128FF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পরিবেশ, প্রকৃতি ও সম্পদ, প্রধান চ্যালেঞ্জসমূহ</w:t>
      </w:r>
    </w:p>
    <w:p w:rsidR="0009495C" w:rsidRDefault="0009495C" w:rsidP="0009495C">
      <w:pPr>
        <w:spacing w:line="360" w:lineRule="auto"/>
        <w:jc w:val="center"/>
        <w:rPr>
          <w:rFonts w:ascii="Nikosh" w:hAnsi="Nikosh" w:cs="Nikosh"/>
          <w:b/>
          <w:sz w:val="28"/>
          <w:u w:val="double"/>
        </w:rPr>
      </w:pPr>
    </w:p>
    <w:p w:rsidR="0009495C" w:rsidRPr="002733B6" w:rsidRDefault="0009495C" w:rsidP="0009495C">
      <w:pPr>
        <w:spacing w:line="360" w:lineRule="auto"/>
        <w:jc w:val="center"/>
        <w:rPr>
          <w:rFonts w:ascii="Nikosh" w:hAnsi="Nikosh" w:cs="Nikosh"/>
          <w:b/>
          <w:sz w:val="28"/>
          <w:u w:val="double"/>
        </w:rPr>
      </w:pPr>
      <w:r>
        <w:rPr>
          <w:rFonts w:ascii="Nikosh" w:hAnsi="Nikosh" w:cs="Nikosh"/>
          <w:b/>
          <w:sz w:val="28"/>
          <w:u w:val="double"/>
        </w:rPr>
        <w:t>নৈতিকতা, মূল্যবোধ ও সুশাসন</w:t>
      </w:r>
    </w:p>
    <w:p w:rsidR="0009495C" w:rsidRDefault="00794A0A" w:rsidP="0009495C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Definition of Values Education &amp; Good Governance</w:t>
      </w:r>
    </w:p>
    <w:p w:rsidR="00794A0A" w:rsidRDefault="00794A0A" w:rsidP="0009495C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Relation between Values Education and Good Governance</w:t>
      </w:r>
    </w:p>
    <w:p w:rsidR="00794A0A" w:rsidRDefault="00AF223C" w:rsidP="0009495C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General Perception of Values</w:t>
      </w:r>
      <w:r w:rsidR="00545650">
        <w:rPr>
          <w:rFonts w:ascii="Nikosh" w:hAnsi="Nikosh" w:cs="Nikosh"/>
          <w:sz w:val="28"/>
        </w:rPr>
        <w:t xml:space="preserve"> (মূল্যবোধ)</w:t>
      </w:r>
      <w:r w:rsidR="00C91E20">
        <w:rPr>
          <w:rFonts w:ascii="Nikosh" w:hAnsi="Nikosh" w:cs="Nikosh"/>
          <w:sz w:val="28"/>
        </w:rPr>
        <w:t xml:space="preserve"> Education &amp; Good Governance (সুশাসন)</w:t>
      </w:r>
    </w:p>
    <w:p w:rsidR="00545650" w:rsidRDefault="001B644D" w:rsidP="0009495C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Importance of Values Education &amp; Good Governance</w:t>
      </w:r>
      <w:r w:rsidR="005B47C1">
        <w:rPr>
          <w:rFonts w:ascii="Nikosh" w:hAnsi="Nikosh" w:cs="Nikosh"/>
          <w:sz w:val="28"/>
        </w:rPr>
        <w:t xml:space="preserve"> in the life of an individual as a citizen as well as in the making of society and national ideals.</w:t>
      </w:r>
    </w:p>
    <w:p w:rsidR="00233A01" w:rsidRDefault="00233A01" w:rsidP="0009495C">
      <w:pPr>
        <w:pStyle w:val="ListParagraph"/>
        <w:numPr>
          <w:ilvl w:val="0"/>
          <w:numId w:val="5"/>
        </w:numPr>
        <w:spacing w:line="360" w:lineRule="auto"/>
        <w:rPr>
          <w:rFonts w:ascii="Nikosh" w:hAnsi="Nikosh" w:cs="Nikosh"/>
          <w:sz w:val="28"/>
        </w:rPr>
      </w:pPr>
    </w:p>
    <w:p w:rsidR="00C128FF" w:rsidRPr="00C128FF" w:rsidRDefault="00C128FF" w:rsidP="00C128FF">
      <w:pPr>
        <w:spacing w:line="360" w:lineRule="auto"/>
        <w:rPr>
          <w:rFonts w:ascii="Nikosh" w:hAnsi="Nikosh" w:cs="Nikosh"/>
          <w:sz w:val="28"/>
        </w:rPr>
      </w:pPr>
    </w:p>
    <w:sectPr w:rsidR="00C128FF" w:rsidRPr="00C128FF" w:rsidSect="00110CD3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A6876"/>
    <w:multiLevelType w:val="hybridMultilevel"/>
    <w:tmpl w:val="8996E392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26CC4"/>
    <w:multiLevelType w:val="hybridMultilevel"/>
    <w:tmpl w:val="EED4DEC6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F3A68"/>
    <w:multiLevelType w:val="hybridMultilevel"/>
    <w:tmpl w:val="DBAA86B6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A35EF"/>
    <w:multiLevelType w:val="hybridMultilevel"/>
    <w:tmpl w:val="8E5C0224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32983"/>
    <w:multiLevelType w:val="hybridMultilevel"/>
    <w:tmpl w:val="9ECC9C4A"/>
    <w:lvl w:ilvl="0" w:tplc="9E1063E4">
      <w:start w:val="1"/>
      <w:numFmt w:val="bullet"/>
      <w:lvlText w:val="≥"/>
      <w:lvlJc w:val="left"/>
      <w:pPr>
        <w:ind w:left="720" w:hanging="360"/>
      </w:pPr>
      <w:rPr>
        <w:rFonts w:ascii="Nikosh" w:hAnsi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43"/>
    <w:rsid w:val="00053A3C"/>
    <w:rsid w:val="0009495C"/>
    <w:rsid w:val="000A66EB"/>
    <w:rsid w:val="000E1DA7"/>
    <w:rsid w:val="000F11E3"/>
    <w:rsid w:val="001036E6"/>
    <w:rsid w:val="00110CD3"/>
    <w:rsid w:val="00152CC5"/>
    <w:rsid w:val="001A6D88"/>
    <w:rsid w:val="001B644D"/>
    <w:rsid w:val="001C63ED"/>
    <w:rsid w:val="00214E8B"/>
    <w:rsid w:val="00233A01"/>
    <w:rsid w:val="002733B6"/>
    <w:rsid w:val="00294FC2"/>
    <w:rsid w:val="002F6690"/>
    <w:rsid w:val="0049625F"/>
    <w:rsid w:val="00545650"/>
    <w:rsid w:val="005638A3"/>
    <w:rsid w:val="005831F4"/>
    <w:rsid w:val="00594E1F"/>
    <w:rsid w:val="005B47C1"/>
    <w:rsid w:val="005B4EC9"/>
    <w:rsid w:val="005E3D1E"/>
    <w:rsid w:val="006706AB"/>
    <w:rsid w:val="006A0A3F"/>
    <w:rsid w:val="006C5DC8"/>
    <w:rsid w:val="00711555"/>
    <w:rsid w:val="00727209"/>
    <w:rsid w:val="00733AB7"/>
    <w:rsid w:val="00794A0A"/>
    <w:rsid w:val="00796251"/>
    <w:rsid w:val="007A2772"/>
    <w:rsid w:val="007B5E04"/>
    <w:rsid w:val="007B61B8"/>
    <w:rsid w:val="007F2B1F"/>
    <w:rsid w:val="00804399"/>
    <w:rsid w:val="00824E2D"/>
    <w:rsid w:val="008969FC"/>
    <w:rsid w:val="008A67A7"/>
    <w:rsid w:val="008E508D"/>
    <w:rsid w:val="00906950"/>
    <w:rsid w:val="009244DB"/>
    <w:rsid w:val="00957468"/>
    <w:rsid w:val="00967F83"/>
    <w:rsid w:val="009B7547"/>
    <w:rsid w:val="009D6840"/>
    <w:rsid w:val="00A92CB8"/>
    <w:rsid w:val="00A97970"/>
    <w:rsid w:val="00AC59DC"/>
    <w:rsid w:val="00AD6C43"/>
    <w:rsid w:val="00AF223C"/>
    <w:rsid w:val="00B735A0"/>
    <w:rsid w:val="00C128FF"/>
    <w:rsid w:val="00C91E20"/>
    <w:rsid w:val="00CB17C3"/>
    <w:rsid w:val="00CC382F"/>
    <w:rsid w:val="00CD602C"/>
    <w:rsid w:val="00CF66F7"/>
    <w:rsid w:val="00D57324"/>
    <w:rsid w:val="00E02A1D"/>
    <w:rsid w:val="00E04140"/>
    <w:rsid w:val="00F23059"/>
    <w:rsid w:val="00F87643"/>
    <w:rsid w:val="00F96CB2"/>
    <w:rsid w:val="00FA2FB4"/>
    <w:rsid w:val="00FB24FC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8C6A7-ED9C-4192-98C5-219D27F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73</cp:revision>
  <dcterms:created xsi:type="dcterms:W3CDTF">2024-12-01T05:20:00Z</dcterms:created>
  <dcterms:modified xsi:type="dcterms:W3CDTF">2024-12-22T06:37:00Z</dcterms:modified>
</cp:coreProperties>
</file>