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200" w:before="120"/>
        <w:jc w:val="center"/>
      </w:pPr>
      <w:r>
        <w:drawing>
          <wp:inline distT="0" distB="0" distL="0" distR="0">
            <wp:extent cx="5391150" cy="1123950"/>
            <wp:effectExtent t="0" r="0" b="0" l="0"/>
            <wp:docPr id="1" name="college_header.png" descr="college_header.png" title="college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1123950"/>
                    </a:xfrm>
                    <a:prstGeom prst="rect">
                      <a:avLst/>
                    </a:prstGeom>
                  </pic:spPr>
                </pic:pic>
              </a:graphicData>
            </a:graphic>
          </wp:inline>
        </w:drawing>
      </w:r>
    </w:p>
    <w:p>
      <w:pPr>
        <w:spacing w:after="200" w:before="300"/>
        <w:jc w:val="center"/>
      </w:pPr>
      <w:r>
        <w:rPr>
          <w:rFonts w:ascii="Times New Roman" w:cs="Times New Roman" w:eastAsia="Times New Roman" w:hAnsi="Times New Roman"/>
          <w:b/>
          <w:bCs/>
          <w:sz w:val="28"/>
          <w:szCs w:val="28"/>
        </w:rPr>
        <w:t xml:space="preserve">PROJECT REPORT</w:t>
      </w:r>
    </w:p>
    <w:p>
      <w:pPr>
        <w:spacing w:after="200" w:before="0"/>
        <w:jc w:val="center"/>
      </w:pPr>
      <w:r>
        <w:rPr>
          <w:rFonts w:ascii="Times New Roman" w:cs="Times New Roman" w:eastAsia="Times New Roman" w:hAnsi="Times New Roman"/>
          <w:b/>
          <w:bCs/>
          <w:sz w:val="28"/>
          <w:szCs w:val="28"/>
        </w:rPr>
        <w:t xml:space="preserve">ON</w:t>
      </w:r>
    </w:p>
    <w:p>
      <w:pPr>
        <w:spacing w:after="200" w:before="0"/>
        <w:jc w:val="center"/>
      </w:pPr>
      <w:r>
        <w:rPr>
          <w:rFonts w:ascii="Times New Roman" w:cs="Times New Roman" w:eastAsia="Times New Roman" w:hAnsi="Times New Roman"/>
          <w:b/>
          <w:bCs/>
          <w:sz w:val="28"/>
          <w:szCs w:val="28"/>
        </w:rPr>
        <w:t xml:space="preserve">PUBLIC PROCUREMENT COLLUSION ANALYTICS WITH BID GRAPHS AND EXPLAINABLE ANOMALY SCORING</w:t>
      </w:r>
    </w:p>
    <w:p>
      <w:pPr>
        <w:spacing w:after="200" w:before="0"/>
        <w:jc w:val="center"/>
      </w:pPr>
      <w:r>
        <w:rPr>
          <w:rFonts w:ascii="Times New Roman" w:cs="Times New Roman" w:eastAsia="Times New Roman" w:hAnsi="Times New Roman"/>
          <w:b/>
          <w:bCs/>
          <w:sz w:val="28"/>
          <w:szCs w:val="28"/>
        </w:rPr>
        <w:t xml:space="preserve">IN THE PROGRAMME</w:t>
      </w:r>
    </w:p>
    <w:p>
      <w:pPr>
        <w:spacing w:after="200" w:before="0"/>
        <w:jc w:val="center"/>
      </w:pPr>
      <w:r>
        <w:rPr>
          <w:rFonts w:ascii="Times New Roman" w:cs="Times New Roman" w:eastAsia="Times New Roman" w:hAnsi="Times New Roman"/>
          <w:b/>
          <w:bCs/>
          <w:sz w:val="28"/>
          <w:szCs w:val="28"/>
        </w:rPr>
        <w:t xml:space="preserve">BACHELOR OF SCIENCE (DATA SCIENCE)</w:t>
      </w:r>
    </w:p>
    <w:p>
      <w:pPr>
        <w:spacing w:after="200" w:before="0"/>
        <w:jc w:val="center"/>
      </w:pPr>
      <w:r>
        <w:rPr>
          <w:rFonts w:ascii="Times New Roman" w:cs="Times New Roman" w:eastAsia="Times New Roman" w:hAnsi="Times New Roman"/>
          <w:b/>
          <w:bCs/>
          <w:sz w:val="28"/>
          <w:szCs w:val="28"/>
        </w:rPr>
        <w:t xml:space="preserve">SUBMITTED BY</w:t>
      </w:r>
    </w:p>
    <w:p>
      <w:pPr>
        <w:spacing w:after="200" w:before="0"/>
        <w:jc w:val="center"/>
      </w:pPr>
      <w:r>
        <w:rPr>
          <w:rFonts w:ascii="Times New Roman" w:cs="Times New Roman" w:eastAsia="Times New Roman" w:hAnsi="Times New Roman"/>
          <w:b/>
          <w:bCs/>
          <w:sz w:val="28"/>
          <w:szCs w:val="28"/>
        </w:rPr>
        <w:t xml:space="preserve">MR. NAVNIT SHARMA</w:t>
      </w:r>
    </w:p>
    <w:p>
      <w:pPr>
        <w:spacing w:after="200" w:before="0"/>
        <w:jc w:val="center"/>
      </w:pPr>
      <w:r>
        <w:rPr>
          <w:rFonts w:ascii="Times New Roman" w:cs="Times New Roman" w:eastAsia="Times New Roman" w:hAnsi="Times New Roman"/>
          <w:b/>
          <w:bCs/>
          <w:sz w:val="28"/>
          <w:szCs w:val="28"/>
        </w:rPr>
        <w:t xml:space="preserve">TY BSc. DATA SCIENCE</w:t>
      </w:r>
    </w:p>
    <w:p>
      <w:pPr>
        <w:spacing w:after="200" w:before="0"/>
        <w:jc w:val="center"/>
      </w:pPr>
      <w:r>
        <w:rPr>
          <w:rFonts w:ascii="Times New Roman" w:cs="Times New Roman" w:eastAsia="Times New Roman" w:hAnsi="Times New Roman"/>
          <w:b/>
          <w:bCs/>
          <w:sz w:val="28"/>
          <w:szCs w:val="28"/>
        </w:rPr>
        <w:t xml:space="preserve">TDDS021B</w:t>
      </w:r>
    </w:p>
    <w:p>
      <w:pPr>
        <w:spacing w:after="200" w:before="0"/>
        <w:jc w:val="center"/>
      </w:pPr>
      <w:r>
        <w:rPr>
          <w:rFonts w:ascii="Times New Roman" w:cs="Times New Roman" w:eastAsia="Times New Roman" w:hAnsi="Times New Roman"/>
          <w:b/>
          <w:bCs/>
          <w:sz w:val="28"/>
          <w:szCs w:val="28"/>
        </w:rPr>
        <w:t xml:space="preserve">SEMESTER V</w:t>
      </w:r>
    </w:p>
    <w:p>
      <w:pPr>
        <w:spacing w:after="200" w:before="0"/>
        <w:jc w:val="center"/>
      </w:pPr>
      <w:r>
        <w:rPr>
          <w:rFonts w:ascii="Times New Roman" w:cs="Times New Roman" w:eastAsia="Times New Roman" w:hAnsi="Times New Roman"/>
          <w:b/>
          <w:bCs/>
          <w:sz w:val="28"/>
          <w:szCs w:val="28"/>
        </w:rPr>
        <w:t xml:space="preserve">UNDER THE GUIDANCE OF</w:t>
      </w:r>
    </w:p>
    <w:p>
      <w:pPr>
        <w:spacing w:after="200" w:before="0"/>
        <w:jc w:val="center"/>
      </w:pPr>
      <w:r>
        <w:rPr>
          <w:rFonts w:ascii="Times New Roman" w:cs="Times New Roman" w:eastAsia="Times New Roman" w:hAnsi="Times New Roman"/>
          <w:b/>
          <w:bCs/>
          <w:sz w:val="28"/>
          <w:szCs w:val="28"/>
        </w:rPr>
        <w:t xml:space="preserve">MR. NITISH KUMAR</w:t>
      </w:r>
    </w:p>
    <w:p>
      <w:pPr>
        <w:spacing w:after="200" w:before="0"/>
        <w:jc w:val="center"/>
      </w:pPr>
      <w:r>
        <w:rPr>
          <w:rFonts w:ascii="Times New Roman" w:cs="Times New Roman" w:eastAsia="Times New Roman" w:hAnsi="Times New Roman"/>
          <w:b/>
          <w:bCs/>
          <w:sz w:val="28"/>
          <w:szCs w:val="28"/>
        </w:rPr>
        <w:t xml:space="preserve">ACADEMIC YEAR</w:t>
      </w:r>
    </w:p>
    <w:p>
      <w:pPr>
        <w:spacing w:after="200" w:before="0"/>
        <w:jc w:val="center"/>
      </w:pPr>
      <w:r>
        <w:rPr>
          <w:rFonts w:ascii="Times New Roman" w:cs="Times New Roman" w:eastAsia="Times New Roman" w:hAnsi="Times New Roman"/>
          <w:b/>
          <w:bCs/>
          <w:sz w:val="28"/>
          <w:szCs w:val="28"/>
        </w:rPr>
        <w:t xml:space="preserve">2026 – 2027</w:t>
      </w:r>
    </w:p>
    <w:p>
      <w:pPr>
        <w:pageBreakBefore/>
      </w:pPr>
    </w:p>
    <w:p>
      <w:pPr>
        <w:keepNext w:val="false"/>
        <w:spacing w:after="200" w:before="120"/>
        <w:jc w:val="center"/>
      </w:pPr>
      <w:r>
        <w:drawing>
          <wp:inline distT="0" distB="0" distL="0" distR="0">
            <wp:extent cx="5391150" cy="1123950"/>
            <wp:effectExtent t="0" r="0" b="0" l="0"/>
            <wp:docPr id="1" name="college_header.png" descr="college_header.png" title="college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1123950"/>
                    </a:xfrm>
                    <a:prstGeom prst="rect">
                      <a:avLst/>
                    </a:prstGeom>
                  </pic:spPr>
                </pic:pic>
              </a:graphicData>
            </a:graphic>
          </wp:inline>
        </w:drawing>
      </w:r>
    </w:p>
    <w:p>
      <w:pPr>
        <w:spacing w:after="400" w:before="500"/>
        <w:jc w:val="center"/>
      </w:pPr>
      <w:r>
        <w:rPr>
          <w:rFonts w:ascii="Times New Roman" w:cs="Times New Roman" w:eastAsia="Times New Roman" w:hAnsi="Times New Roman"/>
          <w:b/>
          <w:bCs/>
          <w:sz w:val="28"/>
          <w:szCs w:val="28"/>
        </w:rPr>
        <w:t xml:space="preserve">CERTIFICATE</w:t>
      </w:r>
    </w:p>
    <w:p>
      <w:pPr>
        <w:spacing w:after="200" w:line="420"/>
        <w:jc w:val="both"/>
      </w:pPr>
      <w:r>
        <w:rPr>
          <w:rFonts w:ascii="Times New Roman" w:cs="Times New Roman" w:eastAsia="Times New Roman" w:hAnsi="Times New Roman"/>
          <w:sz w:val="28"/>
          <w:szCs w:val="28"/>
        </w:rPr>
        <w:t xml:space="preserve">This is to certify that </w:t>
      </w:r>
      <w:r>
        <w:rPr>
          <w:rFonts w:ascii="Times New Roman" w:cs="Times New Roman" w:eastAsia="Times New Roman" w:hAnsi="Times New Roman"/>
          <w:b/>
          <w:bCs/>
          <w:sz w:val="28"/>
          <w:szCs w:val="28"/>
        </w:rPr>
        <w:t xml:space="preserve">Mr. NAVNIT SHARMA</w:t>
      </w:r>
      <w:r>
        <w:rPr>
          <w:rFonts w:ascii="Times New Roman" w:cs="Times New Roman" w:eastAsia="Times New Roman" w:hAnsi="Times New Roman"/>
          <w:sz w:val="28"/>
          <w:szCs w:val="28"/>
        </w:rPr>
        <w:t xml:space="preserve"> of </w:t>
      </w:r>
      <w:r>
        <w:rPr>
          <w:rFonts w:ascii="Times New Roman" w:cs="Times New Roman" w:eastAsia="Times New Roman" w:hAnsi="Times New Roman"/>
          <w:b/>
          <w:bCs/>
          <w:sz w:val="28"/>
          <w:szCs w:val="28"/>
        </w:rPr>
        <w:t xml:space="preserve">THIRD</w:t>
      </w:r>
      <w:r>
        <w:rPr>
          <w:rFonts w:ascii="Times New Roman" w:cs="Times New Roman" w:eastAsia="Times New Roman" w:hAnsi="Times New Roman"/>
          <w:sz w:val="28"/>
          <w:szCs w:val="28"/>
        </w:rPr>
        <w:t xml:space="preserve"> year of </w:t>
      </w:r>
      <w:r>
        <w:rPr>
          <w:rFonts w:ascii="Times New Roman" w:cs="Times New Roman" w:eastAsia="Times New Roman" w:hAnsi="Times New Roman"/>
          <w:b/>
          <w:bCs/>
          <w:sz w:val="28"/>
          <w:szCs w:val="28"/>
        </w:rPr>
        <w:t xml:space="preserve">Bachelor of Science in Data Science</w:t>
      </w:r>
      <w:r>
        <w:rPr>
          <w:rFonts w:ascii="Times New Roman" w:cs="Times New Roman" w:eastAsia="Times New Roman" w:hAnsi="Times New Roman"/>
          <w:sz w:val="28"/>
          <w:szCs w:val="28"/>
        </w:rPr>
        <w:t xml:space="preserve">, Div.: </w:t>
      </w:r>
      <w:r>
        <w:rPr>
          <w:rFonts w:ascii="Times New Roman" w:cs="Times New Roman" w:eastAsia="Times New Roman" w:hAnsi="Times New Roman"/>
          <w:b/>
          <w:bCs/>
          <w:sz w:val="28"/>
          <w:szCs w:val="28"/>
        </w:rPr>
        <w:t xml:space="preserve">B</w:t>
      </w:r>
      <w:r>
        <w:rPr>
          <w:rFonts w:ascii="Times New Roman" w:cs="Times New Roman" w:eastAsia="Times New Roman" w:hAnsi="Times New Roman"/>
          <w:sz w:val="28"/>
          <w:szCs w:val="28"/>
        </w:rPr>
        <w:t xml:space="preserve">, Roll No. </w:t>
      </w:r>
      <w:r>
        <w:rPr>
          <w:rFonts w:ascii="Times New Roman" w:cs="Times New Roman" w:eastAsia="Times New Roman" w:hAnsi="Times New Roman"/>
          <w:b/>
          <w:bCs/>
          <w:sz w:val="28"/>
          <w:szCs w:val="28"/>
        </w:rPr>
        <w:t xml:space="preserve">TDDS021B</w:t>
      </w:r>
      <w:r>
        <w:rPr>
          <w:rFonts w:ascii="Times New Roman" w:cs="Times New Roman" w:eastAsia="Times New Roman" w:hAnsi="Times New Roman"/>
          <w:sz w:val="28"/>
          <w:szCs w:val="28"/>
        </w:rPr>
        <w:t xml:space="preserve"> of Semester </w:t>
      </w:r>
      <w:r>
        <w:rPr>
          <w:rFonts w:ascii="Times New Roman" w:cs="Times New Roman" w:eastAsia="Times New Roman" w:hAnsi="Times New Roman"/>
          <w:b/>
          <w:bCs/>
          <w:sz w:val="28"/>
          <w:szCs w:val="28"/>
        </w:rPr>
        <w:t xml:space="preserve">V</w:t>
      </w:r>
      <w:r>
        <w:rPr>
          <w:rFonts w:ascii="Times New Roman" w:cs="Times New Roman" w:eastAsia="Times New Roman" w:hAnsi="Times New Roman"/>
          <w:sz w:val="28"/>
          <w:szCs w:val="28"/>
        </w:rPr>
        <w:t xml:space="preserve"> (2026 - 2027) has successfully completed the Project on the topic </w:t>
      </w:r>
      <w:r>
        <w:rPr>
          <w:rFonts w:ascii="Times New Roman" w:cs="Times New Roman" w:eastAsia="Times New Roman" w:hAnsi="Times New Roman"/>
          <w:b/>
          <w:bCs/>
          <w:sz w:val="28"/>
          <w:szCs w:val="28"/>
        </w:rPr>
        <w:t xml:space="preserve">PUBLIC PROCUREMENT COLLUSION ANALYTICS WITH BID GRAPHS AND EXPLAINABLE ANOMALY SCORING</w:t>
      </w:r>
      <w:r>
        <w:rPr>
          <w:rFonts w:ascii="Times New Roman" w:cs="Times New Roman" w:eastAsia="Times New Roman" w:hAnsi="Times New Roman"/>
          <w:sz w:val="28"/>
          <w:szCs w:val="28"/>
        </w:rPr>
        <w:t xml:space="preserve"> as per the guidelines of KES' Shroff College of Arts and Commerce, Kandivali (W), Mumbai- 400067.</w:t>
      </w:r>
    </w:p>
    <w:p/>
    <w:p/>
    <w:p/>
    <w:p/>
    <w:p/>
    <w:tbl>
      <w:tblPr>
        <w:tblW w:type="dxa" w:w="8666"/>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160"/>
              <w:jc w:val="left"/>
            </w:pPr>
            <w:r>
              <w:rPr>
                <w:rFonts w:ascii="Times New Roman" w:cs="Times New Roman" w:eastAsia="Times New Roman" w:hAnsi="Times New Roman"/>
                <w:b/>
                <w:bCs/>
                <w:sz w:val="26"/>
                <w:szCs w:val="26"/>
              </w:rPr>
              <w:t xml:space="preserve">Teacher In-charge:</w:t>
            </w:r>
          </w:p>
        </w:tc>
        <w:tc>
          <w:tcPr>
            <w:tcW w:type="dxa" w:w="4333"/>
            <w:tcBorders>
              <w:top w:val="none" w:color="FFFFFF" w:sz="0"/>
              <w:left w:val="none" w:color="FFFFFF" w:sz="0"/>
              <w:bottom w:val="none" w:color="FFFFFF" w:sz="0"/>
              <w:right w:val="none" w:color="FFFFFF" w:sz="0"/>
            </w:tcBorders>
          </w:tcPr>
          <w:p>
            <w:pPr>
              <w:spacing w:after="160"/>
              <w:jc w:val="right"/>
            </w:pPr>
            <w:r>
              <w:rPr>
                <w:rFonts w:ascii="Times New Roman" w:cs="Times New Roman" w:eastAsia="Times New Roman" w:hAnsi="Times New Roman"/>
                <w:b/>
                <w:bCs/>
                <w:sz w:val="26"/>
                <w:szCs w:val="26"/>
              </w:rPr>
              <w:t xml:space="preserve">Principal</w:t>
            </w:r>
          </w:p>
        </w:tc>
      </w:tr>
    </w:tbl>
    <w:tbl>
      <w:tblPr>
        <w:tblW w:type="dxa" w:w="8666"/>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160"/>
              <w:jc w:val="left"/>
            </w:pPr>
            <w:r>
              <w:rPr>
                <w:rFonts w:ascii="Times New Roman" w:cs="Times New Roman" w:eastAsia="Times New Roman" w:hAnsi="Times New Roman"/>
                <w:b/>
                <w:bCs/>
                <w:sz w:val="26"/>
                <w:szCs w:val="26"/>
              </w:rPr>
              <w:t xml:space="preserve">Mr. Nitish Kumar</w:t>
            </w:r>
          </w:p>
        </w:tc>
        <w:tc>
          <w:tcPr>
            <w:tcW w:type="dxa" w:w="4333"/>
            <w:tcBorders>
              <w:top w:val="none" w:color="FFFFFF" w:sz="0"/>
              <w:left w:val="none" w:color="FFFFFF" w:sz="0"/>
              <w:bottom w:val="none" w:color="FFFFFF" w:sz="0"/>
              <w:right w:val="none" w:color="FFFFFF" w:sz="0"/>
            </w:tcBorders>
          </w:tcPr>
          <w:p>
            <w:pPr>
              <w:spacing w:after="160"/>
              <w:jc w:val="right"/>
            </w:pPr>
            <w:r>
              <w:rPr>
                <w:rFonts w:ascii="Times New Roman" w:cs="Times New Roman" w:eastAsia="Times New Roman" w:hAnsi="Times New Roman"/>
                <w:b/>
                <w:bCs/>
                <w:sz w:val="26"/>
                <w:szCs w:val="26"/>
              </w:rPr>
              <w:t xml:space="preserve">Dr. L. Bhushan</w:t>
            </w:r>
          </w:p>
        </w:tc>
      </w:tr>
    </w:tbl>
    <w:p>
      <w:pPr>
        <w:pageBreakBefore/>
        <w:spacing w:after="700" w:before="200"/>
        <w:jc w:val="center"/>
      </w:pPr>
      <w:r>
        <w:rPr>
          <w:rFonts w:ascii="Times New Roman" w:cs="Times New Roman" w:eastAsia="Times New Roman" w:hAnsi="Times New Roman"/>
          <w:b/>
          <w:bCs/>
          <w:sz w:val="30"/>
          <w:szCs w:val="30"/>
        </w:rPr>
        <w:t xml:space="preserve">PROFORMA FOR THE APPROVAL PROJECT PROPOSAL</w:t>
      </w:r>
    </w:p>
    <w:tbl>
      <w:tblPr>
        <w:tblW w:type="dxa" w:w="8666"/>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160"/>
              <w:jc w:val="left"/>
            </w:pPr>
            <w:r>
              <w:rPr>
                <w:rFonts w:ascii="Times New Roman" w:cs="Times New Roman" w:eastAsia="Times New Roman" w:hAnsi="Times New Roman"/>
                <w:b/>
                <w:bCs/>
                <w:sz w:val="26"/>
                <w:szCs w:val="26"/>
              </w:rPr>
              <w:t xml:space="preserve">PRN No.:  ……………………</w:t>
            </w:r>
          </w:p>
        </w:tc>
        <w:tc>
          <w:tcPr>
            <w:tcW w:type="dxa" w:w="4333"/>
            <w:tcBorders>
              <w:top w:val="none" w:color="FFFFFF" w:sz="0"/>
              <w:left w:val="none" w:color="FFFFFF" w:sz="0"/>
              <w:bottom w:val="none" w:color="FFFFFF" w:sz="0"/>
              <w:right w:val="none" w:color="FFFFFF" w:sz="0"/>
            </w:tcBorders>
          </w:tcPr>
          <w:p>
            <w:pPr>
              <w:spacing w:after="160"/>
              <w:jc w:val="right"/>
            </w:pPr>
            <w:r>
              <w:rPr>
                <w:rFonts w:ascii="Times New Roman" w:cs="Times New Roman" w:eastAsia="Times New Roman" w:hAnsi="Times New Roman"/>
                <w:b/>
                <w:bCs/>
                <w:sz w:val="26"/>
                <w:szCs w:val="26"/>
              </w:rPr>
              <w:t xml:space="preserve">Roll no:  ……………………</w:t>
            </w:r>
          </w:p>
        </w:tc>
      </w:tr>
    </w:tbl>
    <w:p/>
    <w:p/>
    <w:p>
      <w:pPr>
        <w:spacing w:after="400" w:before="300"/>
        <w:ind w:left="360"/>
      </w:pPr>
      <w:r>
        <w:rPr>
          <w:rFonts w:ascii="Times New Roman" w:cs="Times New Roman" w:eastAsia="Times New Roman" w:hAnsi="Times New Roman"/>
          <w:b/>
          <w:bCs/>
          <w:sz w:val="24"/>
          <w:szCs w:val="24"/>
        </w:rPr>
        <w:t xml:space="preserve">1.  Name of the Student: -</w:t>
      </w:r>
    </w:p>
    <w:p>
      <w:pPr>
        <w:spacing w:after="300"/>
        <w:ind w:left="360"/>
      </w:pPr>
      <w:r>
        <w:rPr>
          <w:rFonts w:ascii="Times New Roman" w:cs="Times New Roman" w:eastAsia="Times New Roman" w:hAnsi="Times New Roman"/>
          <w:sz w:val="24"/>
          <w:szCs w:val="24"/>
        </w:rPr>
        <w:t xml:space="preserve">________________________________________________________________</w:t>
      </w:r>
    </w:p>
    <w:p>
      <w:pPr>
        <w:spacing w:after="400" w:before="300"/>
        <w:ind w:left="360"/>
      </w:pPr>
      <w:r>
        <w:rPr>
          <w:rFonts w:ascii="Times New Roman" w:cs="Times New Roman" w:eastAsia="Times New Roman" w:hAnsi="Times New Roman"/>
          <w:b/>
          <w:bCs/>
          <w:sz w:val="24"/>
          <w:szCs w:val="24"/>
        </w:rPr>
        <w:t xml:space="preserve">2.  Title of the Project: -</w:t>
      </w:r>
    </w:p>
    <w:p>
      <w:pPr>
        <w:spacing w:after="300"/>
        <w:ind w:left="360"/>
      </w:pPr>
      <w:r>
        <w:rPr>
          <w:rFonts w:ascii="Times New Roman" w:cs="Times New Roman" w:eastAsia="Times New Roman" w:hAnsi="Times New Roman"/>
          <w:sz w:val="24"/>
          <w:szCs w:val="24"/>
        </w:rPr>
        <w:t xml:space="preserve">________________________________________________________________</w:t>
      </w:r>
    </w:p>
    <w:p>
      <w:pPr>
        <w:spacing w:after="400" w:before="300"/>
        <w:ind w:left="360"/>
      </w:pPr>
      <w:r>
        <w:rPr>
          <w:rFonts w:ascii="Times New Roman" w:cs="Times New Roman" w:eastAsia="Times New Roman" w:hAnsi="Times New Roman"/>
          <w:b/>
          <w:bCs/>
          <w:sz w:val="24"/>
          <w:szCs w:val="24"/>
        </w:rPr>
        <w:t xml:space="preserve">3.  Name of the Guide: -</w:t>
      </w:r>
    </w:p>
    <w:p>
      <w:pPr>
        <w:spacing w:after="300"/>
        <w:ind w:left="360"/>
      </w:pPr>
      <w:r>
        <w:rPr>
          <w:rFonts w:ascii="Times New Roman" w:cs="Times New Roman" w:eastAsia="Times New Roman" w:hAnsi="Times New Roman"/>
          <w:sz w:val="24"/>
          <w:szCs w:val="24"/>
        </w:rPr>
        <w:t xml:space="preserve">________________________________________________________________</w:t>
      </w:r>
    </w:p>
    <w:p/>
    <w:p/>
    <w:p/>
    <w:tbl>
      <w:tblPr>
        <w:tblW w:type="dxa" w:w="8666"/>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160"/>
              <w:jc w:val="left"/>
            </w:pPr>
            <w:r>
              <w:rPr>
                <w:rFonts w:ascii="Times New Roman" w:cs="Times New Roman" w:eastAsia="Times New Roman" w:hAnsi="Times New Roman"/>
                <w:b/>
                <w:bCs/>
                <w:sz w:val="26"/>
                <w:szCs w:val="26"/>
              </w:rPr>
              <w:t xml:space="preserve">Signature of the Student</w:t>
            </w:r>
          </w:p>
        </w:tc>
        <w:tc>
          <w:tcPr>
            <w:tcW w:type="dxa" w:w="4333"/>
            <w:tcBorders>
              <w:top w:val="none" w:color="FFFFFF" w:sz="0"/>
              <w:left w:val="none" w:color="FFFFFF" w:sz="0"/>
              <w:bottom w:val="none" w:color="FFFFFF" w:sz="0"/>
              <w:right w:val="none" w:color="FFFFFF" w:sz="0"/>
            </w:tcBorders>
          </w:tcPr>
          <w:p>
            <w:pPr>
              <w:spacing w:after="160"/>
              <w:jc w:val="right"/>
            </w:pPr>
            <w:r>
              <w:rPr>
                <w:rFonts w:ascii="Times New Roman" w:cs="Times New Roman" w:eastAsia="Times New Roman" w:hAnsi="Times New Roman"/>
                <w:b/>
                <w:bCs/>
                <w:sz w:val="26"/>
                <w:szCs w:val="26"/>
              </w:rPr>
              <w:t xml:space="preserve">Signature of the Guide</w:t>
            </w:r>
          </w:p>
        </w:tc>
      </w:tr>
    </w:tbl>
    <w:tbl>
      <w:tblPr>
        <w:tblW w:type="dxa" w:w="8666"/>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160"/>
              <w:jc w:val="left"/>
            </w:pPr>
            <w:r>
              <w:rPr>
                <w:rFonts w:ascii="Times New Roman" w:cs="Times New Roman" w:eastAsia="Times New Roman" w:hAnsi="Times New Roman"/>
                <w:b/>
                <w:bCs/>
                <w:sz w:val="26"/>
                <w:szCs w:val="26"/>
              </w:rPr>
              <w:t xml:space="preserve">Date: ……………………</w:t>
            </w:r>
          </w:p>
        </w:tc>
        <w:tc>
          <w:tcPr>
            <w:tcW w:type="dxa" w:w="4333"/>
            <w:tcBorders>
              <w:top w:val="none" w:color="FFFFFF" w:sz="0"/>
              <w:left w:val="none" w:color="FFFFFF" w:sz="0"/>
              <w:bottom w:val="none" w:color="FFFFFF" w:sz="0"/>
              <w:right w:val="none" w:color="FFFFFF" w:sz="0"/>
            </w:tcBorders>
          </w:tcPr>
          <w:p>
            <w:pPr>
              <w:spacing w:after="160"/>
              <w:jc w:val="right"/>
            </w:pPr>
            <w:r>
              <w:rPr>
                <w:rFonts w:ascii="Times New Roman" w:cs="Times New Roman" w:eastAsia="Times New Roman" w:hAnsi="Times New Roman"/>
                <w:b/>
                <w:bCs/>
                <w:sz w:val="26"/>
                <w:szCs w:val="26"/>
              </w:rPr>
              <w:t xml:space="preserve">Date: ……………………</w:t>
            </w:r>
          </w:p>
        </w:tc>
      </w:tr>
    </w:tbl>
    <w:p/>
    <w:p/>
    <w:p/>
    <w:tbl>
      <w:tblPr>
        <w:tblW w:type="dxa" w:w="8666"/>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160"/>
              <w:jc w:val="left"/>
            </w:pPr>
            <w:r>
              <w:rPr>
                <w:rFonts w:ascii="Times New Roman" w:cs="Times New Roman" w:eastAsia="Times New Roman" w:hAnsi="Times New Roman"/>
                <w:b/>
                <w:bCs/>
                <w:sz w:val="26"/>
                <w:szCs w:val="26"/>
              </w:rPr>
              <w:t xml:space="preserve">Signature of the Coordinator</w:t>
            </w:r>
          </w:p>
        </w:tc>
        <w:tc>
          <w:tcPr>
            <w:tcW w:type="dxa" w:w="4333"/>
            <w:tcBorders>
              <w:top w:val="none" w:color="FFFFFF" w:sz="0"/>
              <w:left w:val="none" w:color="FFFFFF" w:sz="0"/>
              <w:bottom w:val="none" w:color="FFFFFF" w:sz="0"/>
              <w:right w:val="none" w:color="FFFFFF" w:sz="0"/>
            </w:tcBorders>
          </w:tcPr>
          <w:p>
            <w:pPr>
              <w:spacing w:after="160"/>
              <w:jc w:val="right"/>
            </w:pPr>
            <w:r>
              <w:rPr>
                <w:rFonts w:ascii="Times New Roman" w:cs="Times New Roman" w:eastAsia="Times New Roman" w:hAnsi="Times New Roman"/>
                <w:b/>
                <w:bCs/>
                <w:sz w:val="26"/>
                <w:szCs w:val="26"/>
              </w:rPr>
              <w:t xml:space="preserve"/>
            </w:r>
          </w:p>
        </w:tc>
      </w:tr>
    </w:tbl>
    <w:tbl>
      <w:tblPr>
        <w:tblW w:type="dxa" w:w="8666"/>
        <w:tblBorders>
          <w:top w:val="none" w:color="FFFFFF" w:sz="0"/>
          <w:left w:val="none" w:color="FFFFFF" w:sz="0"/>
          <w:bottom w:val="none" w:color="FFFFFF" w:sz="0"/>
          <w:right w:val="none" w:color="FFFFFF" w:sz="0"/>
          <w:insideH w:val="none" w:color="FFFFFF" w:sz="0"/>
          <w:insideV w:val="none" w:color="FFFFFF" w:sz="0"/>
        </w:tblBorders>
      </w:tblPr>
      <w:tblGrid>
        <w:gridCol w:w="4333"/>
        <w:gridCol w:w="4333"/>
      </w:tblGrid>
      <w:tr>
        <w:tc>
          <w:tcPr>
            <w:tcW w:type="dxa" w:w="4333"/>
            <w:tcBorders>
              <w:top w:val="none" w:color="FFFFFF" w:sz="0"/>
              <w:left w:val="none" w:color="FFFFFF" w:sz="0"/>
              <w:bottom w:val="none" w:color="FFFFFF" w:sz="0"/>
              <w:right w:val="none" w:color="FFFFFF" w:sz="0"/>
            </w:tcBorders>
          </w:tcPr>
          <w:p>
            <w:pPr>
              <w:spacing w:after="160"/>
              <w:jc w:val="left"/>
            </w:pPr>
            <w:r>
              <w:rPr>
                <w:rFonts w:ascii="Times New Roman" w:cs="Times New Roman" w:eastAsia="Times New Roman" w:hAnsi="Times New Roman"/>
                <w:b/>
                <w:bCs/>
                <w:sz w:val="26"/>
                <w:szCs w:val="26"/>
              </w:rPr>
              <w:t xml:space="preserve">Date: ……………………</w:t>
            </w:r>
          </w:p>
        </w:tc>
        <w:tc>
          <w:tcPr>
            <w:tcW w:type="dxa" w:w="4333"/>
            <w:tcBorders>
              <w:top w:val="none" w:color="FFFFFF" w:sz="0"/>
              <w:left w:val="none" w:color="FFFFFF" w:sz="0"/>
              <w:bottom w:val="none" w:color="FFFFFF" w:sz="0"/>
              <w:right w:val="none" w:color="FFFFFF" w:sz="0"/>
            </w:tcBorders>
          </w:tcPr>
          <w:p>
            <w:pPr>
              <w:spacing w:after="160"/>
              <w:jc w:val="right"/>
            </w:pPr>
            <w:r>
              <w:rPr>
                <w:rFonts w:ascii="Times New Roman" w:cs="Times New Roman" w:eastAsia="Times New Roman" w:hAnsi="Times New Roman"/>
                <w:b/>
                <w:bCs/>
                <w:sz w:val="26"/>
                <w:szCs w:val="26"/>
              </w:rPr>
              <w:t xml:space="preserve"/>
            </w:r>
          </w:p>
        </w:tc>
      </w:tr>
    </w:tbl>
    <w:p>
      <w:pPr>
        <w:pageBreakBefore/>
        <w:spacing w:after="500" w:before="200"/>
        <w:jc w:val="center"/>
      </w:pPr>
      <w:r>
        <w:rPr>
          <w:rFonts w:ascii="Times New Roman" w:cs="Times New Roman" w:eastAsia="Times New Roman" w:hAnsi="Times New Roman"/>
          <w:b/>
          <w:bCs/>
          <w:sz w:val="36"/>
          <w:szCs w:val="36"/>
        </w:rPr>
        <w:t xml:space="preserve">ABSTRACT</w:t>
      </w:r>
    </w:p>
    <w:p>
      <w:pPr>
        <w:spacing w:after="140" w:before="0" w:line="300"/>
        <w:jc w:val="both"/>
      </w:pPr>
      <w:r>
        <w:rPr>
          <w:rFonts w:ascii="Times New Roman" w:cs="Times New Roman" w:eastAsia="Times New Roman" w:hAnsi="Times New Roman"/>
          <w:sz w:val="24"/>
          <w:szCs w:val="24"/>
        </w:rPr>
        <w:t xml:space="preserve">Public procurement is meant to be competitive: several vendors bid for a government tender and the lowest valid bid wins. </w:t>
      </w:r>
      <w:r>
        <w:rPr>
          <w:rFonts w:ascii="Times New Roman" w:cs="Times New Roman" w:eastAsia="Times New Roman" w:hAnsi="Times New Roman"/>
          <w:sz w:val="24"/>
          <w:szCs w:val="24"/>
        </w:rPr>
        <w:t xml:space="preserve">Bid rigging</w:t>
      </w:r>
      <w:r>
        <w:rPr>
          <w:rFonts w:ascii="Times New Roman" w:cs="Times New Roman" w:eastAsia="Times New Roman" w:hAnsi="Times New Roman"/>
          <w:sz w:val="24"/>
          <w:szCs w:val="24"/>
        </w:rPr>
        <w:t xml:space="preserve"> breaks this. A group of vendors (a cartel) secretly decides who will win, the others submit deliberately high </w:t>
      </w:r>
      <w:r>
        <w:rPr>
          <w:rFonts w:ascii="Times New Roman" w:cs="Times New Roman" w:eastAsia="Times New Roman" w:hAnsi="Times New Roman"/>
          <w:sz w:val="24"/>
          <w:szCs w:val="24"/>
        </w:rPr>
        <w:t xml:space="preserve">cover bids</w:t>
      </w:r>
      <w:r>
        <w:rPr>
          <w:rFonts w:ascii="Times New Roman" w:cs="Times New Roman" w:eastAsia="Times New Roman" w:hAnsi="Times New Roman"/>
          <w:sz w:val="24"/>
          <w:szCs w:val="24"/>
        </w:rPr>
        <w:t xml:space="preserve">, take turns winning (</w:t>
      </w:r>
      <w:r>
        <w:rPr>
          <w:rFonts w:ascii="Times New Roman" w:cs="Times New Roman" w:eastAsia="Times New Roman" w:hAnsi="Times New Roman"/>
          <w:sz w:val="24"/>
          <w:szCs w:val="24"/>
        </w:rPr>
        <w:t xml:space="preserve">bid rotation</w:t>
      </w:r>
      <w:r>
        <w:rPr>
          <w:rFonts w:ascii="Times New Roman" w:cs="Times New Roman" w:eastAsia="Times New Roman" w:hAnsi="Times New Roman"/>
          <w:sz w:val="24"/>
          <w:szCs w:val="24"/>
        </w:rPr>
        <w:t xml:space="preserve">) or stay out of each other's areas (</w:t>
      </w:r>
      <w:r>
        <w:rPr>
          <w:rFonts w:ascii="Times New Roman" w:cs="Times New Roman" w:eastAsia="Times New Roman" w:hAnsi="Times New Roman"/>
          <w:sz w:val="24"/>
          <w:szCs w:val="24"/>
        </w:rPr>
        <w:t xml:space="preserve">market allocation</w:t>
      </w:r>
      <w:r>
        <w:rPr>
          <w:rFonts w:ascii="Times New Roman" w:cs="Times New Roman" w:eastAsia="Times New Roman" w:hAnsi="Times New Roman"/>
          <w:sz w:val="24"/>
          <w:szCs w:val="24"/>
        </w:rPr>
        <w:t xml:space="preserve">), and the public pays more. Reviewing thousands of tenders by hand makes such coordinated behaviour very hard to find.</w:t>
      </w:r>
    </w:p>
    <w:p>
      <w:pPr>
        <w:spacing w:after="140" w:before="0" w:line="300"/>
        <w:jc w:val="both"/>
      </w:pPr>
      <w:r>
        <w:rPr>
          <w:rFonts w:ascii="Times New Roman" w:cs="Times New Roman" w:eastAsia="Times New Roman" w:hAnsi="Times New Roman"/>
          <w:sz w:val="24"/>
          <w:szCs w:val="24"/>
        </w:rPr>
        <w:t xml:space="preserve">This project builds an end-to-end </w:t>
      </w:r>
      <w:r>
        <w:rPr>
          <w:rFonts w:ascii="Times New Roman" w:cs="Times New Roman" w:eastAsia="Times New Roman" w:hAnsi="Times New Roman"/>
          <w:sz w:val="24"/>
          <w:szCs w:val="24"/>
        </w:rPr>
        <w:t xml:space="preserve">collusion analytics system</w:t>
      </w:r>
      <w:r>
        <w:rPr>
          <w:rFonts w:ascii="Times New Roman" w:cs="Times New Roman" w:eastAsia="Times New Roman" w:hAnsi="Times New Roman"/>
          <w:sz w:val="24"/>
          <w:szCs w:val="24"/>
        </w:rPr>
        <w:t xml:space="preserve"> in </w:t>
      </w:r>
      <w:r>
        <w:rPr>
          <w:rFonts w:ascii="Times New Roman" w:cs="Times New Roman" w:eastAsia="Times New Roman" w:hAnsi="Times New Roman"/>
          <w:sz w:val="24"/>
          <w:szCs w:val="24"/>
        </w:rPr>
        <w:t xml:space="preserve">Python</w:t>
      </w:r>
      <w:r>
        <w:rPr>
          <w:rFonts w:ascii="Times New Roman" w:cs="Times New Roman" w:eastAsia="Times New Roman" w:hAnsi="Times New Roman"/>
          <w:sz w:val="24"/>
          <w:szCs w:val="24"/>
        </w:rPr>
        <w:t xml:space="preserve"> that analyses tender, vendor and bid data, scores every tender for collusion risk, ranks the tenders into an </w:t>
      </w:r>
      <w:r>
        <w:rPr>
          <w:rFonts w:ascii="Times New Roman" w:cs="Times New Roman" w:eastAsia="Times New Roman" w:hAnsi="Times New Roman"/>
          <w:sz w:val="24"/>
          <w:szCs w:val="24"/>
        </w:rPr>
        <w:t xml:space="preserve">investigation queue</w:t>
      </w:r>
      <w:r>
        <w:rPr>
          <w:rFonts w:ascii="Times New Roman" w:cs="Times New Roman" w:eastAsia="Times New Roman" w:hAnsi="Times New Roman"/>
          <w:sz w:val="24"/>
          <w:szCs w:val="24"/>
        </w:rPr>
        <w:t xml:space="preserve"> and explains in plain language why each case was flagged. The pipeline cleans and validates the data with </w:t>
      </w:r>
      <w:r>
        <w:rPr>
          <w:rFonts w:ascii="Times New Roman" w:cs="Times New Roman" w:eastAsia="Times New Roman" w:hAnsi="Times New Roman"/>
          <w:sz w:val="24"/>
          <w:szCs w:val="24"/>
        </w:rPr>
        <w:t xml:space="preserve">pandas</w:t>
      </w:r>
      <w:r>
        <w:rPr>
          <w:rFonts w:ascii="Times New Roman" w:cs="Times New Roman" w:eastAsia="Times New Roman" w:hAnsi="Times New Roman"/>
          <w:sz w:val="24"/>
          <w:szCs w:val="24"/>
        </w:rPr>
        <w:t xml:space="preserve">, links duplicate and shell vendor identities with </w:t>
      </w:r>
      <w:r>
        <w:rPr>
          <w:rFonts w:ascii="Times New Roman" w:cs="Times New Roman" w:eastAsia="Times New Roman" w:hAnsi="Times New Roman"/>
          <w:sz w:val="24"/>
          <w:szCs w:val="24"/>
        </w:rPr>
        <w:t xml:space="preserve">fuzzy entity resolution (RapidFuzz)</w:t>
      </w:r>
      <w:r>
        <w:rPr>
          <w:rFonts w:ascii="Times New Roman" w:cs="Times New Roman" w:eastAsia="Times New Roman" w:hAnsi="Times New Roman"/>
          <w:sz w:val="24"/>
          <w:szCs w:val="24"/>
        </w:rPr>
        <w:t xml:space="preserve">, engineers pricing, participation and vendor-history features, builds a </w:t>
      </w:r>
      <w:r>
        <w:rPr>
          <w:rFonts w:ascii="Times New Roman" w:cs="Times New Roman" w:eastAsia="Times New Roman" w:hAnsi="Times New Roman"/>
          <w:sz w:val="24"/>
          <w:szCs w:val="24"/>
        </w:rPr>
        <w:t xml:space="preserve">bipartite tender–vendor graph</w:t>
      </w:r>
      <w:r>
        <w:rPr>
          <w:rFonts w:ascii="Times New Roman" w:cs="Times New Roman" w:eastAsia="Times New Roman" w:hAnsi="Times New Roman"/>
          <w:sz w:val="24"/>
          <w:szCs w:val="24"/>
        </w:rPr>
        <w:t xml:space="preserve"> and a </w:t>
      </w:r>
      <w:r>
        <w:rPr>
          <w:rFonts w:ascii="Times New Roman" w:cs="Times New Roman" w:eastAsia="Times New Roman" w:hAnsi="Times New Roman"/>
          <w:sz w:val="24"/>
          <w:szCs w:val="24"/>
        </w:rPr>
        <w:t xml:space="preserve">vendor co-bidding network</w:t>
      </w:r>
      <w:r>
        <w:rPr>
          <w:rFonts w:ascii="Times New Roman" w:cs="Times New Roman" w:eastAsia="Times New Roman" w:hAnsi="Times New Roman"/>
          <w:sz w:val="24"/>
          <w:szCs w:val="24"/>
        </w:rPr>
        <w:t xml:space="preserve"> with </w:t>
      </w:r>
      <w:r>
        <w:rPr>
          <w:rFonts w:ascii="Times New Roman" w:cs="Times New Roman" w:eastAsia="Times New Roman" w:hAnsi="Times New Roman"/>
          <w:sz w:val="24"/>
          <w:szCs w:val="24"/>
        </w:rPr>
        <w:t xml:space="preserve">NetworkX</w:t>
      </w:r>
      <w:r>
        <w:rPr>
          <w:rFonts w:ascii="Times New Roman" w:cs="Times New Roman" w:eastAsia="Times New Roman" w:hAnsi="Times New Roman"/>
          <w:sz w:val="24"/>
          <w:szCs w:val="24"/>
        </w:rPr>
        <w:t xml:space="preserve"> (centrality measures and community detection), compares a </w:t>
      </w:r>
      <w:r>
        <w:rPr>
          <w:rFonts w:ascii="Times New Roman" w:cs="Times New Roman" w:eastAsia="Times New Roman" w:hAnsi="Times New Roman"/>
          <w:sz w:val="24"/>
          <w:szCs w:val="24"/>
        </w:rPr>
        <w:t xml:space="preserve">rule-based red-flag baseline</w:t>
      </w:r>
      <w:r>
        <w:rPr>
          <w:rFonts w:ascii="Times New Roman" w:cs="Times New Roman" w:eastAsia="Times New Roman" w:hAnsi="Times New Roman"/>
          <w:sz w:val="24"/>
          <w:szCs w:val="24"/>
        </w:rPr>
        <w:t xml:space="preserve"> with a </w:t>
      </w:r>
      <w:r>
        <w:rPr>
          <w:rFonts w:ascii="Times New Roman" w:cs="Times New Roman" w:eastAsia="Times New Roman" w:hAnsi="Times New Roman"/>
          <w:sz w:val="24"/>
          <w:szCs w:val="24"/>
        </w:rPr>
        <w:t xml:space="preserve">LightGBM</w:t>
      </w:r>
      <w:r>
        <w:rPr>
          <w:rFonts w:ascii="Times New Roman" w:cs="Times New Roman" w:eastAsia="Times New Roman" w:hAnsi="Times New Roman"/>
          <w:sz w:val="24"/>
          <w:szCs w:val="24"/>
        </w:rPr>
        <w:t xml:space="preserve"> risk-ranking model, and explains the model with </w:t>
      </w:r>
      <w:r>
        <w:rPr>
          <w:rFonts w:ascii="Times New Roman" w:cs="Times New Roman" w:eastAsia="Times New Roman" w:hAnsi="Times New Roman"/>
          <w:sz w:val="24"/>
          <w:szCs w:val="24"/>
        </w:rPr>
        <w:t xml:space="preserve">SHAP</w:t>
      </w:r>
      <w:r>
        <w:rPr>
          <w:rFonts w:ascii="Times New Roman" w:cs="Times New Roman" w:eastAsia="Times New Roman" w:hAnsi="Times New Roman"/>
          <w:sz w:val="24"/>
          <w:szCs w:val="24"/>
        </w:rPr>
        <w:t xml:space="preserve">. Results are served through a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REST API and a </w:t>
      </w:r>
      <w:r>
        <w:rPr>
          <w:rFonts w:ascii="Times New Roman" w:cs="Times New Roman" w:eastAsia="Times New Roman" w:hAnsi="Times New Roman"/>
          <w:sz w:val="24"/>
          <w:szCs w:val="24"/>
        </w:rPr>
        <w:t xml:space="preserve">Streamlit + Plotly</w:t>
      </w:r>
      <w:r>
        <w:rPr>
          <w:rFonts w:ascii="Times New Roman" w:cs="Times New Roman" w:eastAsia="Times New Roman" w:hAnsi="Times New Roman"/>
          <w:sz w:val="24"/>
          <w:szCs w:val="24"/>
        </w:rPr>
        <w:t xml:space="preserve"> investigator dashboard, stored in a relational database through </w:t>
      </w:r>
      <w:r>
        <w:rPr>
          <w:rFonts w:ascii="Times New Roman" w:cs="Times New Roman" w:eastAsia="Times New Roman" w:hAnsi="Times New Roman"/>
          <w:sz w:val="24"/>
          <w:szCs w:val="24"/>
        </w:rPr>
        <w:t xml:space="preserve">SQLAlchemy</w:t>
      </w:r>
      <w:r>
        <w:rPr>
          <w:rFonts w:ascii="Times New Roman" w:cs="Times New Roman" w:eastAsia="Times New Roman" w:hAnsi="Times New Roman"/>
          <w:sz w:val="24"/>
          <w:szCs w:val="24"/>
        </w:rPr>
        <w:t xml:space="preserve">, packaged with </w:t>
      </w:r>
      <w:r>
        <w:rPr>
          <w:rFonts w:ascii="Times New Roman" w:cs="Times New Roman" w:eastAsia="Times New Roman" w:hAnsi="Times New Roman"/>
          <w:sz w:val="24"/>
          <w:szCs w:val="24"/>
        </w:rPr>
        <w:t xml:space="preserve">Docker</w:t>
      </w:r>
      <w:r>
        <w:rPr>
          <w:rFonts w:ascii="Times New Roman" w:cs="Times New Roman" w:eastAsia="Times New Roman" w:hAnsi="Times New Roman"/>
          <w:sz w:val="24"/>
          <w:szCs w:val="24"/>
        </w:rPr>
        <w:t xml:space="preserve"> and tested with </w:t>
      </w:r>
      <w:r>
        <w:rPr>
          <w:rFonts w:ascii="Times New Roman" w:cs="Times New Roman" w:eastAsia="Times New Roman" w:hAnsi="Times New Roman"/>
          <w:sz w:val="24"/>
          <w:szCs w:val="24"/>
        </w:rPr>
        <w:t xml:space="preserve">pytest</w:t>
      </w:r>
      <w:r>
        <w:rPr>
          <w:rFonts w:ascii="Times New Roman" w:cs="Times New Roman" w:eastAsia="Times New Roman" w:hAnsi="Times New Roman"/>
          <w:sz w:val="24"/>
          <w:szCs w:val="24"/>
        </w:rPr>
        <w:t xml:space="preserve">.</w:t>
      </w:r>
    </w:p>
    <w:p>
      <w:pPr>
        <w:spacing w:after="140" w:before="0" w:line="300"/>
        <w:jc w:val="both"/>
      </w:pPr>
      <w:r>
        <w:rPr>
          <w:rFonts w:ascii="Times New Roman" w:cs="Times New Roman" w:eastAsia="Times New Roman" w:hAnsi="Times New Roman"/>
          <w:sz w:val="24"/>
          <w:szCs w:val="24"/>
        </w:rPr>
        <w:t xml:space="preserve">Because real labelled cartel data is not publicly available, the system is evaluated on a </w:t>
      </w:r>
      <w:r>
        <w:rPr>
          <w:rFonts w:ascii="Times New Roman" w:cs="Times New Roman" w:eastAsia="Times New Roman" w:hAnsi="Times New Roman"/>
          <w:sz w:val="24"/>
          <w:szCs w:val="24"/>
        </w:rPr>
        <w:t xml:space="preserve">synthetic procurement benchmark</w:t>
      </w:r>
      <w:r>
        <w:rPr>
          <w:rFonts w:ascii="Times New Roman" w:cs="Times New Roman" w:eastAsia="Times New Roman" w:hAnsi="Times New Roman"/>
          <w:sz w:val="24"/>
          <w:szCs w:val="24"/>
        </w:rPr>
        <w:t xml:space="preserve"> with known answers: 400 tenders, 104 vendor records and 1,842 bids across seven Maharashtra departments, with </w:t>
      </w:r>
      <w:r>
        <w:rPr>
          <w:rFonts w:ascii="Times New Roman" w:cs="Times New Roman" w:eastAsia="Times New Roman" w:hAnsi="Times New Roman"/>
          <w:sz w:val="24"/>
          <w:szCs w:val="24"/>
        </w:rPr>
        <w:t xml:space="preserve">80 collusive tenders (20%)</w:t>
      </w:r>
      <w:r>
        <w:rPr>
          <w:rFonts w:ascii="Times New Roman" w:cs="Times New Roman" w:eastAsia="Times New Roman" w:hAnsi="Times New Roman"/>
          <w:sz w:val="24"/>
          <w:szCs w:val="24"/>
        </w:rPr>
        <w:t xml:space="preserve"> planted by three cartel rings and </w:t>
      </w:r>
      <w:r>
        <w:rPr>
          <w:rFonts w:ascii="Times New Roman" w:cs="Times New Roman" w:eastAsia="Times New Roman" w:hAnsi="Times New Roman"/>
          <w:sz w:val="24"/>
          <w:szCs w:val="24"/>
        </w:rPr>
        <w:t xml:space="preserve">four alias vendors</w:t>
      </w:r>
      <w:r>
        <w:rPr>
          <w:rFonts w:ascii="Times New Roman" w:cs="Times New Roman" w:eastAsia="Times New Roman" w:hAnsi="Times New Roman"/>
          <w:sz w:val="24"/>
          <w:szCs w:val="24"/>
        </w:rPr>
        <w:t xml:space="preserve">. In 5-fold stratified cross-validation the LightGBM ranker reached a </w:t>
      </w:r>
      <w:r>
        <w:rPr>
          <w:rFonts w:ascii="Times New Roman" w:cs="Times New Roman" w:eastAsia="Times New Roman" w:hAnsi="Times New Roman"/>
          <w:sz w:val="24"/>
          <w:szCs w:val="24"/>
        </w:rPr>
        <w:t xml:space="preserve">ROC-AUC, PR-AUC and Precision@10 of 1.00</w:t>
      </w:r>
      <w:r>
        <w:rPr>
          <w:rFonts w:ascii="Times New Roman" w:cs="Times New Roman" w:eastAsia="Times New Roman" w:hAnsi="Times New Roman"/>
          <w:sz w:val="24"/>
          <w:szCs w:val="24"/>
        </w:rPr>
        <w:t xml:space="preserve">, and every planted collusive tender appeared in the top 80 of the queue. The transparent red-flag baseline reached a ROC-AUC of </w:t>
      </w:r>
      <w:r>
        <w:rPr>
          <w:rFonts w:ascii="Times New Roman" w:cs="Times New Roman" w:eastAsia="Times New Roman" w:hAnsi="Times New Roman"/>
          <w:sz w:val="24"/>
          <w:szCs w:val="24"/>
        </w:rPr>
        <w:t xml:space="preserve">0.987</w:t>
      </w:r>
      <w:r>
        <w:rPr>
          <w:rFonts w:ascii="Times New Roman" w:cs="Times New Roman" w:eastAsia="Times New Roman" w:hAnsi="Times New Roman"/>
          <w:sz w:val="24"/>
          <w:szCs w:val="24"/>
        </w:rPr>
        <w:t xml:space="preserve"> and Precision@80 of </w:t>
      </w:r>
      <w:r>
        <w:rPr>
          <w:rFonts w:ascii="Times New Roman" w:cs="Times New Roman" w:eastAsia="Times New Roman" w:hAnsi="Times New Roman"/>
          <w:sz w:val="24"/>
          <w:szCs w:val="24"/>
        </w:rPr>
        <w:t xml:space="preserve">93.8%</w:t>
      </w:r>
      <w:r>
        <w:rPr>
          <w:rFonts w:ascii="Times New Roman" w:cs="Times New Roman" w:eastAsia="Times New Roman" w:hAnsi="Times New Roman"/>
          <w:sz w:val="24"/>
          <w:szCs w:val="24"/>
        </w:rPr>
        <w:t xml:space="preserve">. Entity resolution linked </w:t>
      </w:r>
      <w:r>
        <w:rPr>
          <w:rFonts w:ascii="Times New Roman" w:cs="Times New Roman" w:eastAsia="Times New Roman" w:hAnsi="Times New Roman"/>
          <w:sz w:val="24"/>
          <w:szCs w:val="24"/>
        </w:rPr>
        <w:t xml:space="preserve">all four</w:t>
      </w:r>
      <w:r>
        <w:rPr>
          <w:rFonts w:ascii="Times New Roman" w:cs="Times New Roman" w:eastAsia="Times New Roman" w:hAnsi="Times New Roman"/>
          <w:sz w:val="24"/>
          <w:szCs w:val="24"/>
        </w:rPr>
        <w:t xml:space="preserve"> planted aliases but also merged eight unrelated vendors (precision </w:t>
      </w: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w:t>
      </w:r>
    </w:p>
    <w:p>
      <w:pPr>
        <w:spacing w:after="140" w:before="0" w:line="300"/>
        <w:jc w:val="both"/>
      </w:pPr>
      <w:r>
        <w:rPr>
          <w:rFonts w:ascii="Times New Roman" w:cs="Times New Roman" w:eastAsia="Times New Roman" w:hAnsi="Times New Roman"/>
          <w:sz w:val="24"/>
          <w:szCs w:val="24"/>
        </w:rPr>
        <w:t xml:space="preserve">The near-perfect scores show that the pipeline works end to end, but also that the synthetic collusion patterns are much easier to separate than real cartels. The report therefore documents the evaluation honestly, including a feature-family ablation, a time-based split, seed-stability checks, the limits of entity resolution and the parts of the original blueprint (experiment tracking, monitoring, authentication and an investigator feedback loop) that are left as future work. The system never declares that a vendor is guilty: it only prioritises and explains cases for human investigation.</w:t>
      </w:r>
    </w:p>
    <w:p>
      <w:pPr>
        <w:pageBreakBefore/>
        <w:spacing w:after="500" w:before="200"/>
        <w:jc w:val="center"/>
      </w:pPr>
      <w:r>
        <w:rPr>
          <w:rFonts w:ascii="Times New Roman" w:cs="Times New Roman" w:eastAsia="Times New Roman" w:hAnsi="Times New Roman"/>
          <w:b/>
          <w:bCs/>
          <w:sz w:val="36"/>
          <w:szCs w:val="36"/>
        </w:rPr>
        <w:t xml:space="preserve">ACKNOWLEDGEMENT</w:t>
      </w:r>
    </w:p>
    <w:p>
      <w:pPr>
        <w:spacing w:after="140" w:before="0" w:line="300"/>
        <w:jc w:val="both"/>
      </w:pPr>
      <w:r>
        <w:rPr>
          <w:rFonts w:ascii="Times New Roman" w:cs="Times New Roman" w:eastAsia="Times New Roman" w:hAnsi="Times New Roman"/>
          <w:sz w:val="24"/>
          <w:szCs w:val="24"/>
        </w:rPr>
        <w:t xml:space="preserve">I would like to express my sincere gratitude to everyone who contributed to the completion of this project, </w:t>
      </w:r>
      <w:r>
        <w:rPr>
          <w:rFonts w:ascii="Times New Roman" w:cs="Times New Roman" w:eastAsia="Times New Roman" w:hAnsi="Times New Roman"/>
          <w:sz w:val="24"/>
          <w:szCs w:val="24"/>
        </w:rPr>
        <w:t xml:space="preserve">Public Procurement Collusion Analytics with Bid Graphs and Explainable Anomaly Scoring</w:t>
      </w:r>
      <w:r>
        <w:rPr>
          <w:rFonts w:ascii="Times New Roman" w:cs="Times New Roman" w:eastAsia="Times New Roman" w:hAnsi="Times New Roman"/>
          <w:sz w:val="24"/>
          <w:szCs w:val="24"/>
        </w:rPr>
        <w:t xml:space="preserve">. First and foremost, I thank my project guide, </w:t>
      </w:r>
      <w:r>
        <w:rPr>
          <w:rFonts w:ascii="Times New Roman" w:cs="Times New Roman" w:eastAsia="Times New Roman" w:hAnsi="Times New Roman"/>
          <w:sz w:val="24"/>
          <w:szCs w:val="24"/>
        </w:rPr>
        <w:t xml:space="preserve">Mr. Nitish Kumar</w:t>
      </w:r>
      <w:r>
        <w:rPr>
          <w:rFonts w:ascii="Times New Roman" w:cs="Times New Roman" w:eastAsia="Times New Roman" w:hAnsi="Times New Roman"/>
          <w:sz w:val="24"/>
          <w:szCs w:val="24"/>
        </w:rPr>
        <w:t xml:space="preserve">, for his guidance, feedback and encouragement throughout the project.</w:t>
      </w:r>
    </w:p>
    <w:p>
      <w:pPr>
        <w:spacing w:after="140" w:before="0" w:line="300"/>
        <w:jc w:val="both"/>
      </w:pPr>
      <w:r>
        <w:rPr>
          <w:rFonts w:ascii="Times New Roman" w:cs="Times New Roman" w:eastAsia="Times New Roman" w:hAnsi="Times New Roman"/>
          <w:sz w:val="24"/>
          <w:szCs w:val="24"/>
        </w:rPr>
        <w:t xml:space="preserve">I am grateful to </w:t>
      </w:r>
      <w:r>
        <w:rPr>
          <w:rFonts w:ascii="Times New Roman" w:cs="Times New Roman" w:eastAsia="Times New Roman" w:hAnsi="Times New Roman"/>
          <w:sz w:val="24"/>
          <w:szCs w:val="24"/>
        </w:rPr>
        <w:t xml:space="preserve">Dr. L. Bhushan</w:t>
      </w:r>
      <w:r>
        <w:rPr>
          <w:rFonts w:ascii="Times New Roman" w:cs="Times New Roman" w:eastAsia="Times New Roman" w:hAnsi="Times New Roman"/>
          <w:sz w:val="24"/>
          <w:szCs w:val="24"/>
        </w:rPr>
        <w:t xml:space="preserve">, Principal, and to the faculty of the Department of Data Science of </w:t>
      </w:r>
      <w:r>
        <w:rPr>
          <w:rFonts w:ascii="Times New Roman" w:cs="Times New Roman" w:eastAsia="Times New Roman" w:hAnsi="Times New Roman"/>
          <w:sz w:val="24"/>
          <w:szCs w:val="24"/>
        </w:rPr>
        <w:t xml:space="preserve">KES' Shroff College of Arts and Commerce</w:t>
      </w:r>
      <w:r>
        <w:rPr>
          <w:rFonts w:ascii="Times New Roman" w:cs="Times New Roman" w:eastAsia="Times New Roman" w:hAnsi="Times New Roman"/>
          <w:sz w:val="24"/>
          <w:szCs w:val="24"/>
        </w:rPr>
        <w:t xml:space="preserve"> for providing the opportunity, resources and environment to carry out this work.</w:t>
      </w:r>
    </w:p>
    <w:p>
      <w:pPr>
        <w:spacing w:after="140" w:before="0" w:line="300"/>
        <w:jc w:val="both"/>
      </w:pPr>
      <w:r>
        <w:rPr>
          <w:rFonts w:ascii="Times New Roman" w:cs="Times New Roman" w:eastAsia="Times New Roman" w:hAnsi="Times New Roman"/>
          <w:sz w:val="24"/>
          <w:szCs w:val="24"/>
        </w:rPr>
        <w:t xml:space="preserve">I also acknowledge the </w:t>
      </w:r>
      <w:r>
        <w:rPr>
          <w:rFonts w:ascii="Times New Roman" w:cs="Times New Roman" w:eastAsia="Times New Roman" w:hAnsi="Times New Roman"/>
          <w:sz w:val="24"/>
          <w:szCs w:val="24"/>
        </w:rPr>
        <w:t xml:space="preserve">open-source communities</w:t>
      </w:r>
      <w:r>
        <w:rPr>
          <w:rFonts w:ascii="Times New Roman" w:cs="Times New Roman" w:eastAsia="Times New Roman" w:hAnsi="Times New Roman"/>
          <w:sz w:val="24"/>
          <w:szCs w:val="24"/>
        </w:rPr>
        <w:t xml:space="preserve"> behind pandas, NumPy, RapidFuzz, NetworkX, scikit-learn, LightGBM, SHAP, FastAPI, Streamlit, Plotly, SQLAlchemy, pytest and Docker, and the competition authorities and researchers whose published guidance on detecting bid rigging (the OECD and the Competition Commission of India) shaped the red flags used in this project.</w:t>
      </w:r>
    </w:p>
    <w:p>
      <w:pPr>
        <w:spacing w:after="140" w:before="0" w:line="300"/>
        <w:jc w:val="both"/>
      </w:pPr>
      <w:r>
        <w:rPr>
          <w:rFonts w:ascii="Times New Roman" w:cs="Times New Roman" w:eastAsia="Times New Roman" w:hAnsi="Times New Roman"/>
          <w:sz w:val="24"/>
          <w:szCs w:val="24"/>
        </w:rPr>
        <w:t xml:space="preserve">Finally, I am grateful to my family and friends for their constant support and encouragement.</w:t>
      </w:r>
    </w:p>
    <w:p/>
    <w:p/>
    <w:p/>
    <w:p/>
    <w:p/>
    <w:p/>
    <w:p>
      <w:pPr>
        <w:spacing w:after="120"/>
        <w:jc w:val="right"/>
      </w:pPr>
      <w:r>
        <w:rPr>
          <w:rFonts w:ascii="Times New Roman" w:cs="Times New Roman" w:eastAsia="Times New Roman" w:hAnsi="Times New Roman"/>
          <w:sz w:val="26"/>
          <w:szCs w:val="26"/>
        </w:rPr>
        <w:t xml:space="preserve">Navnit Sharma</w:t>
      </w:r>
    </w:p>
    <w:p>
      <w:pPr>
        <w:pageBreakBefore/>
        <w:spacing w:after="500" w:before="200"/>
        <w:jc w:val="center"/>
      </w:pPr>
      <w:r>
        <w:rPr>
          <w:rFonts w:ascii="Times New Roman" w:cs="Times New Roman" w:eastAsia="Times New Roman" w:hAnsi="Times New Roman"/>
          <w:b/>
          <w:bCs/>
          <w:sz w:val="36"/>
          <w:szCs w:val="36"/>
        </w:rPr>
        <w:t xml:space="preserve">DECLARATION</w:t>
      </w:r>
    </w:p>
    <w:p>
      <w:pPr>
        <w:spacing w:after="140" w:before="0" w:line="300"/>
        <w:jc w:val="both"/>
      </w:pPr>
      <w:r>
        <w:rPr>
          <w:rFonts w:ascii="Times New Roman" w:cs="Times New Roman" w:eastAsia="Times New Roman" w:hAnsi="Times New Roman"/>
          <w:sz w:val="24"/>
          <w:szCs w:val="24"/>
        </w:rPr>
        <w:t xml:space="preserve">I hereby declare that the project entitled, </w:t>
      </w:r>
      <w:r>
        <w:rPr>
          <w:rFonts w:ascii="Times New Roman" w:cs="Times New Roman" w:eastAsia="Times New Roman" w:hAnsi="Times New Roman"/>
          <w:sz w:val="24"/>
          <w:szCs w:val="24"/>
        </w:rPr>
        <w:t xml:space="preserve">“PUBLIC PROCUREMENT COLLUSION ANALYTICS WITH BID GRAPHS AND EXPLAINABLE ANOMALY SCORING”</w:t>
      </w:r>
      <w:r>
        <w:rPr>
          <w:rFonts w:ascii="Times New Roman" w:cs="Times New Roman" w:eastAsia="Times New Roman" w:hAnsi="Times New Roman"/>
          <w:sz w:val="24"/>
          <w:szCs w:val="24"/>
        </w:rPr>
        <w:t xml:space="preserve"> done at </w:t>
      </w:r>
      <w:r>
        <w:rPr>
          <w:rFonts w:ascii="Times New Roman" w:cs="Times New Roman" w:eastAsia="Times New Roman" w:hAnsi="Times New Roman"/>
          <w:sz w:val="24"/>
          <w:szCs w:val="24"/>
        </w:rPr>
        <w:t xml:space="preserve">KES' Shroff College</w:t>
      </w:r>
      <w:r>
        <w:rPr>
          <w:rFonts w:ascii="Times New Roman" w:cs="Times New Roman" w:eastAsia="Times New Roman" w:hAnsi="Times New Roman"/>
          <w:sz w:val="24"/>
          <w:szCs w:val="24"/>
        </w:rPr>
        <w:t xml:space="preserve">, has not been in any case duplicated to submit to any other university for the award of any degree. To the best of my knowledge other than me, no one has submitted to any other university.</w:t>
      </w:r>
    </w:p>
    <w:p>
      <w:pPr>
        <w:spacing w:after="140" w:before="0" w:line="300"/>
        <w:jc w:val="both"/>
      </w:pPr>
      <w:r>
        <w:rPr>
          <w:rFonts w:ascii="Times New Roman" w:cs="Times New Roman" w:eastAsia="Times New Roman" w:hAnsi="Times New Roman"/>
          <w:sz w:val="24"/>
          <w:szCs w:val="24"/>
        </w:rPr>
        <w:t xml:space="preserve">The project is done in partial fulfilment of the requirements for the award of degree of </w:t>
      </w:r>
      <w:r>
        <w:rPr>
          <w:rFonts w:ascii="Times New Roman" w:cs="Times New Roman" w:eastAsia="Times New Roman" w:hAnsi="Times New Roman"/>
          <w:sz w:val="24"/>
          <w:szCs w:val="24"/>
        </w:rPr>
        <w:t xml:space="preserve">BACHELOR OF SCIENCE (DATA SCIENCE)</w:t>
      </w:r>
      <w:r>
        <w:rPr>
          <w:rFonts w:ascii="Times New Roman" w:cs="Times New Roman" w:eastAsia="Times New Roman" w:hAnsi="Times New Roman"/>
          <w:sz w:val="24"/>
          <w:szCs w:val="24"/>
        </w:rPr>
        <w:t xml:space="preserve"> to be submitted as the Semester V project as part of our curriculum.</w:t>
      </w:r>
    </w:p>
    <w:p/>
    <w:p/>
    <w:p/>
    <w:p/>
    <w:p/>
    <w:p/>
    <w:p/>
    <w:p/>
    <w:p/>
    <w:p/>
    <w:p/>
    <w:p/>
    <w:p/>
    <w:p/>
    <w:p/>
    <w:p/>
    <w:p>
      <w:pPr>
        <w:jc w:val="right"/>
      </w:pPr>
      <w:r>
        <w:rPr>
          <w:rFonts w:ascii="Times New Roman" w:cs="Times New Roman" w:eastAsia="Times New Roman" w:hAnsi="Times New Roman"/>
          <w:b/>
          <w:bCs/>
          <w:sz w:val="28"/>
          <w:szCs w:val="28"/>
        </w:rPr>
        <w:t xml:space="preserve">Name and Signature of the Student</w:t>
      </w:r>
    </w:p>
    <w:p>
      <w:pPr>
        <w:pageBreakBefore/>
        <w:spacing w:after="200"/>
        <w:jc w:val="center"/>
      </w:pPr>
      <w:r>
        <w:rPr>
          <w:rFonts w:ascii="Times New Roman" w:cs="Times New Roman" w:eastAsia="Times New Roman" w:hAnsi="Times New Roman"/>
          <w:b/>
          <w:bCs/>
          <w:sz w:val="32"/>
          <w:szCs w:val="32"/>
        </w:rPr>
        <w:t xml:space="preserve">TABLE OF CONTENTS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5166"/>
        <w:gridCol w:w="2000"/>
      </w:tblGrid>
      <w:tr>
        <w:trPr>
          <w:cantSplit/>
          <w:tblHeader/>
        </w:trPr>
        <w:tc>
          <w:tcPr>
            <w:tcW w:type="dxa" w:w="15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2"/>
                <w:szCs w:val="22"/>
              </w:rPr>
              <w:t xml:space="preserve">SR. NO.</w:t>
            </w:r>
          </w:p>
        </w:tc>
        <w:tc>
          <w:tcPr>
            <w:tcW w:type="dxa" w:w="5166"/>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2"/>
                <w:szCs w:val="22"/>
              </w:rPr>
              <w:t xml:space="preserve">TOPIC</w:t>
            </w:r>
          </w:p>
        </w:tc>
        <w:tc>
          <w:tcPr>
            <w:tcW w:type="dxa" w:w="2000"/>
            <w:tcBorders>
              <w:top w:val="single" w:color="000000" w:sz="6"/>
              <w:left w:val="single" w:color="000000" w:sz="6"/>
              <w:bottom w:val="single" w:color="000000" w:sz="6"/>
              <w:right w:val="single" w:color="000000" w:sz="6"/>
            </w:tcBorders>
            <w:shd w:fill="FFFFFF"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2"/>
                <w:szCs w:val="22"/>
              </w:rPr>
              <w:t xml:space="preserve">PAGE NO.</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INTRODUCTION</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1-5</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SIGNIFICANCE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OBJECTIVES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1.3</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PURPOSE AND SCOPE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1.3.1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PURPOSE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1.3.2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SCOPE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1.4</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APPLICABILITY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4</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1.5</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ACHIEVEMENTS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4</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SYSTEM ANALYSIS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6-11</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EXISTING SYSTEM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6</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PROPOSED SYSTEM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6</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2.3</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REQUIREMENT ANALYSIS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7</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2.4</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HARDWARE REQUIREMENTS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8</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2.5</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SOFTWARE REQUIREMENTS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8</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2.6</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SURVEY OF TECHNOLOGY</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9</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SYSTEM DESIGN</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12-19</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MODULE DIVISION</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12</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GANTT CHART</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13</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3.3</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E-R DIAGRAM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14</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3.4</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DATA FLOW REPRESENTATION</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14</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3.4.1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DATA FLOW DIAGRAM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15</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3.5</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UML DIAGRAMS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16</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3.5.1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CLASS DIAGRAM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16</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3.5.2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SEQUENCE DIAGRAM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17</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3.5.3</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STATE CHART DIAGRAM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18</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3.5.4</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USE-CASE DIAGRAM</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19</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4</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IMPLEMENTATION AND TESTING</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20-27</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4.1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CODE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20</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4.2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TESTING APPROACH</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24</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5</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RESULTS AND DISCUSSIONS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28-36</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5.1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FUNCTIONALITY EVALUATION</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28</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5.2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MODEL PERFORMANCE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31</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5.3</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USER EXPERIENCE ASSESSMENT</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36</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6</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CONCLUSION AND FUTURE WORK</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37-38</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6.1</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CONCLUSION</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37</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6.2</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FUTURE SCOPE</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37</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6.3</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LIMITATIONS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38</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7</w:t>
            </w:r>
          </w:p>
        </w:tc>
        <w:tc>
          <w:tcPr>
            <w:tcW w:type="dxa" w:w="5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REFERENCES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2"/>
                <w:szCs w:val="22"/>
              </w:rPr>
              <w:t xml:space="preserve">39-40</w:t>
            </w:r>
          </w:p>
        </w:tc>
      </w:tr>
    </w:tbl>
    <w:p>
      <w:pPr>
        <w:spacing w:after="120"/>
      </w:pPr>
    </w:p>
    <w:p>
      <w:pPr>
        <w:sectPr>
          <w:pgSz w:w="11906" w:h="16838" w:orient="portrait"/>
          <w:pgMar w:top="1300" w:right="1440" w:bottom="1300" w:left="1800" w:header="708" w:footer="700" w:gutter="0"/>
          <w:pgBorders w:display="allPages" w:offsetFrom="page" w:zOrder="front">
            <w:top w:val="single" w:color="000000" w:sz="12" w:space="24"/>
            <w:left w:val="single" w:color="000000" w:sz="12" w:space="24"/>
            <w:bottom w:val="single" w:color="000000" w:sz="12" w:space="24"/>
            <w:right w:val="single" w:color="000000" w:sz="12" w:space="24"/>
          </w:pgBorders>
          <w:pgNumType/>
          <w:docGrid w:linePitch="360"/>
        </w:sectPr>
      </w:pPr>
    </w:p>
    <w:p>
      <w:pPr>
        <w:pStyle w:val="Heading1"/>
        <w:spacing w:after="360" w:before="120"/>
        <w:jc w:val="center"/>
      </w:pPr>
      <w:r>
        <w:rPr>
          <w:rFonts w:ascii="Times New Roman" w:cs="Times New Roman" w:eastAsia="Times New Roman" w:hAnsi="Times New Roman"/>
          <w:b/>
          <w:bCs/>
          <w:sz w:val="32"/>
          <w:szCs w:val="32"/>
        </w:rPr>
        <w:t xml:space="preserve">CHAPTER 1 INTRODUCTION</w:t>
      </w:r>
    </w:p>
    <w:p>
      <w:pPr>
        <w:spacing w:after="140" w:before="0" w:line="300"/>
        <w:jc w:val="both"/>
      </w:pPr>
      <w:r>
        <w:rPr>
          <w:rFonts w:ascii="Times New Roman" w:cs="Times New Roman" w:eastAsia="Times New Roman" w:hAnsi="Times New Roman"/>
          <w:sz w:val="24"/>
          <w:szCs w:val="24"/>
        </w:rPr>
        <w:t xml:space="preserve">Every year government departments, municipal corporations, hospitals and boards buy road works, medical equipment, IT hardware, school furniture and water-pipeline maintenance through </w:t>
      </w:r>
      <w:r>
        <w:rPr>
          <w:rFonts w:ascii="Times New Roman" w:cs="Times New Roman" w:eastAsia="Times New Roman" w:hAnsi="Times New Roman"/>
          <w:sz w:val="24"/>
          <w:szCs w:val="24"/>
        </w:rPr>
        <w:t xml:space="preserve">public tenders</w:t>
      </w:r>
      <w:r>
        <w:rPr>
          <w:rFonts w:ascii="Times New Roman" w:cs="Times New Roman" w:eastAsia="Times New Roman" w:hAnsi="Times New Roman"/>
          <w:sz w:val="24"/>
          <w:szCs w:val="24"/>
        </w:rPr>
        <w:t xml:space="preserve">. A tender is published with an estimated value, vendors submit sealed bids, and the lowest valid bid normally wins. The whole system relies on one assumption: that the vendors are </w:t>
      </w:r>
      <w:r>
        <w:rPr>
          <w:rFonts w:ascii="Times New Roman" w:cs="Times New Roman" w:eastAsia="Times New Roman" w:hAnsi="Times New Roman"/>
          <w:sz w:val="24"/>
          <w:szCs w:val="24"/>
        </w:rPr>
        <w:t xml:space="preserve">really competing</w:t>
      </w:r>
      <w:r>
        <w:rPr>
          <w:rFonts w:ascii="Times New Roman" w:cs="Times New Roman" w:eastAsia="Times New Roman" w:hAnsi="Times New Roman"/>
          <w:sz w:val="24"/>
          <w:szCs w:val="24"/>
        </w:rPr>
        <w:t xml:space="preserve">. When they are, the price paid by the public is close to a fair market price.</w:t>
      </w:r>
    </w:p>
    <w:p>
      <w:pPr>
        <w:spacing w:after="140" w:before="0" w:line="300"/>
        <w:jc w:val="both"/>
      </w:pPr>
      <w:r>
        <w:rPr>
          <w:rFonts w:ascii="Times New Roman" w:cs="Times New Roman" w:eastAsia="Times New Roman" w:hAnsi="Times New Roman"/>
          <w:sz w:val="24"/>
          <w:szCs w:val="24"/>
        </w:rPr>
        <w:t xml:space="preserve">Bid rigging</w:t>
      </w:r>
      <w:r>
        <w:rPr>
          <w:rFonts w:ascii="Times New Roman" w:cs="Times New Roman" w:eastAsia="Times New Roman" w:hAnsi="Times New Roman"/>
          <w:sz w:val="24"/>
          <w:szCs w:val="24"/>
        </w:rPr>
        <w:t xml:space="preserve"> (collusive tendering) breaks that assumption. A group of vendors, called a </w:t>
      </w:r>
      <w:r>
        <w:rPr>
          <w:rFonts w:ascii="Times New Roman" w:cs="Times New Roman" w:eastAsia="Times New Roman" w:hAnsi="Times New Roman"/>
          <w:sz w:val="24"/>
          <w:szCs w:val="24"/>
        </w:rPr>
        <w:t xml:space="preserve">cartel</w:t>
      </w:r>
      <w:r>
        <w:rPr>
          <w:rFonts w:ascii="Times New Roman" w:cs="Times New Roman" w:eastAsia="Times New Roman" w:hAnsi="Times New Roman"/>
          <w:sz w:val="24"/>
          <w:szCs w:val="24"/>
        </w:rPr>
        <w:t xml:space="preserve"> or </w:t>
      </w:r>
      <w:r>
        <w:rPr>
          <w:rFonts w:ascii="Times New Roman" w:cs="Times New Roman" w:eastAsia="Times New Roman" w:hAnsi="Times New Roman"/>
          <w:sz w:val="24"/>
          <w:szCs w:val="24"/>
        </w:rPr>
        <w:t xml:space="preserve">ring</w:t>
      </w:r>
      <w:r>
        <w:rPr>
          <w:rFonts w:ascii="Times New Roman" w:cs="Times New Roman" w:eastAsia="Times New Roman" w:hAnsi="Times New Roman"/>
          <w:sz w:val="24"/>
          <w:szCs w:val="24"/>
        </w:rPr>
        <w:t xml:space="preserve">, agrees in advance who will win a tender. The other members then help the chosen winner by submitting </w:t>
      </w:r>
      <w:r>
        <w:rPr>
          <w:rFonts w:ascii="Times New Roman" w:cs="Times New Roman" w:eastAsia="Times New Roman" w:hAnsi="Times New Roman"/>
          <w:sz w:val="24"/>
          <w:szCs w:val="24"/>
        </w:rPr>
        <w:t xml:space="preserve">cover bids</w:t>
      </w:r>
      <w:r>
        <w:rPr>
          <w:rFonts w:ascii="Times New Roman" w:cs="Times New Roman" w:eastAsia="Times New Roman" w:hAnsi="Times New Roman"/>
          <w:sz w:val="24"/>
          <w:szCs w:val="24"/>
        </w:rPr>
        <w:t xml:space="preserve"> that are deliberately too high to win, by </w:t>
      </w:r>
      <w:r>
        <w:rPr>
          <w:rFonts w:ascii="Times New Roman" w:cs="Times New Roman" w:eastAsia="Times New Roman" w:hAnsi="Times New Roman"/>
          <w:sz w:val="24"/>
          <w:szCs w:val="24"/>
        </w:rPr>
        <w:t xml:space="preserve">taking turns</w:t>
      </w:r>
      <w:r>
        <w:rPr>
          <w:rFonts w:ascii="Times New Roman" w:cs="Times New Roman" w:eastAsia="Times New Roman" w:hAnsi="Times New Roman"/>
          <w:sz w:val="24"/>
          <w:szCs w:val="24"/>
        </w:rPr>
        <w:t xml:space="preserve"> to win across a series of tenders (bid rotation), or by </w:t>
      </w:r>
      <w:r>
        <w:rPr>
          <w:rFonts w:ascii="Times New Roman" w:cs="Times New Roman" w:eastAsia="Times New Roman" w:hAnsi="Times New Roman"/>
          <w:sz w:val="24"/>
          <w:szCs w:val="24"/>
        </w:rPr>
        <w:t xml:space="preserve">staying out</w:t>
      </w:r>
      <w:r>
        <w:rPr>
          <w:rFonts w:ascii="Times New Roman" w:cs="Times New Roman" w:eastAsia="Times New Roman" w:hAnsi="Times New Roman"/>
          <w:sz w:val="24"/>
          <w:szCs w:val="24"/>
        </w:rPr>
        <w:t xml:space="preserve"> of each other's regions or departments (market allocation). Some cartels also register </w:t>
      </w:r>
      <w:r>
        <w:rPr>
          <w:rFonts w:ascii="Times New Roman" w:cs="Times New Roman" w:eastAsia="Times New Roman" w:hAnsi="Times New Roman"/>
          <w:sz w:val="24"/>
          <w:szCs w:val="24"/>
        </w:rPr>
        <w:t xml:space="preserve">shell companies</w:t>
      </w:r>
      <w:r>
        <w:rPr>
          <w:rFonts w:ascii="Times New Roman" w:cs="Times New Roman" w:eastAsia="Times New Roman" w:hAnsi="Times New Roman"/>
          <w:sz w:val="24"/>
          <w:szCs w:val="24"/>
        </w:rPr>
        <w:t xml:space="preserve"> with slightly different names or the same address to make a ring look like independent competition. From the outside every tender still looks competitive, but the winning price is inflated and the public loses money.</w:t>
      </w:r>
    </w:p>
    <w:p>
      <w:pPr>
        <w:spacing w:after="140" w:before="0" w:line="300"/>
        <w:jc w:val="both"/>
      </w:pPr>
      <w:r>
        <w:rPr>
          <w:rFonts w:ascii="Times New Roman" w:cs="Times New Roman" w:eastAsia="Times New Roman" w:hAnsi="Times New Roman"/>
          <w:sz w:val="24"/>
          <w:szCs w:val="24"/>
        </w:rPr>
        <w:t xml:space="preserve">The signals of collusion are spread across many tenders: the same vendors keep appearing together, the winner keeps changing in a fixed order, losing bids sit far above the winner, or a vendor never faces competition in one city. An auditor reviewing one tender at a time cannot see these patterns, and no audit or vigilance team can read thousands of tenders by hand. What is needed is a system that looks at </w:t>
      </w:r>
      <w:r>
        <w:rPr>
          <w:rFonts w:ascii="Times New Roman" w:cs="Times New Roman" w:eastAsia="Times New Roman" w:hAnsi="Times New Roman"/>
          <w:sz w:val="24"/>
          <w:szCs w:val="24"/>
        </w:rPr>
        <w:t xml:space="preserve">all tenders, vendors and bids together</w:t>
      </w:r>
      <w:r>
        <w:rPr>
          <w:rFonts w:ascii="Times New Roman" w:cs="Times New Roman" w:eastAsia="Times New Roman" w:hAnsi="Times New Roman"/>
          <w:sz w:val="24"/>
          <w:szCs w:val="24"/>
        </w:rPr>
        <w:t xml:space="preserve">, ranks the cases that most deserve a closer look, and </w:t>
      </w:r>
      <w:r>
        <w:rPr>
          <w:rFonts w:ascii="Times New Roman" w:cs="Times New Roman" w:eastAsia="Times New Roman" w:hAnsi="Times New Roman"/>
          <w:sz w:val="24"/>
          <w:szCs w:val="24"/>
        </w:rPr>
        <w:t xml:space="preserve">explains why</w:t>
      </w:r>
      <w:r>
        <w:rPr>
          <w:rFonts w:ascii="Times New Roman" w:cs="Times New Roman" w:eastAsia="Times New Roman" w:hAnsi="Times New Roman"/>
          <w:sz w:val="24"/>
          <w:szCs w:val="24"/>
        </w:rPr>
        <w:t xml:space="preserve">.</w:t>
      </w:r>
    </w:p>
    <w:p>
      <w:pPr>
        <w:spacing w:after="140" w:before="0" w:line="30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sz w:val="24"/>
          <w:szCs w:val="24"/>
        </w:rPr>
        <w:t xml:space="preserve">Public Procurement Collusion Analytics with Bid Graphs and Explainable Anomaly Scoring</w:t>
      </w:r>
      <w:r>
        <w:rPr>
          <w:rFonts w:ascii="Times New Roman" w:cs="Times New Roman" w:eastAsia="Times New Roman" w:hAnsi="Times New Roman"/>
          <w:sz w:val="24"/>
          <w:szCs w:val="24"/>
        </w:rPr>
        <w:t xml:space="preserve"> (capstone topic BDS-31), builds such a system in </w:t>
      </w:r>
      <w:r>
        <w:rPr>
          <w:rFonts w:ascii="Times New Roman" w:cs="Times New Roman" w:eastAsia="Times New Roman" w:hAnsi="Times New Roman"/>
          <w:sz w:val="24"/>
          <w:szCs w:val="24"/>
        </w:rPr>
        <w:t xml:space="preserve">Python</w:t>
      </w:r>
      <w:r>
        <w:rPr>
          <w:rFonts w:ascii="Times New Roman" w:cs="Times New Roman" w:eastAsia="Times New Roman" w:hAnsi="Times New Roman"/>
          <w:sz w:val="24"/>
          <w:szCs w:val="24"/>
        </w:rPr>
        <w:t xml:space="preserve">. It cleans and validates the procurement data, resolves duplicate and alias vendor identities with </w:t>
      </w:r>
      <w:r>
        <w:rPr>
          <w:rFonts w:ascii="Times New Roman" w:cs="Times New Roman" w:eastAsia="Times New Roman" w:hAnsi="Times New Roman"/>
          <w:sz w:val="24"/>
          <w:szCs w:val="24"/>
        </w:rPr>
        <w:t xml:space="preserve">fuzzy matching</w:t>
      </w:r>
      <w:r>
        <w:rPr>
          <w:rFonts w:ascii="Times New Roman" w:cs="Times New Roman" w:eastAsia="Times New Roman" w:hAnsi="Times New Roman"/>
          <w:sz w:val="24"/>
          <w:szCs w:val="24"/>
        </w:rPr>
        <w:t xml:space="preserve">, engineers pricing and participation features, models the market as a </w:t>
      </w:r>
      <w:r>
        <w:rPr>
          <w:rFonts w:ascii="Times New Roman" w:cs="Times New Roman" w:eastAsia="Times New Roman" w:hAnsi="Times New Roman"/>
          <w:sz w:val="24"/>
          <w:szCs w:val="24"/>
        </w:rPr>
        <w:t xml:space="preserve">bid graph</w:t>
      </w:r>
      <w:r>
        <w:rPr>
          <w:rFonts w:ascii="Times New Roman" w:cs="Times New Roman" w:eastAsia="Times New Roman" w:hAnsi="Times New Roman"/>
          <w:sz w:val="24"/>
          <w:szCs w:val="24"/>
        </w:rPr>
        <w:t xml:space="preserve"> (tenders and vendors as nodes, bids as edges) and a </w:t>
      </w:r>
      <w:r>
        <w:rPr>
          <w:rFonts w:ascii="Times New Roman" w:cs="Times New Roman" w:eastAsia="Times New Roman" w:hAnsi="Times New Roman"/>
          <w:sz w:val="24"/>
          <w:szCs w:val="24"/>
        </w:rPr>
        <w:t xml:space="preserve">vendor co-bidding network</w:t>
      </w:r>
      <w:r>
        <w:rPr>
          <w:rFonts w:ascii="Times New Roman" w:cs="Times New Roman" w:eastAsia="Times New Roman" w:hAnsi="Times New Roman"/>
          <w:sz w:val="24"/>
          <w:szCs w:val="24"/>
        </w:rPr>
        <w:t xml:space="preserve">, scores every tender with a </w:t>
      </w:r>
      <w:r>
        <w:rPr>
          <w:rFonts w:ascii="Times New Roman" w:cs="Times New Roman" w:eastAsia="Times New Roman" w:hAnsi="Times New Roman"/>
          <w:sz w:val="24"/>
          <w:szCs w:val="24"/>
        </w:rPr>
        <w:t xml:space="preserve">rule-based baseline</w:t>
      </w:r>
      <w:r>
        <w:rPr>
          <w:rFonts w:ascii="Times New Roman" w:cs="Times New Roman" w:eastAsia="Times New Roman" w:hAnsi="Times New Roman"/>
          <w:sz w:val="24"/>
          <w:szCs w:val="24"/>
        </w:rPr>
        <w:t xml:space="preserve"> and a </w:t>
      </w:r>
      <w:r>
        <w:rPr>
          <w:rFonts w:ascii="Times New Roman" w:cs="Times New Roman" w:eastAsia="Times New Roman" w:hAnsi="Times New Roman"/>
          <w:sz w:val="24"/>
          <w:szCs w:val="24"/>
        </w:rPr>
        <w:t xml:space="preserve">LightGBM</w:t>
      </w:r>
      <w:r>
        <w:rPr>
          <w:rFonts w:ascii="Times New Roman" w:cs="Times New Roman" w:eastAsia="Times New Roman" w:hAnsi="Times New Roman"/>
          <w:sz w:val="24"/>
          <w:szCs w:val="24"/>
        </w:rPr>
        <w:t xml:space="preserve"> machine-learning ranker, explains each score with </w:t>
      </w:r>
      <w:r>
        <w:rPr>
          <w:rFonts w:ascii="Times New Roman" w:cs="Times New Roman" w:eastAsia="Times New Roman" w:hAnsi="Times New Roman"/>
          <w:sz w:val="24"/>
          <w:szCs w:val="24"/>
        </w:rPr>
        <w:t xml:space="preserve">SHAP</w:t>
      </w:r>
      <w:r>
        <w:rPr>
          <w:rFonts w:ascii="Times New Roman" w:cs="Times New Roman" w:eastAsia="Times New Roman" w:hAnsi="Times New Roman"/>
          <w:sz w:val="24"/>
          <w:szCs w:val="24"/>
        </w:rPr>
        <w:t xml:space="preserve">, and presents a prioritised </w:t>
      </w:r>
      <w:r>
        <w:rPr>
          <w:rFonts w:ascii="Times New Roman" w:cs="Times New Roman" w:eastAsia="Times New Roman" w:hAnsi="Times New Roman"/>
          <w:sz w:val="24"/>
          <w:szCs w:val="24"/>
        </w:rPr>
        <w:t xml:space="preserve">investigation queue</w:t>
      </w:r>
      <w:r>
        <w:rPr>
          <w:rFonts w:ascii="Times New Roman" w:cs="Times New Roman" w:eastAsia="Times New Roman" w:hAnsi="Times New Roman"/>
          <w:sz w:val="24"/>
          <w:szCs w:val="24"/>
        </w:rPr>
        <w:t xml:space="preserve"> through a </w:t>
      </w: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service and a </w:t>
      </w:r>
      <w:r>
        <w:rPr>
          <w:rFonts w:ascii="Times New Roman" w:cs="Times New Roman" w:eastAsia="Times New Roman" w:hAnsi="Times New Roman"/>
          <w:sz w:val="24"/>
          <w:szCs w:val="24"/>
        </w:rPr>
        <w:t xml:space="preserve">Streamlit</w:t>
      </w:r>
      <w:r>
        <w:rPr>
          <w:rFonts w:ascii="Times New Roman" w:cs="Times New Roman" w:eastAsia="Times New Roman" w:hAnsi="Times New Roman"/>
          <w:sz w:val="24"/>
          <w:szCs w:val="24"/>
        </w:rPr>
        <w:t xml:space="preserve"> dashboard.</w:t>
      </w:r>
    </w:p>
    <w:p>
      <w:pPr>
        <w:spacing w:after="140" w:before="0" w:line="300"/>
        <w:jc w:val="both"/>
      </w:pPr>
      <w:r>
        <w:rPr>
          <w:rFonts w:ascii="Times New Roman" w:cs="Times New Roman" w:eastAsia="Times New Roman" w:hAnsi="Times New Roman"/>
          <w:sz w:val="24"/>
          <w:szCs w:val="24"/>
        </w:rPr>
        <w:t xml:space="preserve">Because real tender data with confirmed cartel labels is not publicly available, the project uses a </w:t>
      </w:r>
      <w:r>
        <w:rPr>
          <w:rFonts w:ascii="Times New Roman" w:cs="Times New Roman" w:eastAsia="Times New Roman" w:hAnsi="Times New Roman"/>
          <w:sz w:val="24"/>
          <w:szCs w:val="24"/>
        </w:rPr>
        <w:t xml:space="preserve">synthetic procurement benchmark</w:t>
      </w:r>
      <w:r>
        <w:rPr>
          <w:rFonts w:ascii="Times New Roman" w:cs="Times New Roman" w:eastAsia="Times New Roman" w:hAnsi="Times New Roman"/>
          <w:sz w:val="24"/>
          <w:szCs w:val="24"/>
        </w:rPr>
        <w:t xml:space="preserve">: 400 tenders, 104 vendor records and 1,842 bids, in which three cartel rings and four alias vendors were planted on purpose. Since the true answer is known, the system can be measured with the metrics required by the capstone brief: precision at top-k, injected-ring recovery, false-positive rate, ranking stability and entity-resolution accuracy.</w:t>
      </w:r>
    </w:p>
    <w:p>
      <w:pPr>
        <w:spacing w:after="140" w:before="0" w:line="300"/>
        <w:jc w:val="both"/>
      </w:pPr>
      <w:r>
        <w:rPr>
          <w:rFonts w:ascii="Times New Roman" w:cs="Times New Roman" w:eastAsia="Times New Roman" w:hAnsi="Times New Roman"/>
          <w:sz w:val="24"/>
          <w:szCs w:val="24"/>
        </w:rPr>
        <w:t xml:space="preserve">An important boundary is kept throughout the project: </w:t>
      </w:r>
      <w:r>
        <w:rPr>
          <w:rFonts w:ascii="Times New Roman" w:cs="Times New Roman" w:eastAsia="Times New Roman" w:hAnsi="Times New Roman"/>
          <w:sz w:val="24"/>
          <w:szCs w:val="24"/>
        </w:rPr>
        <w:t xml:space="preserve">the system never declares that a vendor is guilty</w:t>
      </w:r>
      <w:r>
        <w:rPr>
          <w:rFonts w:ascii="Times New Roman" w:cs="Times New Roman" w:eastAsia="Times New Roman" w:hAnsi="Times New Roman"/>
          <w:sz w:val="24"/>
          <w:szCs w:val="24"/>
        </w:rPr>
        <w:t xml:space="preserve">. It identifies and explains unusual patterns and prioritises cases for </w:t>
      </w:r>
      <w:r>
        <w:rPr>
          <w:rFonts w:ascii="Times New Roman" w:cs="Times New Roman" w:eastAsia="Times New Roman" w:hAnsi="Times New Roman"/>
          <w:sz w:val="24"/>
          <w:szCs w:val="24"/>
        </w:rPr>
        <w:t xml:space="preserve">human investigation</w:t>
      </w:r>
      <w:r>
        <w:rPr>
          <w:rFonts w:ascii="Times New Roman" w:cs="Times New Roman" w:eastAsia="Times New Roman" w:hAnsi="Times New Roman"/>
          <w:sz w:val="24"/>
          <w:szCs w:val="24"/>
        </w:rPr>
        <w:t xml:space="preserve">.</w:t>
      </w:r>
    </w:p>
    <w:p>
      <w:pPr>
        <w:pStyle w:val="Heading2"/>
        <w:keepNext/>
        <w:spacing w:after="180" w:before="280"/>
      </w:pPr>
      <w:r>
        <w:rPr>
          <w:rFonts w:ascii="Times New Roman" w:cs="Times New Roman" w:eastAsia="Times New Roman" w:hAnsi="Times New Roman"/>
          <w:b/>
          <w:bCs/>
          <w:sz w:val="28"/>
          <w:szCs w:val="28"/>
        </w:rPr>
        <w:t xml:space="preserve">1.1 SIGNIFICANCE</w:t>
      </w:r>
    </w:p>
    <w:p>
      <w:pPr>
        <w:spacing w:after="140" w:before="0" w:line="300"/>
        <w:jc w:val="both"/>
      </w:pPr>
      <w:r>
        <w:rPr>
          <w:rFonts w:ascii="Times New Roman" w:cs="Times New Roman" w:eastAsia="Times New Roman" w:hAnsi="Times New Roman"/>
          <w:sz w:val="24"/>
          <w:szCs w:val="24"/>
        </w:rPr>
        <w:t xml:space="preserve">Public procurement is one of the largest channels of government spending, and competition authorities such as the </w:t>
      </w:r>
      <w:r>
        <w:rPr>
          <w:rFonts w:ascii="Times New Roman" w:cs="Times New Roman" w:eastAsia="Times New Roman" w:hAnsi="Times New Roman"/>
          <w:sz w:val="24"/>
          <w:szCs w:val="24"/>
        </w:rPr>
        <w:t xml:space="preserve">OECD</w:t>
      </w:r>
      <w:r>
        <w:rPr>
          <w:rFonts w:ascii="Times New Roman" w:cs="Times New Roman" w:eastAsia="Times New Roman" w:hAnsi="Times New Roman"/>
          <w:sz w:val="24"/>
          <w:szCs w:val="24"/>
        </w:rPr>
        <w:t xml:space="preserve"> and the </w:t>
      </w:r>
      <w:r>
        <w:rPr>
          <w:rFonts w:ascii="Times New Roman" w:cs="Times New Roman" w:eastAsia="Times New Roman" w:hAnsi="Times New Roman"/>
          <w:sz w:val="24"/>
          <w:szCs w:val="24"/>
        </w:rPr>
        <w:t xml:space="preserve">Competition Commission of India (CCI)</w:t>
      </w:r>
      <w:r>
        <w:rPr>
          <w:rFonts w:ascii="Times New Roman" w:cs="Times New Roman" w:eastAsia="Times New Roman" w:hAnsi="Times New Roman"/>
          <w:sz w:val="24"/>
          <w:szCs w:val="24"/>
        </w:rPr>
        <w:t xml:space="preserve"> treat bid rigging as one of the most harmful forms of anti-competitive behaviour. Even a small overcharge on every rigged contract adds up to a large loss of public money, and it also shuts honest firms out of the market.</w:t>
      </w:r>
    </w:p>
    <w:p>
      <w:pPr>
        <w:spacing w:after="140" w:before="0" w:line="300"/>
        <w:jc w:val="both"/>
      </w:pPr>
      <w:r>
        <w:rPr>
          <w:rFonts w:ascii="Times New Roman" w:cs="Times New Roman" w:eastAsia="Times New Roman" w:hAnsi="Times New Roman"/>
          <w:sz w:val="24"/>
          <w:szCs w:val="24"/>
        </w:rPr>
        <w:t xml:space="preserve">The significance of this project lies in four points: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It moves from single tenders to networks.</w:t>
      </w:r>
      <w:r>
        <w:rPr>
          <w:rFonts w:ascii="Times New Roman" w:cs="Times New Roman" w:eastAsia="Times New Roman" w:hAnsi="Times New Roman"/>
          <w:sz w:val="24"/>
          <w:szCs w:val="24"/>
        </w:rPr>
        <w:t xml:space="preserve"> Classic red flags ("only one bidder", "large gap between first and second bid") look at one tender at a time. This project also looks at </w:t>
      </w:r>
      <w:r>
        <w:rPr>
          <w:rFonts w:ascii="Times New Roman" w:cs="Times New Roman" w:eastAsia="Times New Roman" w:hAnsi="Times New Roman"/>
          <w:b/>
          <w:bCs/>
          <w:sz w:val="24"/>
          <w:szCs w:val="24"/>
        </w:rPr>
        <w:t xml:space="preserve">who bids with whom</w:t>
      </w:r>
      <w:r>
        <w:rPr>
          <w:rFonts w:ascii="Times New Roman" w:cs="Times New Roman" w:eastAsia="Times New Roman" w:hAnsi="Times New Roman"/>
          <w:sz w:val="24"/>
          <w:szCs w:val="24"/>
        </w:rPr>
        <w:t xml:space="preserve"> across all tenders, using a bipartite tender–vendor graph, a co-bidding network, centrality measures and community detection.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It deals with messy identities.</w:t>
      </w:r>
      <w:r>
        <w:rPr>
          <w:rFonts w:ascii="Times New Roman" w:cs="Times New Roman" w:eastAsia="Times New Roman" w:hAnsi="Times New Roman"/>
          <w:sz w:val="24"/>
          <w:szCs w:val="24"/>
        </w:rPr>
        <w:t xml:space="preserve"> Cartels hide behind name variants and shell companies. A fuzzy </w:t>
      </w:r>
      <w:r>
        <w:rPr>
          <w:rFonts w:ascii="Times New Roman" w:cs="Times New Roman" w:eastAsia="Times New Roman" w:hAnsi="Times New Roman"/>
          <w:b/>
          <w:bCs/>
          <w:sz w:val="24"/>
          <w:szCs w:val="24"/>
        </w:rPr>
        <w:t xml:space="preserve">entity-resolution</w:t>
      </w:r>
      <w:r>
        <w:rPr>
          <w:rFonts w:ascii="Times New Roman" w:cs="Times New Roman" w:eastAsia="Times New Roman" w:hAnsi="Times New Roman"/>
          <w:sz w:val="24"/>
          <w:szCs w:val="24"/>
        </w:rPr>
        <w:t xml:space="preserve"> step links "Kestrel Titan Pvt Ltd" and "Kestrel Titan Private Limited" to one canonical vendor before any feature is computed.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It explains every decision.</w:t>
      </w:r>
      <w:r>
        <w:rPr>
          <w:rFonts w:ascii="Times New Roman" w:cs="Times New Roman" w:eastAsia="Times New Roman" w:hAnsi="Times New Roman"/>
          <w:sz w:val="24"/>
          <w:szCs w:val="24"/>
        </w:rPr>
        <w:t xml:space="preserve"> An auditor cannot act on a black-box score. Each case in the queue carries the baseline red flags that fired and a SHAP-based sentence naming the features that pushed its score up.</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It is measured against a known answer.</w:t>
      </w:r>
      <w:r>
        <w:rPr>
          <w:rFonts w:ascii="Times New Roman" w:cs="Times New Roman" w:eastAsia="Times New Roman" w:hAnsi="Times New Roman"/>
          <w:sz w:val="24"/>
          <w:szCs w:val="24"/>
        </w:rPr>
        <w:t xml:space="preserve"> Because the collusion was injected deliberately, the project can report how many planted cases were recovered, how many honest tenders were wrongly flagged, and how well aliases were resolved, rather than only showing a dashboard.</w:t>
      </w:r>
    </w:p>
    <w:p>
      <w:pPr>
        <w:spacing w:after="140" w:before="0" w:line="300"/>
        <w:jc w:val="both"/>
      </w:pPr>
      <w:r>
        <w:rPr>
          <w:rFonts w:ascii="Times New Roman" w:cs="Times New Roman" w:eastAsia="Times New Roman" w:hAnsi="Times New Roman"/>
          <w:sz w:val="24"/>
          <w:szCs w:val="24"/>
        </w:rPr>
        <w:t xml:space="preserve">From an academic point of view, the project brings together data engineering (cleaning, validation and relational storage), record linkage, graph analytics, supervised machine learning, model explainability and software engineering (REST API, dashboard, tests and containers) in one working prototype.</w:t>
      </w:r>
    </w:p>
    <w:p>
      <w:pPr>
        <w:pStyle w:val="Heading2"/>
        <w:keepNext/>
        <w:spacing w:after="180" w:before="280"/>
      </w:pPr>
      <w:r>
        <w:rPr>
          <w:rFonts w:ascii="Times New Roman" w:cs="Times New Roman" w:eastAsia="Times New Roman" w:hAnsi="Times New Roman"/>
          <w:b/>
          <w:bCs/>
          <w:sz w:val="28"/>
          <w:szCs w:val="28"/>
        </w:rPr>
        <w:t xml:space="preserve">1.2 OBJECTIVES</w:t>
      </w:r>
    </w:p>
    <w:p>
      <w:pPr>
        <w:spacing w:after="140" w:before="0" w:line="300"/>
        <w:jc w:val="both"/>
      </w:pPr>
      <w:r>
        <w:rPr>
          <w:rFonts w:ascii="Times New Roman" w:cs="Times New Roman" w:eastAsia="Times New Roman" w:hAnsi="Times New Roman"/>
          <w:sz w:val="24"/>
          <w:szCs w:val="24"/>
        </w:rPr>
        <w:t xml:space="preserve">The main objective of this project is to build a system that </w:t>
      </w:r>
      <w:r>
        <w:rPr>
          <w:rFonts w:ascii="Times New Roman" w:cs="Times New Roman" w:eastAsia="Times New Roman" w:hAnsi="Times New Roman"/>
          <w:sz w:val="24"/>
          <w:szCs w:val="24"/>
        </w:rPr>
        <w:t xml:space="preserve">analyses tender, vendor and bid data, identifies unusual bidding patterns, ranks cases for investigation and explains why each case was flagged</w:t>
      </w:r>
      <w:r>
        <w:rPr>
          <w:rFonts w:ascii="Times New Roman" w:cs="Times New Roman" w:eastAsia="Times New Roman" w:hAnsi="Times New Roman"/>
          <w:sz w:val="24"/>
          <w:szCs w:val="24"/>
        </w:rPr>
        <w:t xml:space="preserve">. The specific objectives are: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design a relational </w:t>
      </w:r>
      <w:r>
        <w:rPr>
          <w:rFonts w:ascii="Times New Roman" w:cs="Times New Roman" w:eastAsia="Times New Roman" w:hAnsi="Times New Roman"/>
          <w:b/>
          <w:bCs/>
          <w:sz w:val="24"/>
          <w:szCs w:val="24"/>
        </w:rPr>
        <w:t xml:space="preserve">data model</w:t>
      </w:r>
      <w:r>
        <w:rPr>
          <w:rFonts w:ascii="Times New Roman" w:cs="Times New Roman" w:eastAsia="Times New Roman" w:hAnsi="Times New Roman"/>
          <w:sz w:val="24"/>
          <w:szCs w:val="24"/>
        </w:rPr>
        <w:t xml:space="preserve"> for tenders, vendors and bids, and to </w:t>
      </w:r>
      <w:r>
        <w:rPr>
          <w:rFonts w:ascii="Times New Roman" w:cs="Times New Roman" w:eastAsia="Times New Roman" w:hAnsi="Times New Roman"/>
          <w:b/>
          <w:bCs/>
          <w:sz w:val="24"/>
          <w:szCs w:val="24"/>
        </w:rPr>
        <w:t xml:space="preserve">generate a realistic synthetic dataset</w:t>
      </w:r>
      <w:r>
        <w:rPr>
          <w:rFonts w:ascii="Times New Roman" w:cs="Times New Roman" w:eastAsia="Times New Roman" w:hAnsi="Times New Roman"/>
          <w:sz w:val="24"/>
          <w:szCs w:val="24"/>
        </w:rPr>
        <w:t xml:space="preserve"> with controlled collusion patterns (cover bidding, bid rotation and market allocation) and alias vendors, together with a ground-truth file.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w:t>
      </w:r>
      <w:r>
        <w:rPr>
          <w:rFonts w:ascii="Times New Roman" w:cs="Times New Roman" w:eastAsia="Times New Roman" w:hAnsi="Times New Roman"/>
          <w:b/>
          <w:bCs/>
          <w:sz w:val="24"/>
          <w:szCs w:val="24"/>
        </w:rPr>
        <w:t xml:space="preserve">clean and validate</w:t>
      </w:r>
      <w:r>
        <w:rPr>
          <w:rFonts w:ascii="Times New Roman" w:cs="Times New Roman" w:eastAsia="Times New Roman" w:hAnsi="Times New Roman"/>
          <w:sz w:val="24"/>
          <w:szCs w:val="24"/>
        </w:rPr>
        <w:t xml:space="preserve"> the raw data: remove duplicates, standardise text, parse dates, reject invalid values and enforce referential integrity between tenders, vendors and bids.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w:t>
      </w:r>
      <w:r>
        <w:rPr>
          <w:rFonts w:ascii="Times New Roman" w:cs="Times New Roman" w:eastAsia="Times New Roman" w:hAnsi="Times New Roman"/>
          <w:b/>
          <w:bCs/>
          <w:sz w:val="24"/>
          <w:szCs w:val="24"/>
        </w:rPr>
        <w:t xml:space="preserve">resolve vendor identities</w:t>
      </w:r>
      <w:r>
        <w:rPr>
          <w:rFonts w:ascii="Times New Roman" w:cs="Times New Roman" w:eastAsia="Times New Roman" w:hAnsi="Times New Roman"/>
          <w:sz w:val="24"/>
          <w:szCs w:val="24"/>
        </w:rPr>
        <w:t xml:space="preserve"> with fuzzy name and address matching, so that aliases and shell companies are mapped to one canonical vendor ID.</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w:t>
      </w:r>
      <w:r>
        <w:rPr>
          <w:rFonts w:ascii="Times New Roman" w:cs="Times New Roman" w:eastAsia="Times New Roman" w:hAnsi="Times New Roman"/>
          <w:b/>
          <w:bCs/>
          <w:sz w:val="24"/>
          <w:szCs w:val="24"/>
        </w:rPr>
        <w:t xml:space="preserve">engineer features</w:t>
      </w:r>
      <w:r>
        <w:rPr>
          <w:rFonts w:ascii="Times New Roman" w:cs="Times New Roman" w:eastAsia="Times New Roman" w:hAnsi="Times New Roman"/>
          <w:sz w:val="24"/>
          <w:szCs w:val="24"/>
        </w:rPr>
        <w:t xml:space="preserve"> describing pricing (bid ratios, spread, coefficient of variation, gap between the winner and the runner-up), participation and co-bidding, and the historical behaviour of the winning vendor.</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build a </w:t>
      </w:r>
      <w:r>
        <w:rPr>
          <w:rFonts w:ascii="Times New Roman" w:cs="Times New Roman" w:eastAsia="Times New Roman" w:hAnsi="Times New Roman"/>
          <w:b/>
          <w:bCs/>
          <w:sz w:val="24"/>
          <w:szCs w:val="24"/>
        </w:rPr>
        <w:t xml:space="preserve">bipartite tender–vendor graph</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vendor co-bidding network</w:t>
      </w:r>
      <w:r>
        <w:rPr>
          <w:rFonts w:ascii="Times New Roman" w:cs="Times New Roman" w:eastAsia="Times New Roman" w:hAnsi="Times New Roman"/>
          <w:sz w:val="24"/>
          <w:szCs w:val="24"/>
        </w:rPr>
        <w:t xml:space="preserve">, compute centrality measures and detect dense vendor </w:t>
      </w:r>
      <w:r>
        <w:rPr>
          <w:rFonts w:ascii="Times New Roman" w:cs="Times New Roman" w:eastAsia="Times New Roman" w:hAnsi="Times New Roman"/>
          <w:b/>
          <w:bCs/>
          <w:sz w:val="24"/>
          <w:szCs w:val="24"/>
        </w:rPr>
        <w:t xml:space="preserve">communities</w:t>
      </w:r>
      <w:r>
        <w:rPr>
          <w:rFonts w:ascii="Times New Roman" w:cs="Times New Roman" w:eastAsia="Times New Roman" w:hAnsi="Times New Roman"/>
          <w:sz w:val="24"/>
          <w:szCs w:val="24"/>
        </w:rPr>
        <w:t xml:space="preserve"> that may be rings.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build a transparent </w:t>
      </w:r>
      <w:r>
        <w:rPr>
          <w:rFonts w:ascii="Times New Roman" w:cs="Times New Roman" w:eastAsia="Times New Roman" w:hAnsi="Times New Roman"/>
          <w:b/>
          <w:bCs/>
          <w:sz w:val="24"/>
          <w:szCs w:val="24"/>
        </w:rPr>
        <w:t xml:space="preserve">baseline</w:t>
      </w:r>
      <w:r>
        <w:rPr>
          <w:rFonts w:ascii="Times New Roman" w:cs="Times New Roman" w:eastAsia="Times New Roman" w:hAnsi="Times New Roman"/>
          <w:sz w:val="24"/>
          <w:szCs w:val="24"/>
        </w:rPr>
        <w:t xml:space="preserve"> red-flag score and an advanced </w:t>
      </w:r>
      <w:r>
        <w:rPr>
          <w:rFonts w:ascii="Times New Roman" w:cs="Times New Roman" w:eastAsia="Times New Roman" w:hAnsi="Times New Roman"/>
          <w:b/>
          <w:bCs/>
          <w:sz w:val="24"/>
          <w:szCs w:val="24"/>
        </w:rPr>
        <w:t xml:space="preserve">LightGBM risk-ranking model</w:t>
      </w:r>
      <w:r>
        <w:rPr>
          <w:rFonts w:ascii="Times New Roman" w:cs="Times New Roman" w:eastAsia="Times New Roman" w:hAnsi="Times New Roman"/>
          <w:sz w:val="24"/>
          <w:szCs w:val="24"/>
        </w:rPr>
        <w:t xml:space="preserve">, and to compare them.</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explain each model score with </w:t>
      </w:r>
      <w:r>
        <w:rPr>
          <w:rFonts w:ascii="Times New Roman" w:cs="Times New Roman" w:eastAsia="Times New Roman" w:hAnsi="Times New Roman"/>
          <w:b/>
          <w:bCs/>
          <w:sz w:val="24"/>
          <w:szCs w:val="24"/>
        </w:rPr>
        <w:t xml:space="preserve">SHAP</w:t>
      </w:r>
      <w:r>
        <w:rPr>
          <w:rFonts w:ascii="Times New Roman" w:cs="Times New Roman" w:eastAsia="Times New Roman" w:hAnsi="Times New Roman"/>
          <w:sz w:val="24"/>
          <w:szCs w:val="24"/>
        </w:rPr>
        <w:t xml:space="preserve"> and produce a ranked </w:t>
      </w:r>
      <w:r>
        <w:rPr>
          <w:rFonts w:ascii="Times New Roman" w:cs="Times New Roman" w:eastAsia="Times New Roman" w:hAnsi="Times New Roman"/>
          <w:b/>
          <w:bCs/>
          <w:sz w:val="24"/>
          <w:szCs w:val="24"/>
        </w:rPr>
        <w:t xml:space="preserve">investigation queue</w:t>
      </w:r>
      <w:r>
        <w:rPr>
          <w:rFonts w:ascii="Times New Roman" w:cs="Times New Roman" w:eastAsia="Times New Roman" w:hAnsi="Times New Roman"/>
          <w:sz w:val="24"/>
          <w:szCs w:val="24"/>
        </w:rPr>
        <w:t xml:space="preserve"> with a plain-language rationale for every case.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expose the results through a </w:t>
      </w: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REST API and an interactive </w:t>
      </w:r>
      <w:r>
        <w:rPr>
          <w:rFonts w:ascii="Times New Roman" w:cs="Times New Roman" w:eastAsia="Times New Roman" w:hAnsi="Times New Roman"/>
          <w:b/>
          <w:bCs/>
          <w:sz w:val="24"/>
          <w:szCs w:val="24"/>
        </w:rPr>
        <w:t xml:space="preserve">Streamlit</w:t>
      </w:r>
      <w:r>
        <w:rPr>
          <w:rFonts w:ascii="Times New Roman" w:cs="Times New Roman" w:eastAsia="Times New Roman" w:hAnsi="Times New Roman"/>
          <w:sz w:val="24"/>
          <w:szCs w:val="24"/>
        </w:rPr>
        <w:t xml:space="preserve"> investigator dashboard, and to store them in a </w:t>
      </w:r>
      <w:r>
        <w:rPr>
          <w:rFonts w:ascii="Times New Roman" w:cs="Times New Roman" w:eastAsia="Times New Roman" w:hAnsi="Times New Roman"/>
          <w:b/>
          <w:bCs/>
          <w:sz w:val="24"/>
          <w:szCs w:val="24"/>
        </w:rPr>
        <w:t xml:space="preserve">relational database</w:t>
      </w:r>
      <w:r>
        <w:rPr>
          <w:rFonts w:ascii="Times New Roman" w:cs="Times New Roman" w:eastAsia="Times New Roman" w:hAnsi="Times New Roman"/>
          <w:sz w:val="24"/>
          <w:szCs w:val="24"/>
        </w:rPr>
        <w:t xml:space="preserv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verify the system with automated </w:t>
      </w:r>
      <w:r>
        <w:rPr>
          <w:rFonts w:ascii="Times New Roman" w:cs="Times New Roman" w:eastAsia="Times New Roman" w:hAnsi="Times New Roman"/>
          <w:b/>
          <w:bCs/>
          <w:sz w:val="24"/>
          <w:szCs w:val="24"/>
        </w:rPr>
        <w:t xml:space="preserve">unit and integration tests</w:t>
      </w:r>
      <w:r>
        <w:rPr>
          <w:rFonts w:ascii="Times New Roman" w:cs="Times New Roman" w:eastAsia="Times New Roman" w:hAnsi="Times New Roman"/>
          <w:sz w:val="24"/>
          <w:szCs w:val="24"/>
        </w:rPr>
        <w:t xml:space="preserve">, package it with </w:t>
      </w:r>
      <w:r>
        <w:rPr>
          <w:rFonts w:ascii="Times New Roman" w:cs="Times New Roman" w:eastAsia="Times New Roman" w:hAnsi="Times New Roman"/>
          <w:b/>
          <w:bCs/>
          <w:sz w:val="24"/>
          <w:szCs w:val="24"/>
        </w:rPr>
        <w:t xml:space="preserve">Docker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evaluate</w:t>
      </w:r>
      <w:r>
        <w:rPr>
          <w:rFonts w:ascii="Times New Roman" w:cs="Times New Roman" w:eastAsia="Times New Roman" w:hAnsi="Times New Roman"/>
          <w:sz w:val="24"/>
          <w:szCs w:val="24"/>
        </w:rPr>
        <w:t xml:space="preserve"> it with precision at top-k, injected-ring recovery, false-positive rate, ranking stability and entity-resolution accuracy.</w:t>
      </w:r>
    </w:p>
    <w:p>
      <w:pPr>
        <w:pStyle w:val="Heading2"/>
        <w:keepNext/>
        <w:spacing w:after="180" w:before="280"/>
      </w:pPr>
      <w:r>
        <w:rPr>
          <w:rFonts w:ascii="Times New Roman" w:cs="Times New Roman" w:eastAsia="Times New Roman" w:hAnsi="Times New Roman"/>
          <w:b/>
          <w:bCs/>
          <w:sz w:val="28"/>
          <w:szCs w:val="28"/>
        </w:rPr>
        <w:t xml:space="preserve">1.3 PURPOSE AND SCOPE</w:t>
      </w:r>
    </w:p>
    <w:p>
      <w:pPr>
        <w:pStyle w:val="Heading3"/>
        <w:keepNext/>
        <w:spacing w:after="120" w:before="200"/>
      </w:pPr>
      <w:r>
        <w:rPr>
          <w:rFonts w:ascii="Times New Roman" w:cs="Times New Roman" w:eastAsia="Times New Roman" w:hAnsi="Times New Roman"/>
          <w:b/>
          <w:bCs/>
          <w:sz w:val="24"/>
          <w:szCs w:val="24"/>
        </w:rPr>
        <w:t xml:space="preserve">1.3.1 PURPOSE</w:t>
      </w:r>
    </w:p>
    <w:p>
      <w:pPr>
        <w:spacing w:after="140" w:before="0" w:line="300"/>
        <w:jc w:val="both"/>
      </w:pPr>
      <w:r>
        <w:rPr>
          <w:rFonts w:ascii="Times New Roman" w:cs="Times New Roman" w:eastAsia="Times New Roman" w:hAnsi="Times New Roman"/>
          <w:sz w:val="24"/>
          <w:szCs w:val="24"/>
        </w:rPr>
        <w:t xml:space="preserve">The purpose of the system is to help an </w:t>
      </w:r>
      <w:r>
        <w:rPr>
          <w:rFonts w:ascii="Times New Roman" w:cs="Times New Roman" w:eastAsia="Times New Roman" w:hAnsi="Times New Roman"/>
          <w:sz w:val="24"/>
          <w:szCs w:val="24"/>
        </w:rPr>
        <w:t xml:space="preserve">auditor, vigilance officer or procurement reviewer</w:t>
      </w:r>
      <w:r>
        <w:rPr>
          <w:rFonts w:ascii="Times New Roman" w:cs="Times New Roman" w:eastAsia="Times New Roman" w:hAnsi="Times New Roman"/>
          <w:sz w:val="24"/>
          <w:szCs w:val="24"/>
        </w:rPr>
        <w:t xml:space="preserve"> decide which tenders to examine first. Instead of sampling tenders at random or reacting to complaints, the investigator opens a queue in which tenders are ordered by collusion risk. For each tender the investigator can see the submitted bids, the red flags that fired, the features that drove the model's score, the vendor's co-bidding partners and any alias identities linked to the winner.</w:t>
      </w:r>
    </w:p>
    <w:p>
      <w:pPr>
        <w:spacing w:after="140" w:before="0" w:line="300"/>
        <w:jc w:val="both"/>
      </w:pPr>
      <w:r>
        <w:rPr>
          <w:rFonts w:ascii="Times New Roman" w:cs="Times New Roman" w:eastAsia="Times New Roman" w:hAnsi="Times New Roman"/>
          <w:sz w:val="24"/>
          <w:szCs w:val="24"/>
        </w:rPr>
        <w:t xml:space="preserve">A second purpose is </w:t>
      </w:r>
      <w:r>
        <w:rPr>
          <w:rFonts w:ascii="Times New Roman" w:cs="Times New Roman" w:eastAsia="Times New Roman" w:hAnsi="Times New Roman"/>
          <w:sz w:val="24"/>
          <w:szCs w:val="24"/>
        </w:rPr>
        <w:t xml:space="preserve">transparency</w:t>
      </w:r>
      <w:r>
        <w:rPr>
          <w:rFonts w:ascii="Times New Roman" w:cs="Times New Roman" w:eastAsia="Times New Roman" w:hAnsi="Times New Roman"/>
          <w:sz w:val="24"/>
          <w:szCs w:val="24"/>
        </w:rPr>
        <w:t xml:space="preserve">. Every score can be traced back to measurable facts about the tender (for example "winning bid at 97.6% of the estimate with a 30.9% spread of bids" or "this pair of vendors bid together 33 times"). This makes the output usable as a starting point for an investigation, not as a verdict.</w:t>
      </w:r>
    </w:p>
    <w:p>
      <w:pPr>
        <w:spacing w:after="140" w:before="0" w:line="300"/>
        <w:jc w:val="both"/>
      </w:pPr>
      <w:r>
        <w:rPr>
          <w:rFonts w:ascii="Times New Roman" w:cs="Times New Roman" w:eastAsia="Times New Roman" w:hAnsi="Times New Roman"/>
          <w:sz w:val="24"/>
          <w:szCs w:val="24"/>
        </w:rPr>
        <w:t xml:space="preserve">A third purpose is </w:t>
      </w:r>
      <w:r>
        <w:rPr>
          <w:rFonts w:ascii="Times New Roman" w:cs="Times New Roman" w:eastAsia="Times New Roman" w:hAnsi="Times New Roman"/>
          <w:sz w:val="24"/>
          <w:szCs w:val="24"/>
        </w:rPr>
        <w:t xml:space="preserve">educational</w:t>
      </w:r>
      <w:r>
        <w:rPr>
          <w:rFonts w:ascii="Times New Roman" w:cs="Times New Roman" w:eastAsia="Times New Roman" w:hAnsi="Times New Roman"/>
          <w:sz w:val="24"/>
          <w:szCs w:val="24"/>
        </w:rPr>
        <w:t xml:space="preserve">: to demonstrate, on data where the true answer is known, how each stage of an analytics pipeline (cleaning, entity resolution, features, graphs, models and explanations) contributes to the final result, and where each stage can fail.</w:t>
      </w:r>
    </w:p>
    <w:p>
      <w:pPr>
        <w:pStyle w:val="Heading3"/>
        <w:keepNext/>
        <w:spacing w:after="120" w:before="200"/>
      </w:pPr>
      <w:r>
        <w:rPr>
          <w:rFonts w:ascii="Times New Roman" w:cs="Times New Roman" w:eastAsia="Times New Roman" w:hAnsi="Times New Roman"/>
          <w:b/>
          <w:bCs/>
          <w:sz w:val="24"/>
          <w:szCs w:val="24"/>
        </w:rPr>
        <w:t xml:space="preserve">1.3.2 SCOPE</w:t>
      </w:r>
    </w:p>
    <w:p>
      <w:pPr>
        <w:keepNext/>
        <w:spacing w:after="100" w:before="120"/>
      </w:pPr>
      <w:r>
        <w:rPr>
          <w:rFonts w:ascii="Times New Roman" w:cs="Times New Roman" w:eastAsia="Times New Roman" w:hAnsi="Times New Roman"/>
          <w:b/>
          <w:bCs/>
          <w:sz w:val="24"/>
          <w:szCs w:val="24"/>
        </w:rPr>
        <w:t xml:space="preserve">In scope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Three datasets that follow the project blueprint: </w:t>
      </w:r>
      <w:r>
        <w:rPr>
          <w:rFonts w:ascii="Times New Roman" w:cs="Times New Roman" w:eastAsia="Times New Roman" w:hAnsi="Times New Roman"/>
          <w:b/>
          <w:bCs/>
          <w:sz w:val="24"/>
          <w:szCs w:val="24"/>
        </w:rPr>
        <w:t xml:space="preserve">Tenders</w:t>
      </w:r>
      <w:r>
        <w:rPr>
          <w:rFonts w:ascii="Times New Roman" w:cs="Times New Roman" w:eastAsia="Times New Roman" w:hAnsi="Times New Roman"/>
          <w:sz w:val="24"/>
          <w:szCs w:val="24"/>
        </w:rPr>
        <w:t xml:space="preserve"> (ID, date, department, category, location, estimated value, deadline), </w:t>
      </w:r>
      <w:r>
        <w:rPr>
          <w:rFonts w:ascii="Times New Roman" w:cs="Times New Roman" w:eastAsia="Times New Roman" w:hAnsi="Times New Roman"/>
          <w:b/>
          <w:bCs/>
          <w:sz w:val="24"/>
          <w:szCs w:val="24"/>
        </w:rPr>
        <w:t xml:space="preserve">Vendors</w:t>
      </w:r>
      <w:r>
        <w:rPr>
          <w:rFonts w:ascii="Times New Roman" w:cs="Times New Roman" w:eastAsia="Times New Roman" w:hAnsi="Times New Roman"/>
          <w:sz w:val="24"/>
          <w:szCs w:val="24"/>
        </w:rPr>
        <w:t xml:space="preserve"> (ID, name, address, city, registration ID, industry) and </w:t>
      </w:r>
      <w:r>
        <w:rPr>
          <w:rFonts w:ascii="Times New Roman" w:cs="Times New Roman" w:eastAsia="Times New Roman" w:hAnsi="Times New Roman"/>
          <w:b/>
          <w:bCs/>
          <w:sz w:val="24"/>
          <w:szCs w:val="24"/>
        </w:rPr>
        <w:t xml:space="preserve">Bids</w:t>
      </w:r>
      <w:r>
        <w:rPr>
          <w:rFonts w:ascii="Times New Roman" w:cs="Times New Roman" w:eastAsia="Times New Roman" w:hAnsi="Times New Roman"/>
          <w:sz w:val="24"/>
          <w:szCs w:val="24"/>
        </w:rPr>
        <w:t xml:space="preserve"> (tender, vendor, amount, rank, status, winner).</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 synthetic benchmark of </w:t>
      </w:r>
      <w:r>
        <w:rPr>
          <w:rFonts w:ascii="Times New Roman" w:cs="Times New Roman" w:eastAsia="Times New Roman" w:hAnsi="Times New Roman"/>
          <w:b/>
          <w:bCs/>
          <w:sz w:val="24"/>
          <w:szCs w:val="24"/>
        </w:rPr>
        <w:t xml:space="preserve">400 tenders</w:t>
      </w:r>
      <w:r>
        <w:rPr>
          <w:rFonts w:ascii="Times New Roman" w:cs="Times New Roman" w:eastAsia="Times New Roman" w:hAnsi="Times New Roman"/>
          <w:sz w:val="24"/>
          <w:szCs w:val="24"/>
        </w:rPr>
        <w:t xml:space="preserve"> over one year (January 2025 to January 2026), </w:t>
      </w:r>
      <w:r>
        <w:rPr>
          <w:rFonts w:ascii="Times New Roman" w:cs="Times New Roman" w:eastAsia="Times New Roman" w:hAnsi="Times New Roman"/>
          <w:b/>
          <w:bCs/>
          <w:sz w:val="24"/>
          <w:szCs w:val="24"/>
        </w:rPr>
        <w:t xml:space="preserve">7 departments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7 categories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8 Maharashtra cities</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three cartel rings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four alias vendors</w:t>
      </w:r>
      <w:r>
        <w:rPr>
          <w:rFonts w:ascii="Times New Roman" w:cs="Times New Roman" w:eastAsia="Times New Roman" w:hAnsi="Times New Roman"/>
          <w:sz w:val="24"/>
          <w:szCs w:val="24"/>
        </w:rPr>
        <w:t xml:space="preserv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Data cleaning, fuzzy entity resolution, feature engineering, bipartite and co-bidding graphs, community detection, a baseline red-flag scorer, a LightGBM ranker, SHAP explanations and a ranked investigation queue.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 FastAPI service with six endpoints, a five-tab Streamlit dashboard, SQLite/PostgreSQL persistence, Docker packaging and 15 automated tests.</w:t>
      </w:r>
    </w:p>
    <w:p>
      <w:pPr>
        <w:keepNext/>
        <w:spacing w:after="100" w:before="120"/>
      </w:pPr>
      <w:r>
        <w:rPr>
          <w:rFonts w:ascii="Times New Roman" w:cs="Times New Roman" w:eastAsia="Times New Roman" w:hAnsi="Times New Roman"/>
          <w:b/>
          <w:bCs/>
          <w:sz w:val="24"/>
          <w:szCs w:val="24"/>
        </w:rPr>
        <w:t xml:space="preserve">Out of scope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Declaring any vendor guilty, blacklisting vendors or taking automatic action: the output is a ranked list for human review.</w:t>
      </w:r>
    </w:p>
    <w:p>
      <w:pPr>
        <w:pStyle w:val="ListParagraph"/>
        <w:numPr>
          <w:ilvl w:val="0"/>
          <w:numId w:val="4"/>
        </w:numPr>
        <w:spacing w:after="80" w:line="290"/>
        <w:jc w:val="both"/>
      </w:pPr>
      <w:r>
        <w:rPr>
          <w:rFonts w:ascii="Times New Roman" w:cs="Times New Roman" w:eastAsia="Times New Roman" w:hAnsi="Times New Roman"/>
          <w:sz w:val="24"/>
          <w:szCs w:val="24"/>
        </w:rPr>
        <w:t xml:space="preserve">Live integration with an e-procurement portal: the CSV data contract is ready for real data, but validation on real tenders is future work.</w:t>
      </w:r>
    </w:p>
    <w:p>
      <w:pPr>
        <w:pStyle w:val="ListParagraph"/>
        <w:numPr>
          <w:ilvl w:val="0"/>
          <w:numId w:val="4"/>
        </w:numPr>
        <w:spacing w:after="80" w:line="290"/>
        <w:jc w:val="both"/>
      </w:pPr>
      <w:r>
        <w:rPr>
          <w:rFonts w:ascii="Times New Roman" w:cs="Times New Roman" w:eastAsia="Times New Roman" w:hAnsi="Times New Roman"/>
          <w:sz w:val="24"/>
          <w:szCs w:val="24"/>
        </w:rPr>
        <w:t xml:space="preserve">User authentication, an investigator feedback loop, experiment tracking with MLflow and production monitoring, which are planned in the blueprint but not implemented in this release (Chapter 6).</w:t>
      </w:r>
    </w:p>
    <w:p>
      <w:pPr>
        <w:pStyle w:val="Heading2"/>
        <w:keepNext/>
        <w:spacing w:after="180" w:before="280"/>
      </w:pPr>
      <w:r>
        <w:rPr>
          <w:rFonts w:ascii="Times New Roman" w:cs="Times New Roman" w:eastAsia="Times New Roman" w:hAnsi="Times New Roman"/>
          <w:b/>
          <w:bCs/>
          <w:sz w:val="28"/>
          <w:szCs w:val="28"/>
        </w:rPr>
        <w:t xml:space="preserve">1.4 APPLICABILITY</w:t>
      </w:r>
    </w:p>
    <w:p>
      <w:pPr>
        <w:spacing w:after="140" w:before="0" w:line="300"/>
        <w:jc w:val="both"/>
      </w:pPr>
      <w:r>
        <w:rPr>
          <w:rFonts w:ascii="Times New Roman" w:cs="Times New Roman" w:eastAsia="Times New Roman" w:hAnsi="Times New Roman"/>
          <w:sz w:val="24"/>
          <w:szCs w:val="24"/>
        </w:rPr>
        <w:t xml:space="preserve">The system is applicable wherever many buyers purchase from many suppliers through competitive bidding:</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Audit and vigilance departments</w:t>
      </w:r>
      <w:r>
        <w:rPr>
          <w:rFonts w:ascii="Times New Roman" w:cs="Times New Roman" w:eastAsia="Times New Roman" w:hAnsi="Times New Roman"/>
          <w:sz w:val="24"/>
          <w:szCs w:val="24"/>
        </w:rPr>
        <w:t xml:space="preserve"> of state governments, municipal corporations and public-sector undertakings, to prioritise which tenders to audit.</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Competition authorities</w:t>
      </w:r>
      <w:r>
        <w:rPr>
          <w:rFonts w:ascii="Times New Roman" w:cs="Times New Roman" w:eastAsia="Times New Roman" w:hAnsi="Times New Roman"/>
          <w:sz w:val="24"/>
          <w:szCs w:val="24"/>
        </w:rPr>
        <w:t xml:space="preserve"> such as the CCI, as a screening tool to find markets where coordinated bidding is likely before opening a formal inquiry.</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E-procurement portal operators</w:t>
      </w:r>
      <w:r>
        <w:rPr>
          <w:rFonts w:ascii="Times New Roman" w:cs="Times New Roman" w:eastAsia="Times New Roman" w:hAnsi="Times New Roman"/>
          <w:sz w:val="24"/>
          <w:szCs w:val="24"/>
        </w:rPr>
        <w:t xml:space="preserve">, to add automated red-flag screening to the tender evaluation workflow.</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Internal audit teams of large companies</w:t>
      </w:r>
      <w:r>
        <w:rPr>
          <w:rFonts w:ascii="Times New Roman" w:cs="Times New Roman" w:eastAsia="Times New Roman" w:hAnsi="Times New Roman"/>
          <w:sz w:val="24"/>
          <w:szCs w:val="24"/>
        </w:rPr>
        <w:t xml:space="preserve">, whose purchasing departments run supplier tenders and face the same risk of supplier collusion.</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Anti-corruption researchers, journalists and civil-society groups</w:t>
      </w:r>
      <w:r>
        <w:rPr>
          <w:rFonts w:ascii="Times New Roman" w:cs="Times New Roman" w:eastAsia="Times New Roman" w:hAnsi="Times New Roman"/>
          <w:sz w:val="24"/>
          <w:szCs w:val="24"/>
        </w:rPr>
        <w:t xml:space="preserve"> that analyse open contracting data.</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Academic use</w:t>
      </w:r>
      <w:r>
        <w:rPr>
          <w:rFonts w:ascii="Times New Roman" w:cs="Times New Roman" w:eastAsia="Times New Roman" w:hAnsi="Times New Roman"/>
          <w:sz w:val="24"/>
          <w:szCs w:val="24"/>
        </w:rPr>
        <w:t xml:space="preserve">, as a teaching example of record linkage, graph analytics, ranking metrics and explainable machine learning on one realistic problem.</w:t>
      </w:r>
    </w:p>
    <w:p>
      <w:pPr>
        <w:pStyle w:val="Heading2"/>
        <w:keepNext/>
        <w:spacing w:after="180" w:before="280"/>
      </w:pPr>
      <w:r>
        <w:rPr>
          <w:rFonts w:ascii="Times New Roman" w:cs="Times New Roman" w:eastAsia="Times New Roman" w:hAnsi="Times New Roman"/>
          <w:b/>
          <w:bCs/>
          <w:sz w:val="28"/>
          <w:szCs w:val="28"/>
        </w:rPr>
        <w:t xml:space="preserve">1.5 ACHIEVEMENTS</w:t>
      </w:r>
    </w:p>
    <w:p>
      <w:pPr>
        <w:spacing w:after="140" w:before="0" w:line="300"/>
        <w:jc w:val="both"/>
      </w:pPr>
      <w:r>
        <w:rPr>
          <w:rFonts w:ascii="Times New Roman" w:cs="Times New Roman" w:eastAsia="Times New Roman" w:hAnsi="Times New Roman"/>
          <w:sz w:val="24"/>
          <w:szCs w:val="24"/>
        </w:rPr>
        <w:t xml:space="preserve">The project achieved the following:</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 complete, reproducible pipeline that runs from synthetic data generation to a ranked and explained investigation queue in </w:t>
      </w:r>
      <w:r>
        <w:rPr>
          <w:rFonts w:ascii="Times New Roman" w:cs="Times New Roman" w:eastAsia="Times New Roman" w:hAnsi="Times New Roman"/>
          <w:b/>
          <w:bCs/>
          <w:sz w:val="24"/>
          <w:szCs w:val="24"/>
        </w:rPr>
        <w:t xml:space="preserve">about 5.5 seconds</w:t>
      </w:r>
      <w:r>
        <w:rPr>
          <w:rFonts w:ascii="Times New Roman" w:cs="Times New Roman" w:eastAsia="Times New Roman" w:hAnsi="Times New Roman"/>
          <w:sz w:val="24"/>
          <w:szCs w:val="24"/>
        </w:rPr>
        <w:t xml:space="preserve"> on a 2-core machine, with a fixed random seed (42) so that every run gives identical results.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 synthetic benchmark of </w:t>
      </w:r>
      <w:r>
        <w:rPr>
          <w:rFonts w:ascii="Times New Roman" w:cs="Times New Roman" w:eastAsia="Times New Roman" w:hAnsi="Times New Roman"/>
          <w:b/>
          <w:bCs/>
          <w:sz w:val="24"/>
          <w:szCs w:val="24"/>
        </w:rPr>
        <w:t xml:space="preserve">400 tenders, 104 vendor records and 1,842 bids</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80 collusive tenders</w:t>
      </w:r>
      <w:r>
        <w:rPr>
          <w:rFonts w:ascii="Times New Roman" w:cs="Times New Roman" w:eastAsia="Times New Roman" w:hAnsi="Times New Roman"/>
          <w:sz w:val="24"/>
          <w:szCs w:val="24"/>
        </w:rPr>
        <w:t xml:space="preserve"> (28 cover bidding, 25 bid rotation, 27 market allocation) and </w:t>
      </w:r>
      <w:r>
        <w:rPr>
          <w:rFonts w:ascii="Times New Roman" w:cs="Times New Roman" w:eastAsia="Times New Roman" w:hAnsi="Times New Roman"/>
          <w:b/>
          <w:bCs/>
          <w:sz w:val="24"/>
          <w:szCs w:val="24"/>
        </w:rPr>
        <w:t xml:space="preserve">4 planted aliases</w:t>
      </w:r>
      <w:r>
        <w:rPr>
          <w:rFonts w:ascii="Times New Roman" w:cs="Times New Roman" w:eastAsia="Times New Roman" w:hAnsi="Times New Roman"/>
          <w:sz w:val="24"/>
          <w:szCs w:val="24"/>
        </w:rPr>
        <w:t xml:space="preserve">, plus a ground-truth file for evaluation.</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Fuzzy entity resolution</w:t>
      </w:r>
      <w:r>
        <w:rPr>
          <w:rFonts w:ascii="Times New Roman" w:cs="Times New Roman" w:eastAsia="Times New Roman" w:hAnsi="Times New Roman"/>
          <w:sz w:val="24"/>
          <w:szCs w:val="24"/>
        </w:rPr>
        <w:t xml:space="preserve"> that linked </w:t>
      </w:r>
      <w:r>
        <w:rPr>
          <w:rFonts w:ascii="Times New Roman" w:cs="Times New Roman" w:eastAsia="Times New Roman" w:hAnsi="Times New Roman"/>
          <w:b/>
          <w:bCs/>
          <w:sz w:val="24"/>
          <w:szCs w:val="24"/>
        </w:rPr>
        <w:t xml:space="preserve">all four</w:t>
      </w:r>
      <w:r>
        <w:rPr>
          <w:rFonts w:ascii="Times New Roman" w:cs="Times New Roman" w:eastAsia="Times New Roman" w:hAnsi="Times New Roman"/>
          <w:sz w:val="24"/>
          <w:szCs w:val="24"/>
        </w:rPr>
        <w:t xml:space="preserve"> planted alias vendors to their parent companies (recall 100%).</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vendor co-bidding network</w:t>
      </w:r>
      <w:r>
        <w:rPr>
          <w:rFonts w:ascii="Times New Roman" w:cs="Times New Roman" w:eastAsia="Times New Roman" w:hAnsi="Times New Roman"/>
          <w:sz w:val="24"/>
          <w:szCs w:val="24"/>
        </w:rPr>
        <w:t xml:space="preserve"> of 92 canonical vendors and 2,250 edges in which community detection placed every member of the cover-bidding ring and of the bid-rotation ring inside a community flagged as a suspicious dense ring.</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LightGBM ranker</w:t>
      </w:r>
      <w:r>
        <w:rPr>
          <w:rFonts w:ascii="Times New Roman" w:cs="Times New Roman" w:eastAsia="Times New Roman" w:hAnsi="Times New Roman"/>
          <w:sz w:val="24"/>
          <w:szCs w:val="24"/>
        </w:rPr>
        <w:t xml:space="preserve"> with a 5-fold cross-validated </w:t>
      </w:r>
      <w:r>
        <w:rPr>
          <w:rFonts w:ascii="Times New Roman" w:cs="Times New Roman" w:eastAsia="Times New Roman" w:hAnsi="Times New Roman"/>
          <w:b/>
          <w:bCs/>
          <w:sz w:val="24"/>
          <w:szCs w:val="24"/>
        </w:rPr>
        <w:t xml:space="preserve">ROC-AUC, PR-AUC and Precision@10 of 1.00</w:t>
      </w:r>
      <w:r>
        <w:rPr>
          <w:rFonts w:ascii="Times New Roman" w:cs="Times New Roman" w:eastAsia="Times New Roman" w:hAnsi="Times New Roman"/>
          <w:sz w:val="24"/>
          <w:szCs w:val="24"/>
        </w:rPr>
        <w:t xml:space="preserve">, ranking all 80 planted collusive tenders in the top 80 positions of the queue, compared with </w:t>
      </w:r>
      <w:r>
        <w:rPr>
          <w:rFonts w:ascii="Times New Roman" w:cs="Times New Roman" w:eastAsia="Times New Roman" w:hAnsi="Times New Roman"/>
          <w:b/>
          <w:bCs/>
          <w:sz w:val="24"/>
          <w:szCs w:val="24"/>
        </w:rPr>
        <w:t xml:space="preserve">93.8%</w:t>
      </w:r>
      <w:r>
        <w:rPr>
          <w:rFonts w:ascii="Times New Roman" w:cs="Times New Roman" w:eastAsia="Times New Roman" w:hAnsi="Times New Roman"/>
          <w:sz w:val="24"/>
          <w:szCs w:val="24"/>
        </w:rPr>
        <w:t xml:space="preserve"> Precision@80 for the rule-based baseline.</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SHAP explanations</w:t>
      </w:r>
      <w:r>
        <w:rPr>
          <w:rFonts w:ascii="Times New Roman" w:cs="Times New Roman" w:eastAsia="Times New Roman" w:hAnsi="Times New Roman"/>
          <w:sz w:val="24"/>
          <w:szCs w:val="24"/>
        </w:rPr>
        <w:t xml:space="preserve"> and baseline red-flag descriptions attached to every tender in the queue.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service (six endpoints, median response time 1 to 22 ms), a five-tab </w:t>
      </w:r>
      <w:r>
        <w:rPr>
          <w:rFonts w:ascii="Times New Roman" w:cs="Times New Roman" w:eastAsia="Times New Roman" w:hAnsi="Times New Roman"/>
          <w:b/>
          <w:bCs/>
          <w:sz w:val="24"/>
          <w:szCs w:val="24"/>
        </w:rPr>
        <w:t xml:space="preserve">Streamlit + Plotly</w:t>
      </w:r>
      <w:r>
        <w:rPr>
          <w:rFonts w:ascii="Times New Roman" w:cs="Times New Roman" w:eastAsia="Times New Roman" w:hAnsi="Times New Roman"/>
          <w:sz w:val="24"/>
          <w:szCs w:val="24"/>
        </w:rPr>
        <w:t xml:space="preserve"> dashboard, </w:t>
      </w:r>
      <w:r>
        <w:rPr>
          <w:rFonts w:ascii="Times New Roman" w:cs="Times New Roman" w:eastAsia="Times New Roman" w:hAnsi="Times New Roman"/>
          <w:b/>
          <w:bCs/>
          <w:sz w:val="24"/>
          <w:szCs w:val="24"/>
        </w:rPr>
        <w:t xml:space="preserve">SQLAlchemy</w:t>
      </w:r>
      <w:r>
        <w:rPr>
          <w:rFonts w:ascii="Times New Roman" w:cs="Times New Roman" w:eastAsia="Times New Roman" w:hAnsi="Times New Roman"/>
          <w:sz w:val="24"/>
          <w:szCs w:val="24"/>
        </w:rPr>
        <w:t xml:space="preserve"> persistence for SQLite or PostgreSQL, a </w:t>
      </w:r>
      <w:r>
        <w:rPr>
          <w:rFonts w:ascii="Times New Roman" w:cs="Times New Roman" w:eastAsia="Times New Roman" w:hAnsi="Times New Roman"/>
          <w:b/>
          <w:bCs/>
          <w:sz w:val="24"/>
          <w:szCs w:val="24"/>
        </w:rPr>
        <w:t xml:space="preserve">Dockerfile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docker-compose</w:t>
      </w:r>
      <w:r>
        <w:rPr>
          <w:rFonts w:ascii="Times New Roman" w:cs="Times New Roman" w:eastAsia="Times New Roman" w:hAnsi="Times New Roman"/>
          <w:sz w:val="24"/>
          <w:szCs w:val="24"/>
        </w:rPr>
        <w:t xml:space="preserve"> setup, and </w:t>
      </w:r>
      <w:r>
        <w:rPr>
          <w:rFonts w:ascii="Times New Roman" w:cs="Times New Roman" w:eastAsia="Times New Roman" w:hAnsi="Times New Roman"/>
          <w:b/>
          <w:bCs/>
          <w:sz w:val="24"/>
          <w:szCs w:val="24"/>
        </w:rPr>
        <w:t xml:space="preserve">15 passing pytest tests</w:t>
      </w:r>
      <w:r>
        <w:rPr>
          <w:rFonts w:ascii="Times New Roman" w:cs="Times New Roman" w:eastAsia="Times New Roman" w:hAnsi="Times New Roman"/>
          <w:sz w:val="24"/>
          <w:szCs w:val="24"/>
        </w:rPr>
        <w:t xml:space="preserv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An honest evaluation that also reports what does not work yet: entity-resolution precision of 33%, a benchmark that is too easy to separate, explanation text attached even to low-risk tenders, and blueprint stages still to be built.</w:t>
      </w:r>
    </w:p>
    <w:p>
      <w:pPr>
        <w:pStyle w:val="Heading1"/>
        <w:pageBreakBefore/>
        <w:spacing w:after="360" w:before="120"/>
        <w:jc w:val="center"/>
      </w:pPr>
      <w:r>
        <w:rPr>
          <w:rFonts w:ascii="Times New Roman" w:cs="Times New Roman" w:eastAsia="Times New Roman" w:hAnsi="Times New Roman"/>
          <w:b/>
          <w:bCs/>
          <w:sz w:val="32"/>
          <w:szCs w:val="32"/>
        </w:rPr>
        <w:t xml:space="preserve">CHAPTER 2 SYSTEM ANALYSIS</w:t>
      </w:r>
    </w:p>
    <w:p>
      <w:pPr>
        <w:pStyle w:val="Heading2"/>
        <w:keepNext/>
        <w:spacing w:after="180" w:before="280"/>
      </w:pPr>
      <w:r>
        <w:rPr>
          <w:rFonts w:ascii="Times New Roman" w:cs="Times New Roman" w:eastAsia="Times New Roman" w:hAnsi="Times New Roman"/>
          <w:b/>
          <w:bCs/>
          <w:sz w:val="28"/>
          <w:szCs w:val="28"/>
        </w:rPr>
        <w:t xml:space="preserve">2.1 EXISTING SYSTEM</w:t>
      </w:r>
    </w:p>
    <w:p>
      <w:pPr>
        <w:spacing w:after="140" w:before="0" w:line="300"/>
        <w:jc w:val="both"/>
      </w:pPr>
      <w:r>
        <w:rPr>
          <w:rFonts w:ascii="Times New Roman" w:cs="Times New Roman" w:eastAsia="Times New Roman" w:hAnsi="Times New Roman"/>
          <w:sz w:val="24"/>
          <w:szCs w:val="24"/>
        </w:rPr>
        <w:t xml:space="preserve">In most public bodies, the detection of bid rigging is still </w:t>
      </w:r>
      <w:r>
        <w:rPr>
          <w:rFonts w:ascii="Times New Roman" w:cs="Times New Roman" w:eastAsia="Times New Roman" w:hAnsi="Times New Roman"/>
          <w:sz w:val="24"/>
          <w:szCs w:val="24"/>
        </w:rPr>
        <w:t xml:space="preserve">manual and reactive</w:t>
      </w:r>
      <w:r>
        <w:rPr>
          <w:rFonts w:ascii="Times New Roman" w:cs="Times New Roman" w:eastAsia="Times New Roman" w:hAnsi="Times New Roman"/>
          <w:sz w:val="24"/>
          <w:szCs w:val="24"/>
        </w:rPr>
        <w:t xml:space="preserve">. A typical process looks like this:</w:t>
      </w:r>
    </w:p>
    <w:p>
      <w:pPr>
        <w:pStyle w:val="ListParagraph"/>
        <w:numPr>
          <w:ilvl w:val="0"/>
          <w:numId w:val="5"/>
        </w:numPr>
        <w:spacing w:after="80" w:line="290"/>
        <w:jc w:val="both"/>
      </w:pPr>
      <w:r>
        <w:rPr>
          <w:rFonts w:ascii="Times New Roman" w:cs="Times New Roman" w:eastAsia="Times New Roman" w:hAnsi="Times New Roman"/>
          <w:sz w:val="24"/>
          <w:szCs w:val="24"/>
        </w:rPr>
        <w:t xml:space="preserve">Tender evaluation committees check each tender on its own: whether the bids are complete, whether the lowest bidder is eligible and whether the price is close to the estimate.</w:t>
      </w:r>
    </w:p>
    <w:p>
      <w:pPr>
        <w:pStyle w:val="ListParagraph"/>
        <w:numPr>
          <w:ilvl w:val="0"/>
          <w:numId w:val="5"/>
        </w:numPr>
        <w:spacing w:after="80" w:line="290"/>
        <w:jc w:val="both"/>
      </w:pPr>
      <w:r>
        <w:rPr>
          <w:rFonts w:ascii="Times New Roman" w:cs="Times New Roman" w:eastAsia="Times New Roman" w:hAnsi="Times New Roman"/>
          <w:sz w:val="24"/>
          <w:szCs w:val="24"/>
        </w:rPr>
        <w:t xml:space="preserve">Audits are done on a </w:t>
      </w:r>
      <w:r>
        <w:rPr>
          <w:rFonts w:ascii="Times New Roman" w:cs="Times New Roman" w:eastAsia="Times New Roman" w:hAnsi="Times New Roman"/>
          <w:b/>
          <w:bCs/>
          <w:sz w:val="24"/>
          <w:szCs w:val="24"/>
        </w:rPr>
        <w:t xml:space="preserve">sample</w:t>
      </w:r>
      <w:r>
        <w:rPr>
          <w:rFonts w:ascii="Times New Roman" w:cs="Times New Roman" w:eastAsia="Times New Roman" w:hAnsi="Times New Roman"/>
          <w:sz w:val="24"/>
          <w:szCs w:val="24"/>
        </w:rPr>
        <w:t xml:space="preserve"> of tenders, usually chosen by value or at random, long after the contract has been awarded.</w:t>
      </w:r>
    </w:p>
    <w:p>
      <w:pPr>
        <w:pStyle w:val="ListParagraph"/>
        <w:numPr>
          <w:ilvl w:val="0"/>
          <w:numId w:val="5"/>
        </w:numPr>
        <w:spacing w:after="80" w:line="290"/>
        <w:jc w:val="both"/>
      </w:pPr>
      <w:r>
        <w:rPr>
          <w:rFonts w:ascii="Times New Roman" w:cs="Times New Roman" w:eastAsia="Times New Roman" w:hAnsi="Times New Roman"/>
          <w:sz w:val="24"/>
          <w:szCs w:val="24"/>
        </w:rPr>
        <w:t xml:space="preserve">Investigations usually start from a </w:t>
      </w:r>
      <w:r>
        <w:rPr>
          <w:rFonts w:ascii="Times New Roman" w:cs="Times New Roman" w:eastAsia="Times New Roman" w:hAnsi="Times New Roman"/>
          <w:b/>
          <w:bCs/>
          <w:sz w:val="24"/>
          <w:szCs w:val="24"/>
        </w:rPr>
        <w:t xml:space="preserve">complaint</w:t>
      </w:r>
      <w:r>
        <w:rPr>
          <w:rFonts w:ascii="Times New Roman" w:cs="Times New Roman" w:eastAsia="Times New Roman" w:hAnsi="Times New Roman"/>
          <w:sz w:val="24"/>
          <w:szCs w:val="24"/>
        </w:rPr>
        <w:t xml:space="preserve"> by a losing bidder or a whistle-blower, not from analysis of the data.</w:t>
      </w:r>
    </w:p>
    <w:p>
      <w:pPr>
        <w:pStyle w:val="ListParagraph"/>
        <w:numPr>
          <w:ilvl w:val="0"/>
          <w:numId w:val="5"/>
        </w:numPr>
        <w:spacing w:after="80" w:line="290"/>
        <w:jc w:val="both"/>
      </w:pPr>
      <w:r>
        <w:rPr>
          <w:rFonts w:ascii="Times New Roman" w:cs="Times New Roman" w:eastAsia="Times New Roman" w:hAnsi="Times New Roman"/>
          <w:sz w:val="24"/>
          <w:szCs w:val="24"/>
        </w:rPr>
        <w:t xml:space="preserve">Where checklists exist (for example the OECD checklist for detecting bid rigging), they are applied by hand to individual tenders.</w:t>
      </w:r>
    </w:p>
    <w:p>
      <w:pPr>
        <w:keepNext/>
        <w:spacing w:after="100" w:before="120"/>
      </w:pPr>
      <w:r>
        <w:rPr>
          <w:rFonts w:ascii="Times New Roman" w:cs="Times New Roman" w:eastAsia="Times New Roman" w:hAnsi="Times New Roman"/>
          <w:b/>
          <w:bCs/>
          <w:sz w:val="24"/>
          <w:szCs w:val="24"/>
        </w:rPr>
        <w:t xml:space="preserve">Limitations of the existing system</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No view across tenders.</w:t>
      </w:r>
      <w:r>
        <w:rPr>
          <w:rFonts w:ascii="Times New Roman" w:cs="Times New Roman" w:eastAsia="Times New Roman" w:hAnsi="Times New Roman"/>
          <w:sz w:val="24"/>
          <w:szCs w:val="24"/>
        </w:rPr>
        <w:t xml:space="preserve"> Rotation, repeated co-bidding and market allocation only show up when many tenders are analysed together, which a person reading files one by one cannot do.</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Identity problems.</w:t>
      </w:r>
      <w:r>
        <w:rPr>
          <w:rFonts w:ascii="Times New Roman" w:cs="Times New Roman" w:eastAsia="Times New Roman" w:hAnsi="Times New Roman"/>
          <w:sz w:val="24"/>
          <w:szCs w:val="24"/>
        </w:rPr>
        <w:t xml:space="preserve"> The same company can appear as "Pvt Ltd" in one tender and "Private Limited" in another, or behind a shell company at the same address. Manual review rarely links them.</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No prioritisation.</w:t>
      </w:r>
      <w:r>
        <w:rPr>
          <w:rFonts w:ascii="Times New Roman" w:cs="Times New Roman" w:eastAsia="Times New Roman" w:hAnsi="Times New Roman"/>
          <w:sz w:val="24"/>
          <w:szCs w:val="24"/>
        </w:rPr>
        <w:t xml:space="preserve"> Thousands of tenders are treated as equally suspicious, so limited audit time is spent on low-risk cases.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Inconsistent and undocumented judgement.</w:t>
      </w:r>
      <w:r>
        <w:rPr>
          <w:rFonts w:ascii="Times New Roman" w:cs="Times New Roman" w:eastAsia="Times New Roman" w:hAnsi="Times New Roman"/>
          <w:sz w:val="24"/>
          <w:szCs w:val="24"/>
        </w:rPr>
        <w:t xml:space="preserve"> Two auditors may reach different conclusions, and the reasons are not recorded in a structured way.</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Late detection.</w:t>
      </w:r>
      <w:r>
        <w:rPr>
          <w:rFonts w:ascii="Times New Roman" w:cs="Times New Roman" w:eastAsia="Times New Roman" w:hAnsi="Times New Roman"/>
          <w:sz w:val="24"/>
          <w:szCs w:val="24"/>
        </w:rPr>
        <w:t xml:space="preserve"> Problems are found after the money has been spent.</w:t>
      </w:r>
    </w:p>
    <w:p>
      <w:pPr>
        <w:pStyle w:val="Heading2"/>
        <w:keepNext/>
        <w:spacing w:after="180" w:before="280"/>
      </w:pPr>
      <w:r>
        <w:rPr>
          <w:rFonts w:ascii="Times New Roman" w:cs="Times New Roman" w:eastAsia="Times New Roman" w:hAnsi="Times New Roman"/>
          <w:b/>
          <w:bCs/>
          <w:sz w:val="28"/>
          <w:szCs w:val="28"/>
        </w:rPr>
        <w:t xml:space="preserve">2.2 PROPOSED SYSTEM</w:t>
      </w:r>
    </w:p>
    <w:p>
      <w:pPr>
        <w:spacing w:after="140" w:before="0" w:line="300"/>
        <w:jc w:val="both"/>
      </w:pPr>
      <w:r>
        <w:rPr>
          <w:rFonts w:ascii="Times New Roman" w:cs="Times New Roman" w:eastAsia="Times New Roman" w:hAnsi="Times New Roman"/>
          <w:sz w:val="24"/>
          <w:szCs w:val="24"/>
        </w:rPr>
        <w:t xml:space="preserve">The proposed system replaces sampling and complaints with a </w:t>
      </w:r>
      <w:r>
        <w:rPr>
          <w:rFonts w:ascii="Times New Roman" w:cs="Times New Roman" w:eastAsia="Times New Roman" w:hAnsi="Times New Roman"/>
          <w:sz w:val="24"/>
          <w:szCs w:val="24"/>
        </w:rPr>
        <w:t xml:space="preserve">data-driven, explainable ranking</w:t>
      </w:r>
      <w:r>
        <w:rPr>
          <w:rFonts w:ascii="Times New Roman" w:cs="Times New Roman" w:eastAsia="Times New Roman" w:hAnsi="Times New Roman"/>
          <w:sz w:val="24"/>
          <w:szCs w:val="24"/>
        </w:rPr>
        <w:t xml:space="preserve"> of all tenders. Its workflow follows the stages of the project blueprint: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4866"/>
        <w:gridCol w:w="2200"/>
      </w:tblGrid>
      <w:tr>
        <w:trPr>
          <w:cantSplit/>
          <w:tblHeader/>
        </w:trPr>
        <w:tc>
          <w:tcPr>
            <w:tcW w:type="dxa" w:w="16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Stage</w:t>
            </w:r>
          </w:p>
        </w:tc>
        <w:tc>
          <w:tcPr>
            <w:tcW w:type="dxa" w:w="48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What the system does</w:t>
            </w:r>
          </w:p>
        </w:tc>
        <w:tc>
          <w:tcPr>
            <w:tcW w:type="dxa" w:w="22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Output</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2–5 Data</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Generates (or loads) tenders, vendors and bids, and injects known collusion patterns for testing</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Raw CSV files + ground truth</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6 Cleaning</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Removes duplicates, standardises text, parses dates, rejects invalid values, enforces referential integrity</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Clean datasets</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7 Entity resolution</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Fuzzy name and address matching; connected components give one canonical ID per real company</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Unified vendor IDs + match log</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8 Features</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Pricing, co-bidding and winning-vendor history features for every tender</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Feature table (400 × 22)</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10–11 Graphs</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Bipartite tender–vendor graph, co-bidding network, centrality, community detection</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Graph features + communities</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12 Baseline</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Five weighted red-flag rules give a 0–100 score and readable flags</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Baseline score</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13, 15 Ranking</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LightGBM classifier with 5-fold cross-validation; tenders sorted by risk</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Investigation queue</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14 Explainability</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SHAP TreeExplainer turns each score into its main drivers</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Explanation per case</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16–18 Serving</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FastAPI endpoints, Streamlit dashboard, SQL database</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API, dashboard, database</w:t>
            </w:r>
          </w:p>
        </w:tc>
      </w:tr>
      <w:tr>
        <w:trPr>
          <w:cantSplit/>
        </w:trPr>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20–22 Quality</w:t>
            </w:r>
          </w:p>
        </w:tc>
        <w:tc>
          <w:tcPr>
            <w:tcW w:type="dxa" w:w="4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Unit and integration tests, Docker, evaluation metrics</w:t>
            </w:r>
          </w:p>
        </w:tc>
        <w:tc>
          <w:tcPr>
            <w:tcW w:type="dxa" w:w="2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Test evidence, container, metrics</w:t>
            </w:r>
          </w:p>
        </w:tc>
      </w:tr>
    </w:tbl>
    <w:p>
      <w:pPr>
        <w:spacing w:after="120"/>
      </w:pPr>
    </w:p>
    <w:p>
      <w:pPr>
        <w:keepNext/>
        <w:spacing w:after="100" w:before="120"/>
      </w:pPr>
      <w:r>
        <w:rPr>
          <w:rFonts w:ascii="Times New Roman" w:cs="Times New Roman" w:eastAsia="Times New Roman" w:hAnsi="Times New Roman"/>
          <w:b/>
          <w:bCs/>
          <w:sz w:val="24"/>
          <w:szCs w:val="24"/>
        </w:rPr>
        <w:t xml:space="preserve">Advantages of the proposed system</w:t>
      </w:r>
    </w:p>
    <w:p>
      <w:pPr>
        <w:pStyle w:val="ListParagraph"/>
        <w:numPr>
          <w:ilvl w:val="0"/>
          <w:numId w:val="4"/>
        </w:numPr>
        <w:spacing w:after="80" w:line="290"/>
        <w:jc w:val="both"/>
      </w:pPr>
      <w:r>
        <w:rPr>
          <w:rFonts w:ascii="Times New Roman" w:cs="Times New Roman" w:eastAsia="Times New Roman" w:hAnsi="Times New Roman"/>
          <w:sz w:val="24"/>
          <w:szCs w:val="24"/>
        </w:rPr>
        <w:t xml:space="preserve">Every tender is screened, and the investigator starts with the highest-risk cases.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Patterns across tenders (co-bidding, rotation, dominant winners) become measurable features.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Alias and shell vendors are linked before analysis, so a ring cannot hide behind name variants.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Each case comes with readable evidence: the red flags that fired and the features that drove the score.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The whole pipeline is reproducible, tested and containerised, and can be re-run whenever new data arrives.</w:t>
      </w:r>
    </w:p>
    <w:p>
      <w:pPr>
        <w:pStyle w:val="Heading2"/>
        <w:keepNext/>
        <w:spacing w:after="180" w:before="280"/>
      </w:pPr>
      <w:r>
        <w:rPr>
          <w:rFonts w:ascii="Times New Roman" w:cs="Times New Roman" w:eastAsia="Times New Roman" w:hAnsi="Times New Roman"/>
          <w:b/>
          <w:bCs/>
          <w:sz w:val="28"/>
          <w:szCs w:val="28"/>
        </w:rPr>
        <w:t xml:space="preserve">2.3 REQUIREMENT ANALYSIS</w:t>
      </w:r>
    </w:p>
    <w:p>
      <w:pPr>
        <w:pStyle w:val="Heading3"/>
        <w:keepNext/>
        <w:spacing w:after="120" w:before="200"/>
      </w:pPr>
      <w:r>
        <w:rPr>
          <w:rFonts w:ascii="Times New Roman" w:cs="Times New Roman" w:eastAsia="Times New Roman" w:hAnsi="Times New Roman"/>
          <w:b/>
          <w:bCs/>
          <w:sz w:val="24"/>
          <w:szCs w:val="24"/>
        </w:rPr>
        <w:t xml:space="preserve">2.3.1 Functional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7566"/>
      </w:tblGrid>
      <w:tr>
        <w:trPr>
          <w:cantSplit/>
          <w:tblHeader/>
        </w:trPr>
        <w:tc>
          <w:tcPr>
            <w:tcW w:type="dxa" w:w="11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ID</w:t>
            </w:r>
          </w:p>
        </w:tc>
        <w:tc>
          <w:tcPr>
            <w:tcW w:type="dxa" w:w="75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Requirement</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FR-01</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Generate a synthetic dataset of tenders, vendors and bids with configurable size, collusion rate and random seed, plus ground-truth and alias logs.</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FR-02</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Clean tenders, vendors and bids; drop duplicates and non-positive values; keep only bids whose tender and vendor exist.</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FR-03</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Detect alias vendors by fuzzy matching of names and addresses and assign a canonical vendor ID to every vendor and bid.</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FR-04</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Compute tender-level pricing features, co-bidding features and the winning vendor's historical behaviour.</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FR-05</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Build a bipartite tender–vendor graph and a weighted co-bidding network; compute degree, betweenness, clustering and PageRank; detect communities and flag dense rings.</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FR-06</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Score every tender with a rule-based red-flag baseline (0–100) and list the flags that fired.</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FR-07</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Train a LightGBM model, report cross-validated ROC-AUC, PR-AUC and Precision@10, and rank all tenders by predicted risk.</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FR-08</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Attach a SHAP-based explanation to every tender and save the ranked investigation queue.</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FR-09</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Provide REST endpoints for health, KPIs, filtered case lists, case details, vendor profiles and network graph data.</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FR-10</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Provide a dashboard with KPIs, a filterable queue with CSV export, a case inspector, a network visualiser and an alias audit view.</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FR-11</w:t>
            </w:r>
          </w:p>
        </w:tc>
        <w:tc>
          <w:tcPr>
            <w:tcW w:type="dxa" w:w="75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Load processed tables into a relational database (SQLite by default, PostgreSQL through a connection URL) and allow SQL queries.</w:t>
            </w:r>
          </w:p>
        </w:tc>
      </w:tr>
    </w:tbl>
    <w:p>
      <w:pPr>
        <w:spacing w:after="120"/>
      </w:pPr>
    </w:p>
    <w:p>
      <w:pPr>
        <w:pStyle w:val="Heading3"/>
        <w:keepNext/>
        <w:spacing w:after="120" w:before="200"/>
      </w:pPr>
      <w:r>
        <w:rPr>
          <w:rFonts w:ascii="Times New Roman" w:cs="Times New Roman" w:eastAsia="Times New Roman" w:hAnsi="Times New Roman"/>
          <w:b/>
          <w:bCs/>
          <w:sz w:val="24"/>
          <w:szCs w:val="24"/>
        </w:rPr>
        <w:t xml:space="preserve">2.3.2 Non-functional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blHeader/>
        </w:trPr>
        <w:tc>
          <w:tcPr>
            <w:tcW w:type="dxa" w:w="20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Category</w:t>
            </w:r>
          </w:p>
        </w:tc>
        <w:tc>
          <w:tcPr>
            <w:tcW w:type="dxa" w:w="66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Requirement</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Reproducibility</w:t>
            </w:r>
          </w:p>
        </w:tc>
        <w:tc>
          <w:tcPr>
            <w:tcW w:type="dxa" w:w="6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Fixed random seeds; the full pipeline re-creates every output from code.</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Explainability</w:t>
            </w:r>
          </w:p>
        </w:tc>
        <w:tc>
          <w:tcPr>
            <w:tcW w:type="dxa" w:w="6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Every flagged case must carry human-readable reasons; no unexplained score is shown.</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Responsible use</w:t>
            </w:r>
          </w:p>
        </w:tc>
        <w:tc>
          <w:tcPr>
            <w:tcW w:type="dxa" w:w="6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The system ranks and explains; it never labels a vendor as guilty.</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Performance</w:t>
            </w:r>
          </w:p>
        </w:tc>
        <w:tc>
          <w:tcPr>
            <w:tcW w:type="dxa" w:w="6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Full pipeline in seconds on a laptop; API responses well under one second.</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Portability</w:t>
            </w:r>
          </w:p>
        </w:tc>
        <w:tc>
          <w:tcPr>
            <w:tcW w:type="dxa" w:w="6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Runs on Windows or Linux with Python, or in Docker containers.</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Maintainability</w:t>
            </w:r>
          </w:p>
        </w:tc>
        <w:tc>
          <w:tcPr>
            <w:tcW w:type="dxa" w:w="6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Modular packages (data generation, preprocessing, features, graph, models), docstrings and automated tests.</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Usability</w:t>
            </w:r>
          </w:p>
        </w:tc>
        <w:tc>
          <w:tcPr>
            <w:tcW w:type="dxa" w:w="6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Investigators use a web dashboard without writing code.</w:t>
            </w:r>
          </w:p>
        </w:tc>
      </w:tr>
    </w:tbl>
    <w:p>
      <w:pPr>
        <w:spacing w:after="120"/>
      </w:pPr>
    </w:p>
    <w:p>
      <w:pPr>
        <w:pStyle w:val="Heading2"/>
        <w:keepNext/>
        <w:spacing w:after="180" w:before="280"/>
      </w:pPr>
      <w:r>
        <w:rPr>
          <w:rFonts w:ascii="Times New Roman" w:cs="Times New Roman" w:eastAsia="Times New Roman" w:hAnsi="Times New Roman"/>
          <w:b/>
          <w:bCs/>
          <w:sz w:val="28"/>
          <w:szCs w:val="28"/>
        </w:rPr>
        <w:t xml:space="preserve">2.4 HARDWARE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66"/>
      </w:tblGrid>
      <w:tr>
        <w:trPr>
          <w:cantSplit/>
          <w:tblHeader/>
        </w:trPr>
        <w:tc>
          <w:tcPr>
            <w:tcW w:type="dxa" w:w="20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Component</w:t>
            </w:r>
          </w:p>
        </w:tc>
        <w:tc>
          <w:tcPr>
            <w:tcW w:type="dxa" w:w="30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Minimum</w:t>
            </w:r>
          </w:p>
        </w:tc>
        <w:tc>
          <w:tcPr>
            <w:tcW w:type="dxa" w:w="36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Recommended</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Processor</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Dual-core 64-bit CPU</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Quad-core CPU (Intel i5 / AMD Ryzen 5 or better)</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RAM</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4 GB</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8 GB or more</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Storage</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2 GB free (Python environment + data)</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5 GB free (including Docker images)</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Display</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1366 × 768</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1920 × 1080 for the dashboard</w:t>
            </w:r>
          </w:p>
        </w:tc>
      </w:tr>
      <w:tr>
        <w:trPr>
          <w:cantSplit/>
        </w:trPr>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Network</w:t>
            </w:r>
          </w:p>
        </w:tc>
        <w:tc>
          <w:tcPr>
            <w:tcW w:type="dxa" w:w="3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Only for installing packages</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Broadband for Docker image builds</w:t>
            </w:r>
          </w:p>
        </w:tc>
      </w:tr>
    </w:tbl>
    <w:p>
      <w:pPr>
        <w:spacing w:after="120"/>
      </w:pPr>
    </w:p>
    <w:p>
      <w:pPr>
        <w:spacing w:after="140" w:before="0" w:line="300"/>
        <w:jc w:val="both"/>
      </w:pPr>
      <w:r>
        <w:rPr>
          <w:rFonts w:ascii="Times New Roman" w:cs="Times New Roman" w:eastAsia="Times New Roman" w:hAnsi="Times New Roman"/>
          <w:sz w:val="24"/>
          <w:szCs w:val="24"/>
        </w:rPr>
        <w:t xml:space="preserve">The development machine was a Windows laptop. The complete pipeline (data generation, cleaning, entity resolution, features, graphs, training, explanations and ranking) took about </w:t>
      </w:r>
      <w:r>
        <w:rPr>
          <w:rFonts w:ascii="Times New Roman" w:cs="Times New Roman" w:eastAsia="Times New Roman" w:hAnsi="Times New Roman"/>
          <w:sz w:val="24"/>
          <w:szCs w:val="24"/>
        </w:rPr>
        <w:t xml:space="preserve">5.5 seconds</w:t>
      </w:r>
      <w:r>
        <w:rPr>
          <w:rFonts w:ascii="Times New Roman" w:cs="Times New Roman" w:eastAsia="Times New Roman" w:hAnsi="Times New Roman"/>
          <w:sz w:val="24"/>
          <w:szCs w:val="24"/>
        </w:rPr>
        <w:t xml:space="preserve"> on a 2-core test machine, so no GPU is required.</w:t>
      </w:r>
    </w:p>
    <w:p>
      <w:pPr>
        <w:pStyle w:val="Heading2"/>
        <w:keepNext/>
        <w:spacing w:after="180" w:before="280"/>
      </w:pPr>
      <w:r>
        <w:rPr>
          <w:rFonts w:ascii="Times New Roman" w:cs="Times New Roman" w:eastAsia="Times New Roman" w:hAnsi="Times New Roman"/>
          <w:b/>
          <w:bCs/>
          <w:sz w:val="28"/>
          <w:szCs w:val="28"/>
        </w:rPr>
        <w:t xml:space="preserve">2.5 SOFTWARE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866"/>
      </w:tblGrid>
      <w:tr>
        <w:trPr>
          <w:cantSplit/>
          <w:tblHeader/>
        </w:trPr>
        <w:tc>
          <w:tcPr>
            <w:tcW w:type="dxa" w:w="2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Software</w:t>
            </w:r>
          </w:p>
        </w:tc>
        <w:tc>
          <w:tcPr>
            <w:tcW w:type="dxa" w:w="2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Version</w:t>
            </w:r>
          </w:p>
        </w:tc>
        <w:tc>
          <w:tcPr>
            <w:tcW w:type="dxa" w:w="38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Purpose</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Python</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3.14 (local), 3.11 (Docker)</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Programming language</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pandas / NumPy</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3.0 / 2.5</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Data loading, cleaning and feature computation</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RapidFuzz</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3.14</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Fuzzy string matching for entity resolution</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NetworkX</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3.7</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Bipartite graph, co-bidding network, centrality, communities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scikit-learn</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1.9</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Stratified K-fold cross-validation and metrics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LightGBM</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4.7</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Gradient-boosted risk-ranking model</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SHAP</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0.52</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TreeExplainer feature attributions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FastAPI / Uvicorn</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0.142 / 0.54</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REST API and ASGI server</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Streamlit / Plotly</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1.64 / 7.1</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Investigator dashboard and interactive charts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SQLAlchemy / psycopg2</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2.1 / 2.9</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Relational persistence (SQLite or PostgreSQL)</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pytest / httpx</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9.1 / 0.28</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Unit and integration testing</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joblib</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1.6</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Saving and loading the trained model</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Docker / Docker Compose</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24+ / v2</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Containerised deployment</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Git / GitHub</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2.x</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Version control</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Operating system</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Windows 10/11 (development)</w:t>
            </w:r>
          </w:p>
        </w:tc>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Also runs on Linux and macOS</w:t>
            </w:r>
          </w:p>
        </w:tc>
      </w:tr>
    </w:tbl>
    <w:p>
      <w:pPr>
        <w:spacing w:after="120"/>
      </w:pPr>
    </w:p>
    <w:p>
      <w:pPr>
        <w:pStyle w:val="Heading2"/>
        <w:keepNext/>
        <w:spacing w:after="180" w:before="280"/>
      </w:pPr>
      <w:r>
        <w:rPr>
          <w:rFonts w:ascii="Times New Roman" w:cs="Times New Roman" w:eastAsia="Times New Roman" w:hAnsi="Times New Roman"/>
          <w:b/>
          <w:bCs/>
          <w:sz w:val="28"/>
          <w:szCs w:val="28"/>
        </w:rPr>
        <w:t xml:space="preserve">2.6 SURVEY OF TECHNOLOGY</w:t>
      </w:r>
    </w:p>
    <w:p>
      <w:pPr>
        <w:pStyle w:val="Heading3"/>
        <w:keepNext/>
        <w:spacing w:after="120" w:before="200"/>
      </w:pPr>
      <w:r>
        <w:rPr>
          <w:rFonts w:ascii="Times New Roman" w:cs="Times New Roman" w:eastAsia="Times New Roman" w:hAnsi="Times New Roman"/>
          <w:b/>
          <w:bCs/>
          <w:sz w:val="24"/>
          <w:szCs w:val="24"/>
        </w:rPr>
        <w:t xml:space="preserve">2.6.1 Python and pandas</w:t>
      </w:r>
    </w:p>
    <w:p>
      <w:pPr>
        <w:spacing w:after="140" w:before="0" w:line="300"/>
        <w:jc w:val="both"/>
      </w:pPr>
      <w:r>
        <w:rPr>
          <w:rFonts w:ascii="Times New Roman" w:cs="Times New Roman" w:eastAsia="Times New Roman" w:hAnsi="Times New Roman"/>
          <w:sz w:val="24"/>
          <w:szCs w:val="24"/>
        </w:rPr>
        <w:t xml:space="preserve">Python</w:t>
      </w:r>
      <w:r>
        <w:rPr>
          <w:rFonts w:ascii="Times New Roman" w:cs="Times New Roman" w:eastAsia="Times New Roman" w:hAnsi="Times New Roman"/>
          <w:sz w:val="24"/>
          <w:szCs w:val="24"/>
        </w:rPr>
        <w:t xml:space="preserve"> is the most widely used language for data science because of its readable syntax and its large ecosystem of libraries. </w:t>
      </w:r>
      <w:r>
        <w:rPr>
          <w:rFonts w:ascii="Times New Roman" w:cs="Times New Roman" w:eastAsia="Times New Roman" w:hAnsi="Times New Roman"/>
          <w:sz w:val="24"/>
          <w:szCs w:val="24"/>
        </w:rPr>
        <w:t xml:space="preserve">pandas</w:t>
      </w:r>
      <w:r>
        <w:rPr>
          <w:rFonts w:ascii="Times New Roman" w:cs="Times New Roman" w:eastAsia="Times New Roman" w:hAnsi="Times New Roman"/>
          <w:sz w:val="24"/>
          <w:szCs w:val="24"/>
        </w:rPr>
        <w:t xml:space="preserve"> provides the DataFrame, a table structure with labelled columns that supports filtering, grouping, merging and type conversion. In this project pandas is used in every stage: reading CSV files, cleaning, merging bids with tenders and vendors, computing group-wise statistics and writing the processed outputs. </w:t>
      </w:r>
      <w:r>
        <w:rPr>
          <w:rFonts w:ascii="Times New Roman" w:cs="Times New Roman" w:eastAsia="Times New Roman" w:hAnsi="Times New Roman"/>
          <w:sz w:val="24"/>
          <w:szCs w:val="24"/>
        </w:rPr>
        <w:t xml:space="preserve">NumPy</w:t>
      </w:r>
      <w:r>
        <w:rPr>
          <w:rFonts w:ascii="Times New Roman" w:cs="Times New Roman" w:eastAsia="Times New Roman" w:hAnsi="Times New Roman"/>
          <w:sz w:val="24"/>
          <w:szCs w:val="24"/>
        </w:rPr>
        <w:t xml:space="preserve"> provides the fast numerical arrays underneath pandas and is used for the random generators of the synthetic data and for ranking.</w:t>
      </w:r>
    </w:p>
    <w:p>
      <w:pPr>
        <w:pStyle w:val="Heading3"/>
        <w:keepNext/>
        <w:spacing w:after="120" w:before="200"/>
      </w:pPr>
      <w:r>
        <w:rPr>
          <w:rFonts w:ascii="Times New Roman" w:cs="Times New Roman" w:eastAsia="Times New Roman" w:hAnsi="Times New Roman"/>
          <w:b/>
          <w:bCs/>
          <w:sz w:val="24"/>
          <w:szCs w:val="24"/>
        </w:rPr>
        <w:t xml:space="preserve">2.6.2 Fuzzy matching and entity resolution (RapidFuzz)</w:t>
      </w:r>
    </w:p>
    <w:p>
      <w:pPr>
        <w:spacing w:after="140" w:before="0" w:line="300"/>
        <w:jc w:val="both"/>
      </w:pPr>
      <w:r>
        <w:rPr>
          <w:rFonts w:ascii="Times New Roman" w:cs="Times New Roman" w:eastAsia="Times New Roman" w:hAnsi="Times New Roman"/>
          <w:sz w:val="24"/>
          <w:szCs w:val="24"/>
        </w:rPr>
        <w:t xml:space="preserve">Entity resolution</w:t>
      </w:r>
      <w:r>
        <w:rPr>
          <w:rFonts w:ascii="Times New Roman" w:cs="Times New Roman" w:eastAsia="Times New Roman" w:hAnsi="Times New Roman"/>
          <w:sz w:val="24"/>
          <w:szCs w:val="24"/>
        </w:rPr>
        <w:t xml:space="preserve"> (record linkage) is the task of deciding whether two records describe the same real-world entity. Exact matching fails on "Pvt Ltd" versus "Private Limited" or on a different word order. </w:t>
      </w:r>
      <w:r>
        <w:rPr>
          <w:rFonts w:ascii="Times New Roman" w:cs="Times New Roman" w:eastAsia="Times New Roman" w:hAnsi="Times New Roman"/>
          <w:sz w:val="24"/>
          <w:szCs w:val="24"/>
        </w:rPr>
        <w:t xml:space="preserve">Fuzzy matching</w:t>
      </w:r>
      <w:r>
        <w:rPr>
          <w:rFonts w:ascii="Times New Roman" w:cs="Times New Roman" w:eastAsia="Times New Roman" w:hAnsi="Times New Roman"/>
          <w:sz w:val="24"/>
          <w:szCs w:val="24"/>
        </w:rPr>
        <w:t xml:space="preserve"> measures how similar two strings are, usually with the </w:t>
      </w:r>
      <w:r>
        <w:rPr>
          <w:rFonts w:ascii="Times New Roman" w:cs="Times New Roman" w:eastAsia="Times New Roman" w:hAnsi="Times New Roman"/>
          <w:sz w:val="24"/>
          <w:szCs w:val="24"/>
        </w:rPr>
        <w:t xml:space="preserve">Levenshtein edit distance</w:t>
      </w:r>
      <w:r>
        <w:rPr>
          <w:rFonts w:ascii="Times New Roman" w:cs="Times New Roman" w:eastAsia="Times New Roman" w:hAnsi="Times New Roman"/>
          <w:sz w:val="24"/>
          <w:szCs w:val="24"/>
        </w:rPr>
        <w:t xml:space="preserve">: the number of single-character insertions, deletions and substitutions needed to turn one string into the other, converted into a score from 0 to 100. </w:t>
      </w:r>
      <w:r>
        <w:rPr>
          <w:rFonts w:ascii="Times New Roman" w:cs="Times New Roman" w:eastAsia="Times New Roman" w:hAnsi="Times New Roman"/>
          <w:sz w:val="24"/>
          <w:szCs w:val="24"/>
        </w:rPr>
        <w:t xml:space="preserve">RapidFuzz</w:t>
      </w:r>
      <w:r>
        <w:rPr>
          <w:rFonts w:ascii="Times New Roman" w:cs="Times New Roman" w:eastAsia="Times New Roman" w:hAnsi="Times New Roman"/>
          <w:sz w:val="24"/>
          <w:szCs w:val="24"/>
        </w:rPr>
        <w:t xml:space="preserve"> is a fast C++ implementation of these measures. The project uses two of them: </w:t>
      </w:r>
      <w:r>
        <w:rPr>
          <w:rFonts w:ascii="Courier New" w:cs="Courier New" w:eastAsia="Courier New" w:hAnsi="Courier New"/>
          <w:sz w:val="22"/>
          <w:szCs w:val="22"/>
        </w:rPr>
        <w:t xml:space="preserve">token_sort_ratio</w:t>
      </w:r>
      <w:r>
        <w:rPr>
          <w:rFonts w:ascii="Times New Roman" w:cs="Times New Roman" w:eastAsia="Times New Roman" w:hAnsi="Times New Roman"/>
          <w:sz w:val="24"/>
          <w:szCs w:val="24"/>
        </w:rPr>
        <w:t xml:space="preserve">, which sorts the words of each string before comparing (so word order does not matter), and </w:t>
      </w:r>
      <w:r>
        <w:rPr>
          <w:rFonts w:ascii="Courier New" w:cs="Courier New" w:eastAsia="Courier New" w:hAnsi="Courier New"/>
          <w:sz w:val="22"/>
          <w:szCs w:val="22"/>
        </w:rPr>
        <w:t xml:space="preserve">token_set_ratio</w:t>
      </w:r>
      <w:r>
        <w:rPr>
          <w:rFonts w:ascii="Times New Roman" w:cs="Times New Roman" w:eastAsia="Times New Roman" w:hAnsi="Times New Roman"/>
          <w:sz w:val="24"/>
          <w:szCs w:val="24"/>
        </w:rPr>
        <w:t xml:space="preserve">, which compares the shared and the remaining words of two addresses. Pairs above a threshold are joined in a graph, and each </w:t>
      </w:r>
      <w:r>
        <w:rPr>
          <w:rFonts w:ascii="Times New Roman" w:cs="Times New Roman" w:eastAsia="Times New Roman" w:hAnsi="Times New Roman"/>
          <w:sz w:val="24"/>
          <w:szCs w:val="24"/>
        </w:rPr>
        <w:t xml:space="preserve">connected component</w:t>
      </w:r>
      <w:r>
        <w:rPr>
          <w:rFonts w:ascii="Times New Roman" w:cs="Times New Roman" w:eastAsia="Times New Roman" w:hAnsi="Times New Roman"/>
          <w:sz w:val="24"/>
          <w:szCs w:val="24"/>
        </w:rPr>
        <w:t xml:space="preserve"> is treated as one company.</w:t>
      </w:r>
    </w:p>
    <w:p>
      <w:pPr>
        <w:pStyle w:val="Heading3"/>
        <w:keepNext/>
        <w:spacing w:after="120" w:before="200"/>
      </w:pPr>
      <w:r>
        <w:rPr>
          <w:rFonts w:ascii="Times New Roman" w:cs="Times New Roman" w:eastAsia="Times New Roman" w:hAnsi="Times New Roman"/>
          <w:b/>
          <w:bCs/>
          <w:sz w:val="24"/>
          <w:szCs w:val="24"/>
        </w:rPr>
        <w:t xml:space="preserve">2.6.3 Graph analytics (NetworkX)</w:t>
      </w:r>
    </w:p>
    <w:p>
      <w:pPr>
        <w:spacing w:after="140" w:before="0" w:line="300"/>
        <w:jc w:val="both"/>
      </w:pPr>
      <w:r>
        <w:rPr>
          <w:rFonts w:ascii="Times New Roman" w:cs="Times New Roman" w:eastAsia="Times New Roman" w:hAnsi="Times New Roman"/>
          <w:sz w:val="24"/>
          <w:szCs w:val="24"/>
        </w:rPr>
        <w:t xml:space="preserve">A procurement market is naturally a </w:t>
      </w:r>
      <w:r>
        <w:rPr>
          <w:rFonts w:ascii="Times New Roman" w:cs="Times New Roman" w:eastAsia="Times New Roman" w:hAnsi="Times New Roman"/>
          <w:sz w:val="24"/>
          <w:szCs w:val="24"/>
        </w:rPr>
        <w:t xml:space="preserve">bipartite graph</w:t>
      </w:r>
      <w:r>
        <w:rPr>
          <w:rFonts w:ascii="Times New Roman" w:cs="Times New Roman" w:eastAsia="Times New Roman" w:hAnsi="Times New Roman"/>
          <w:sz w:val="24"/>
          <w:szCs w:val="24"/>
        </w:rPr>
        <w:t xml:space="preserve">: one set of nodes are tenders, the other set are vendors, and an edge means "this vendor bid on this tender". </w:t>
      </w:r>
      <w:r>
        <w:rPr>
          <w:rFonts w:ascii="Times New Roman" w:cs="Times New Roman" w:eastAsia="Times New Roman" w:hAnsi="Times New Roman"/>
          <w:sz w:val="24"/>
          <w:szCs w:val="24"/>
        </w:rPr>
        <w:t xml:space="preserve">Projecting</w:t>
      </w:r>
      <w:r>
        <w:rPr>
          <w:rFonts w:ascii="Times New Roman" w:cs="Times New Roman" w:eastAsia="Times New Roman" w:hAnsi="Times New Roman"/>
          <w:sz w:val="24"/>
          <w:szCs w:val="24"/>
        </w:rPr>
        <w:t xml:space="preserve"> it onto the vendors gives a </w:t>
      </w:r>
      <w:r>
        <w:rPr>
          <w:rFonts w:ascii="Times New Roman" w:cs="Times New Roman" w:eastAsia="Times New Roman" w:hAnsi="Times New Roman"/>
          <w:sz w:val="24"/>
          <w:szCs w:val="24"/>
        </w:rPr>
        <w:t xml:space="preserve">co-bidding network</w:t>
      </w:r>
      <w:r>
        <w:rPr>
          <w:rFonts w:ascii="Times New Roman" w:cs="Times New Roman" w:eastAsia="Times New Roman" w:hAnsi="Times New Roman"/>
          <w:sz w:val="24"/>
          <w:szCs w:val="24"/>
        </w:rPr>
        <w:t xml:space="preserve"> in which two vendors are joined if they bid on the same tender, with the edge weight equal to the number of shared tenders. On this network the project computes: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Degree centrality</w:t>
      </w:r>
      <w:r>
        <w:rPr>
          <w:rFonts w:ascii="Times New Roman" w:cs="Times New Roman" w:eastAsia="Times New Roman" w:hAnsi="Times New Roman"/>
          <w:sz w:val="24"/>
          <w:szCs w:val="24"/>
        </w:rPr>
        <w:t xml:space="preserve">: the share of other vendors a vendor has bid against.</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Weighted degree (strength)</w:t>
      </w:r>
      <w:r>
        <w:rPr>
          <w:rFonts w:ascii="Times New Roman" w:cs="Times New Roman" w:eastAsia="Times New Roman" w:hAnsi="Times New Roman"/>
          <w:sz w:val="24"/>
          <w:szCs w:val="24"/>
        </w:rPr>
        <w:t xml:space="preserve">: the total number of co-bids.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Betweenness centrality</w:t>
      </w:r>
      <w:r>
        <w:rPr>
          <w:rFonts w:ascii="Times New Roman" w:cs="Times New Roman" w:eastAsia="Times New Roman" w:hAnsi="Times New Roman"/>
          <w:sz w:val="24"/>
          <w:szCs w:val="24"/>
        </w:rPr>
        <w:t xml:space="preserve">: how often a vendor lies on the shortest paths between others (a broker between groups).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Clustering coefficient</w:t>
      </w:r>
      <w:r>
        <w:rPr>
          <w:rFonts w:ascii="Times New Roman" w:cs="Times New Roman" w:eastAsia="Times New Roman" w:hAnsi="Times New Roman"/>
          <w:sz w:val="24"/>
          <w:szCs w:val="24"/>
        </w:rPr>
        <w:t xml:space="preserve">: how tightly a vendor's partners are connected to each other (closed groups score high).</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PageRank</w:t>
      </w:r>
      <w:r>
        <w:rPr>
          <w:rFonts w:ascii="Times New Roman" w:cs="Times New Roman" w:eastAsia="Times New Roman" w:hAnsi="Times New Roman"/>
          <w:sz w:val="24"/>
          <w:szCs w:val="24"/>
        </w:rPr>
        <w:t xml:space="preserve">: importance based on being connected to other well-connected vendors.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Community detection</w:t>
      </w:r>
      <w:r>
        <w:rPr>
          <w:rFonts w:ascii="Times New Roman" w:cs="Times New Roman" w:eastAsia="Times New Roman" w:hAnsi="Times New Roman"/>
          <w:sz w:val="24"/>
          <w:szCs w:val="24"/>
        </w:rPr>
        <w:t xml:space="preserve"> by </w:t>
      </w:r>
      <w:r>
        <w:rPr>
          <w:rFonts w:ascii="Times New Roman" w:cs="Times New Roman" w:eastAsia="Times New Roman" w:hAnsi="Times New Roman"/>
          <w:b/>
          <w:bCs/>
          <w:sz w:val="24"/>
          <w:szCs w:val="24"/>
        </w:rPr>
        <w:t xml:space="preserve">greedy modularity maximisation</w:t>
      </w:r>
      <w:r>
        <w:rPr>
          <w:rFonts w:ascii="Times New Roman" w:cs="Times New Roman" w:eastAsia="Times New Roman" w:hAnsi="Times New Roman"/>
          <w:sz w:val="24"/>
          <w:szCs w:val="24"/>
        </w:rPr>
        <w:t xml:space="preserve"> (Clauset–Newman–Moore): groups of vendors that bid together much more than chance, and the </w:t>
      </w:r>
      <w:r>
        <w:rPr>
          <w:rFonts w:ascii="Times New Roman" w:cs="Times New Roman" w:eastAsia="Times New Roman" w:hAnsi="Times New Roman"/>
          <w:b/>
          <w:bCs/>
          <w:sz w:val="24"/>
          <w:szCs w:val="24"/>
        </w:rPr>
        <w:t xml:space="preserve">density</w:t>
      </w:r>
      <w:r>
        <w:rPr>
          <w:rFonts w:ascii="Times New Roman" w:cs="Times New Roman" w:eastAsia="Times New Roman" w:hAnsi="Times New Roman"/>
          <w:sz w:val="24"/>
          <w:szCs w:val="24"/>
        </w:rPr>
        <w:t xml:space="preserve"> of each group (share of possible pairs that are actually connected).</w:t>
      </w:r>
    </w:p>
    <w:p>
      <w:pPr>
        <w:spacing w:after="140" w:before="0" w:line="300"/>
        <w:jc w:val="both"/>
      </w:pPr>
      <w:r>
        <w:rPr>
          <w:rFonts w:ascii="Times New Roman" w:cs="Times New Roman" w:eastAsia="Times New Roman" w:hAnsi="Times New Roman"/>
          <w:sz w:val="24"/>
          <w:szCs w:val="24"/>
        </w:rPr>
        <w:t xml:space="preserve">NetworkX</w:t>
      </w:r>
      <w:r>
        <w:rPr>
          <w:rFonts w:ascii="Times New Roman" w:cs="Times New Roman" w:eastAsia="Times New Roman" w:hAnsi="Times New Roman"/>
          <w:sz w:val="24"/>
          <w:szCs w:val="24"/>
        </w:rPr>
        <w:t xml:space="preserve"> is the standard Python library for building and analysing such graphs.</w:t>
      </w:r>
    </w:p>
    <w:p>
      <w:pPr>
        <w:pStyle w:val="Heading3"/>
        <w:keepNext/>
        <w:spacing w:after="120" w:before="200"/>
      </w:pPr>
      <w:r>
        <w:rPr>
          <w:rFonts w:ascii="Times New Roman" w:cs="Times New Roman" w:eastAsia="Times New Roman" w:hAnsi="Times New Roman"/>
          <w:b/>
          <w:bCs/>
          <w:sz w:val="24"/>
          <w:szCs w:val="24"/>
        </w:rPr>
        <w:t xml:space="preserve">2.6.4 Red-flag screening</w:t>
      </w:r>
    </w:p>
    <w:p>
      <w:pPr>
        <w:spacing w:after="140" w:before="0" w:line="300"/>
        <w:jc w:val="both"/>
      </w:pPr>
      <w:r>
        <w:rPr>
          <w:rFonts w:ascii="Times New Roman" w:cs="Times New Roman" w:eastAsia="Times New Roman" w:hAnsi="Times New Roman"/>
          <w:sz w:val="24"/>
          <w:szCs w:val="24"/>
        </w:rPr>
        <w:t xml:space="preserve">Competition authorities publish </w:t>
      </w:r>
      <w:r>
        <w:rPr>
          <w:rFonts w:ascii="Times New Roman" w:cs="Times New Roman" w:eastAsia="Times New Roman" w:hAnsi="Times New Roman"/>
          <w:sz w:val="24"/>
          <w:szCs w:val="24"/>
        </w:rPr>
        <w:t xml:space="preserve">red flags</w:t>
      </w:r>
      <w:r>
        <w:rPr>
          <w:rFonts w:ascii="Times New Roman" w:cs="Times New Roman" w:eastAsia="Times New Roman" w:hAnsi="Times New Roman"/>
          <w:sz w:val="24"/>
          <w:szCs w:val="24"/>
        </w:rPr>
        <w:t xml:space="preserve"> that indicate possible bid rigging: unusually few bidders, a large and regular gap between the winning bid and the other bids, the same vendors always bidding together, a winner that wins a suspiciously large share of tenders, and winning bids close to the estimate while losing bids are far above it. A </w:t>
      </w:r>
      <w:r>
        <w:rPr>
          <w:rFonts w:ascii="Times New Roman" w:cs="Times New Roman" w:eastAsia="Times New Roman" w:hAnsi="Times New Roman"/>
          <w:sz w:val="24"/>
          <w:szCs w:val="24"/>
        </w:rPr>
        <w:t xml:space="preserve">weighted rule score</w:t>
      </w:r>
      <w:r>
        <w:rPr>
          <w:rFonts w:ascii="Times New Roman" w:cs="Times New Roman" w:eastAsia="Times New Roman" w:hAnsi="Times New Roman"/>
          <w:sz w:val="24"/>
          <w:szCs w:val="24"/>
        </w:rPr>
        <w:t xml:space="preserve"> turns these flags into a number. It is fully transparent and needs no training labels, which makes it the natural </w:t>
      </w:r>
      <w:r>
        <w:rPr>
          <w:rFonts w:ascii="Times New Roman" w:cs="Times New Roman" w:eastAsia="Times New Roman" w:hAnsi="Times New Roman"/>
          <w:sz w:val="24"/>
          <w:szCs w:val="24"/>
        </w:rPr>
        <w:t xml:space="preserve">baseline</w:t>
      </w:r>
      <w:r>
        <w:rPr>
          <w:rFonts w:ascii="Times New Roman" w:cs="Times New Roman" w:eastAsia="Times New Roman" w:hAnsi="Times New Roman"/>
          <w:sz w:val="24"/>
          <w:szCs w:val="24"/>
        </w:rPr>
        <w:t xml:space="preserve"> to compare any machine-learning model against.</w:t>
      </w:r>
    </w:p>
    <w:p>
      <w:pPr>
        <w:pStyle w:val="Heading3"/>
        <w:keepNext/>
        <w:spacing w:after="120" w:before="200"/>
      </w:pPr>
      <w:r>
        <w:rPr>
          <w:rFonts w:ascii="Times New Roman" w:cs="Times New Roman" w:eastAsia="Times New Roman" w:hAnsi="Times New Roman"/>
          <w:b/>
          <w:bCs/>
          <w:sz w:val="24"/>
          <w:szCs w:val="24"/>
        </w:rPr>
        <w:t xml:space="preserve">2.6.5 Gradient boosting (LightGBM)</w:t>
      </w:r>
    </w:p>
    <w:p>
      <w:pPr>
        <w:spacing w:after="140" w:before="0" w:line="300"/>
        <w:jc w:val="both"/>
      </w:pPr>
      <w:r>
        <w:rPr>
          <w:rFonts w:ascii="Times New Roman" w:cs="Times New Roman" w:eastAsia="Times New Roman" w:hAnsi="Times New Roman"/>
          <w:sz w:val="24"/>
          <w:szCs w:val="24"/>
        </w:rPr>
        <w:t xml:space="preserve">Gradient-boosted decision trees</w:t>
      </w:r>
      <w:r>
        <w:rPr>
          <w:rFonts w:ascii="Times New Roman" w:cs="Times New Roman" w:eastAsia="Times New Roman" w:hAnsi="Times New Roman"/>
          <w:sz w:val="24"/>
          <w:szCs w:val="24"/>
        </w:rPr>
        <w:t xml:space="preserve"> build an ensemble of small decision trees one after another; each new tree corrects the errors of the trees before it. </w:t>
      </w:r>
      <w:r>
        <w:rPr>
          <w:rFonts w:ascii="Times New Roman" w:cs="Times New Roman" w:eastAsia="Times New Roman" w:hAnsi="Times New Roman"/>
          <w:sz w:val="24"/>
          <w:szCs w:val="24"/>
        </w:rPr>
        <w:t xml:space="preserve">LightGBM</w:t>
      </w:r>
      <w:r>
        <w:rPr>
          <w:rFonts w:ascii="Times New Roman" w:cs="Times New Roman" w:eastAsia="Times New Roman" w:hAnsi="Times New Roman"/>
          <w:sz w:val="24"/>
          <w:szCs w:val="24"/>
        </w:rPr>
        <w:t xml:space="preserve"> (Microsoft) is a fast implementation that grows trees leaf-wise and uses histogram binning. It handles features on different scales without normalisation, captures interactions between features and is one of the strongest methods for tabular data. In this project LightGBM is trained as a binary classifier (collusive or not) and its predicted probability is used to </w:t>
      </w:r>
      <w:r>
        <w:rPr>
          <w:rFonts w:ascii="Times New Roman" w:cs="Times New Roman" w:eastAsia="Times New Roman" w:hAnsi="Times New Roman"/>
          <w:sz w:val="24"/>
          <w:szCs w:val="24"/>
        </w:rPr>
        <w:t xml:space="preserve">rank</w:t>
      </w:r>
      <w:r>
        <w:rPr>
          <w:rFonts w:ascii="Times New Roman" w:cs="Times New Roman" w:eastAsia="Times New Roman" w:hAnsi="Times New Roman"/>
          <w:sz w:val="24"/>
          <w:szCs w:val="24"/>
        </w:rPr>
        <w:t xml:space="preserve"> tenders.</w:t>
      </w:r>
    </w:p>
    <w:p>
      <w:pPr>
        <w:pStyle w:val="Heading3"/>
        <w:keepNext/>
        <w:spacing w:after="120" w:before="200"/>
      </w:pPr>
      <w:r>
        <w:rPr>
          <w:rFonts w:ascii="Times New Roman" w:cs="Times New Roman" w:eastAsia="Times New Roman" w:hAnsi="Times New Roman"/>
          <w:b/>
          <w:bCs/>
          <w:sz w:val="24"/>
          <w:szCs w:val="24"/>
        </w:rPr>
        <w:t xml:space="preserve">2.6.6 Evaluation of a ranking: Precision@k and PR-AUC</w:t>
      </w:r>
    </w:p>
    <w:p>
      <w:pPr>
        <w:spacing w:after="140" w:before="0" w:line="300"/>
        <w:jc w:val="both"/>
      </w:pPr>
      <w:r>
        <w:rPr>
          <w:rFonts w:ascii="Times New Roman" w:cs="Times New Roman" w:eastAsia="Times New Roman" w:hAnsi="Times New Roman"/>
          <w:sz w:val="24"/>
          <w:szCs w:val="24"/>
        </w:rPr>
        <w:t xml:space="preserve">An investigation team can only open a limited number of cases, so the most relevant metric is </w:t>
      </w:r>
      <w:r>
        <w:rPr>
          <w:rFonts w:ascii="Times New Roman" w:cs="Times New Roman" w:eastAsia="Times New Roman" w:hAnsi="Times New Roman"/>
          <w:sz w:val="24"/>
          <w:szCs w:val="24"/>
        </w:rPr>
        <w:t xml:space="preserve">Precision@k</w:t>
      </w:r>
      <w:r>
        <w:rPr>
          <w:rFonts w:ascii="Times New Roman" w:cs="Times New Roman" w:eastAsia="Times New Roman" w:hAnsi="Times New Roman"/>
          <w:sz w:val="24"/>
          <w:szCs w:val="24"/>
        </w:rPr>
        <w:t xml:space="preserve">: of the top k tenders in the queue, what share are truly collusive. </w:t>
      </w:r>
      <w:r>
        <w:rPr>
          <w:rFonts w:ascii="Times New Roman" w:cs="Times New Roman" w:eastAsia="Times New Roman" w:hAnsi="Times New Roman"/>
          <w:sz w:val="24"/>
          <w:szCs w:val="24"/>
        </w:rPr>
        <w:t xml:space="preserve">ROC-AUC</w:t>
      </w:r>
      <w:r>
        <w:rPr>
          <w:rFonts w:ascii="Times New Roman" w:cs="Times New Roman" w:eastAsia="Times New Roman" w:hAnsi="Times New Roman"/>
          <w:sz w:val="24"/>
          <w:szCs w:val="24"/>
        </w:rPr>
        <w:t xml:space="preserve"> measures how well the score separates the two classes overall, and </w:t>
      </w:r>
      <w:r>
        <w:rPr>
          <w:rFonts w:ascii="Times New Roman" w:cs="Times New Roman" w:eastAsia="Times New Roman" w:hAnsi="Times New Roman"/>
          <w:sz w:val="24"/>
          <w:szCs w:val="24"/>
        </w:rPr>
        <w:t xml:space="preserve">PR-AUC</w:t>
      </w:r>
      <w:r>
        <w:rPr>
          <w:rFonts w:ascii="Times New Roman" w:cs="Times New Roman" w:eastAsia="Times New Roman" w:hAnsi="Times New Roman"/>
          <w:sz w:val="24"/>
          <w:szCs w:val="24"/>
        </w:rPr>
        <w:t xml:space="preserve"> (average precision) summarises precision across all recall levels and is more informative when positive cases are rare. </w:t>
      </w:r>
      <w:r>
        <w:rPr>
          <w:rFonts w:ascii="Times New Roman" w:cs="Times New Roman" w:eastAsia="Times New Roman" w:hAnsi="Times New Roman"/>
          <w:sz w:val="24"/>
          <w:szCs w:val="24"/>
        </w:rPr>
        <w:t xml:space="preserve">Stratified K-fold cross-validation</w:t>
      </w:r>
      <w:r>
        <w:rPr>
          <w:rFonts w:ascii="Times New Roman" w:cs="Times New Roman" w:eastAsia="Times New Roman" w:hAnsi="Times New Roman"/>
          <w:sz w:val="24"/>
          <w:szCs w:val="24"/>
        </w:rPr>
        <w:t xml:space="preserve"> splits the data into K parts with the same share of collusive tenders, trains on K−1 parts and tests on the remaining part, so every tender is scored by a model that did not see it during training.</w:t>
      </w:r>
    </w:p>
    <w:p>
      <w:pPr>
        <w:pStyle w:val="Heading3"/>
        <w:keepNext/>
        <w:spacing w:after="120" w:before="200"/>
      </w:pPr>
      <w:r>
        <w:rPr>
          <w:rFonts w:ascii="Times New Roman" w:cs="Times New Roman" w:eastAsia="Times New Roman" w:hAnsi="Times New Roman"/>
          <w:b/>
          <w:bCs/>
          <w:sz w:val="24"/>
          <w:szCs w:val="24"/>
        </w:rPr>
        <w:t xml:space="preserve">2.6.7 Explainable AI (SHAP)</w:t>
      </w:r>
    </w:p>
    <w:p>
      <w:pPr>
        <w:spacing w:after="140" w:before="0" w:line="300"/>
        <w:jc w:val="both"/>
      </w:pPr>
      <w:r>
        <w:rPr>
          <w:rFonts w:ascii="Times New Roman" w:cs="Times New Roman" w:eastAsia="Times New Roman" w:hAnsi="Times New Roman"/>
          <w:sz w:val="24"/>
          <w:szCs w:val="24"/>
        </w:rPr>
        <w:t xml:space="preserve">SHAP</w:t>
      </w:r>
      <w:r>
        <w:rPr>
          <w:rFonts w:ascii="Times New Roman" w:cs="Times New Roman" w:eastAsia="Times New Roman" w:hAnsi="Times New Roman"/>
          <w:sz w:val="24"/>
          <w:szCs w:val="24"/>
        </w:rPr>
        <w:t xml:space="preserve"> (SHapley Additive exPlanations) is based on the Shapley value from cooperative game theory. It splits a model's prediction for one case into </w:t>
      </w:r>
      <w:r>
        <w:rPr>
          <w:rFonts w:ascii="Times New Roman" w:cs="Times New Roman" w:eastAsia="Times New Roman" w:hAnsi="Times New Roman"/>
          <w:sz w:val="24"/>
          <w:szCs w:val="24"/>
        </w:rPr>
        <w:t xml:space="preserve">additive contributions</w:t>
      </w:r>
      <w:r>
        <w:rPr>
          <w:rFonts w:ascii="Times New Roman" w:cs="Times New Roman" w:eastAsia="Times New Roman" w:hAnsi="Times New Roman"/>
          <w:sz w:val="24"/>
          <w:szCs w:val="24"/>
        </w:rPr>
        <w:t xml:space="preserve"> of each feature, relative to the model's average output, so that the contributions plus the base value equal the prediction. </w:t>
      </w:r>
      <w:r>
        <w:rPr>
          <w:rFonts w:ascii="Times New Roman" w:cs="Times New Roman" w:eastAsia="Times New Roman" w:hAnsi="Times New Roman"/>
          <w:sz w:val="24"/>
          <w:szCs w:val="24"/>
        </w:rPr>
        <w:t xml:space="preserve">TreeExplainer</w:t>
      </w:r>
      <w:r>
        <w:rPr>
          <w:rFonts w:ascii="Times New Roman" w:cs="Times New Roman" w:eastAsia="Times New Roman" w:hAnsi="Times New Roman"/>
          <w:sz w:val="24"/>
          <w:szCs w:val="24"/>
        </w:rPr>
        <w:t xml:space="preserve"> computes exact SHAP values for tree ensembles such as LightGBM in polynomial time. Positive values push a case towards "collusive", negative values away from it. Averaging the absolute values over all cases gives a </w:t>
      </w:r>
      <w:r>
        <w:rPr>
          <w:rFonts w:ascii="Times New Roman" w:cs="Times New Roman" w:eastAsia="Times New Roman" w:hAnsi="Times New Roman"/>
          <w:sz w:val="24"/>
          <w:szCs w:val="24"/>
        </w:rPr>
        <w:t xml:space="preserve">global feature importance</w:t>
      </w:r>
      <w:r>
        <w:rPr>
          <w:rFonts w:ascii="Times New Roman" w:cs="Times New Roman" w:eastAsia="Times New Roman" w:hAnsi="Times New Roman"/>
          <w:sz w:val="24"/>
          <w:szCs w:val="24"/>
        </w:rPr>
        <w:t xml:space="preserve">.</w:t>
      </w:r>
    </w:p>
    <w:p>
      <w:pPr>
        <w:pStyle w:val="Heading3"/>
        <w:keepNext/>
        <w:spacing w:after="120" w:before="200"/>
      </w:pPr>
      <w:r>
        <w:rPr>
          <w:rFonts w:ascii="Times New Roman" w:cs="Times New Roman" w:eastAsia="Times New Roman" w:hAnsi="Times New Roman"/>
          <w:b/>
          <w:bCs/>
          <w:sz w:val="24"/>
          <w:szCs w:val="24"/>
        </w:rPr>
        <w:t xml:space="preserve">2.6.8 FastAPI</w:t>
      </w:r>
    </w:p>
    <w:p>
      <w:pPr>
        <w:spacing w:after="140" w:before="0" w:line="300"/>
        <w:jc w:val="both"/>
      </w:pPr>
      <w:r>
        <w:rPr>
          <w:rFonts w:ascii="Times New Roman" w:cs="Times New Roman" w:eastAsia="Times New Roman" w:hAnsi="Times New Roman"/>
          <w:sz w:val="24"/>
          <w:szCs w:val="24"/>
        </w:rPr>
        <w:t xml:space="preserve">FastAPI</w:t>
      </w:r>
      <w:r>
        <w:rPr>
          <w:rFonts w:ascii="Times New Roman" w:cs="Times New Roman" w:eastAsia="Times New Roman" w:hAnsi="Times New Roman"/>
          <w:sz w:val="24"/>
          <w:szCs w:val="24"/>
        </w:rPr>
        <w:t xml:space="preserve"> is a modern Python web framework for building REST APIs. It uses Python type hints to validate request parameters (for example a risk threshold between 0 and 1) and generates interactive </w:t>
      </w:r>
      <w:r>
        <w:rPr>
          <w:rFonts w:ascii="Times New Roman" w:cs="Times New Roman" w:eastAsia="Times New Roman" w:hAnsi="Times New Roman"/>
          <w:sz w:val="24"/>
          <w:szCs w:val="24"/>
        </w:rPr>
        <w:t xml:space="preserve">OpenAPI (Swagger)</w:t>
      </w:r>
      <w:r>
        <w:rPr>
          <w:rFonts w:ascii="Times New Roman" w:cs="Times New Roman" w:eastAsia="Times New Roman" w:hAnsi="Times New Roman"/>
          <w:sz w:val="24"/>
          <w:szCs w:val="24"/>
        </w:rPr>
        <w:t xml:space="preserve"> documentation automatically. It runs on the </w:t>
      </w:r>
      <w:r>
        <w:rPr>
          <w:rFonts w:ascii="Times New Roman" w:cs="Times New Roman" w:eastAsia="Times New Roman" w:hAnsi="Times New Roman"/>
          <w:sz w:val="24"/>
          <w:szCs w:val="24"/>
        </w:rPr>
        <w:t xml:space="preserve">Uvicorn</w:t>
      </w:r>
      <w:r>
        <w:rPr>
          <w:rFonts w:ascii="Times New Roman" w:cs="Times New Roman" w:eastAsia="Times New Roman" w:hAnsi="Times New Roman"/>
          <w:sz w:val="24"/>
          <w:szCs w:val="24"/>
        </w:rPr>
        <w:t xml:space="preserve"> ASGI server.</w:t>
      </w:r>
    </w:p>
    <w:p>
      <w:pPr>
        <w:pStyle w:val="Heading3"/>
        <w:keepNext/>
        <w:spacing w:after="120" w:before="200"/>
      </w:pPr>
      <w:r>
        <w:rPr>
          <w:rFonts w:ascii="Times New Roman" w:cs="Times New Roman" w:eastAsia="Times New Roman" w:hAnsi="Times New Roman"/>
          <w:b/>
          <w:bCs/>
          <w:sz w:val="24"/>
          <w:szCs w:val="24"/>
        </w:rPr>
        <w:t xml:space="preserve">2.6.9 Streamlit and Plotly</w:t>
      </w:r>
    </w:p>
    <w:p>
      <w:pPr>
        <w:spacing w:after="140" w:before="0" w:line="300"/>
        <w:jc w:val="both"/>
      </w:pPr>
      <w:r>
        <w:rPr>
          <w:rFonts w:ascii="Times New Roman" w:cs="Times New Roman" w:eastAsia="Times New Roman" w:hAnsi="Times New Roman"/>
          <w:sz w:val="24"/>
          <w:szCs w:val="24"/>
        </w:rPr>
        <w:t xml:space="preserve">Streamlit</w:t>
      </w:r>
      <w:r>
        <w:rPr>
          <w:rFonts w:ascii="Times New Roman" w:cs="Times New Roman" w:eastAsia="Times New Roman" w:hAnsi="Times New Roman"/>
          <w:sz w:val="24"/>
          <w:szCs w:val="24"/>
        </w:rPr>
        <w:t xml:space="preserve"> turns a Python script into an interactive web application with widgets such as sliders, select boxes, tables, metrics and download buttons, without HTML or JavaScript. </w:t>
      </w:r>
      <w:r>
        <w:rPr>
          <w:rFonts w:ascii="Times New Roman" w:cs="Times New Roman" w:eastAsia="Times New Roman" w:hAnsi="Times New Roman"/>
          <w:sz w:val="24"/>
          <w:szCs w:val="24"/>
        </w:rPr>
        <w:t xml:space="preserve">Plotly</w:t>
      </w:r>
      <w:r>
        <w:rPr>
          <w:rFonts w:ascii="Times New Roman" w:cs="Times New Roman" w:eastAsia="Times New Roman" w:hAnsi="Times New Roman"/>
          <w:sz w:val="24"/>
          <w:szCs w:val="24"/>
        </w:rPr>
        <w:t xml:space="preserve"> produces interactive charts (histograms, bar charts and network plots) with hover information. Together they provide the investigator dashboard.</w:t>
      </w:r>
    </w:p>
    <w:p>
      <w:pPr>
        <w:pStyle w:val="Heading3"/>
        <w:keepNext/>
        <w:spacing w:after="120" w:before="200"/>
      </w:pPr>
      <w:r>
        <w:rPr>
          <w:rFonts w:ascii="Times New Roman" w:cs="Times New Roman" w:eastAsia="Times New Roman" w:hAnsi="Times New Roman"/>
          <w:b/>
          <w:bCs/>
          <w:sz w:val="24"/>
          <w:szCs w:val="24"/>
        </w:rPr>
        <w:t xml:space="preserve">2.6.10 SQLAlchemy, SQLite and PostgreSQL</w:t>
      </w:r>
    </w:p>
    <w:p>
      <w:pPr>
        <w:spacing w:after="140" w:before="0" w:line="300"/>
        <w:jc w:val="both"/>
      </w:pPr>
      <w:r>
        <w:rPr>
          <w:rFonts w:ascii="Times New Roman" w:cs="Times New Roman" w:eastAsia="Times New Roman" w:hAnsi="Times New Roman"/>
          <w:sz w:val="24"/>
          <w:szCs w:val="24"/>
        </w:rPr>
        <w:t xml:space="preserve">SQLAlchemy</w:t>
      </w:r>
      <w:r>
        <w:rPr>
          <w:rFonts w:ascii="Times New Roman" w:cs="Times New Roman" w:eastAsia="Times New Roman" w:hAnsi="Times New Roman"/>
          <w:sz w:val="24"/>
          <w:szCs w:val="24"/>
        </w:rPr>
        <w:t xml:space="preserve"> is a Python toolkit that talks to many databases through one interface. The project stores tenders, vendors, bids and investigation cases in </w:t>
      </w:r>
      <w:r>
        <w:rPr>
          <w:rFonts w:ascii="Times New Roman" w:cs="Times New Roman" w:eastAsia="Times New Roman" w:hAnsi="Times New Roman"/>
          <w:sz w:val="24"/>
          <w:szCs w:val="24"/>
        </w:rPr>
        <w:t xml:space="preserve">SQLite</w:t>
      </w:r>
      <w:r>
        <w:rPr>
          <w:rFonts w:ascii="Times New Roman" w:cs="Times New Roman" w:eastAsia="Times New Roman" w:hAnsi="Times New Roman"/>
          <w:sz w:val="24"/>
          <w:szCs w:val="24"/>
        </w:rPr>
        <w:t xml:space="preserve"> (a file-based database that needs no server) by default, and can switch to </w:t>
      </w:r>
      <w:r>
        <w:rPr>
          <w:rFonts w:ascii="Times New Roman" w:cs="Times New Roman" w:eastAsia="Times New Roman" w:hAnsi="Times New Roman"/>
          <w:sz w:val="24"/>
          <w:szCs w:val="24"/>
        </w:rPr>
        <w:t xml:space="preserve">PostgreSQL</w:t>
      </w:r>
      <w:r>
        <w:rPr>
          <w:rFonts w:ascii="Times New Roman" w:cs="Times New Roman" w:eastAsia="Times New Roman" w:hAnsi="Times New Roman"/>
          <w:sz w:val="24"/>
          <w:szCs w:val="24"/>
        </w:rPr>
        <w:t xml:space="preserve"> simply by changing the </w:t>
      </w:r>
      <w:r>
        <w:rPr>
          <w:rFonts w:ascii="Courier New" w:cs="Courier New" w:eastAsia="Courier New" w:hAnsi="Courier New"/>
          <w:sz w:val="22"/>
          <w:szCs w:val="22"/>
        </w:rPr>
        <w:t xml:space="preserve">DATABASE_URL</w:t>
      </w:r>
      <w:r>
        <w:rPr>
          <w:rFonts w:ascii="Times New Roman" w:cs="Times New Roman" w:eastAsia="Times New Roman" w:hAnsi="Times New Roman"/>
          <w:sz w:val="24"/>
          <w:szCs w:val="24"/>
        </w:rPr>
        <w:t xml:space="preserve"> environment variable.</w:t>
      </w:r>
    </w:p>
    <w:p>
      <w:pPr>
        <w:pStyle w:val="Heading3"/>
        <w:keepNext/>
        <w:spacing w:after="120" w:before="200"/>
      </w:pPr>
      <w:r>
        <w:rPr>
          <w:rFonts w:ascii="Times New Roman" w:cs="Times New Roman" w:eastAsia="Times New Roman" w:hAnsi="Times New Roman"/>
          <w:b/>
          <w:bCs/>
          <w:sz w:val="24"/>
          <w:szCs w:val="24"/>
        </w:rPr>
        <w:t xml:space="preserve">2.6.11 pytest, Docker and Git</w:t>
      </w:r>
    </w:p>
    <w:p>
      <w:pPr>
        <w:spacing w:after="140" w:before="0" w:line="300"/>
        <w:jc w:val="both"/>
      </w:pPr>
      <w:r>
        <w:rPr>
          <w:rFonts w:ascii="Times New Roman" w:cs="Times New Roman" w:eastAsia="Times New Roman" w:hAnsi="Times New Roman"/>
          <w:sz w:val="24"/>
          <w:szCs w:val="24"/>
        </w:rPr>
        <w:t xml:space="preserve">pytest</w:t>
      </w:r>
      <w:r>
        <w:rPr>
          <w:rFonts w:ascii="Times New Roman" w:cs="Times New Roman" w:eastAsia="Times New Roman" w:hAnsi="Times New Roman"/>
          <w:sz w:val="24"/>
          <w:szCs w:val="24"/>
        </w:rPr>
        <w:t xml:space="preserve"> is the standard Python testing framework; FastAPI's </w:t>
      </w:r>
      <w:r>
        <w:rPr>
          <w:rFonts w:ascii="Times New Roman" w:cs="Times New Roman" w:eastAsia="Times New Roman" w:hAnsi="Times New Roman"/>
          <w:sz w:val="24"/>
          <w:szCs w:val="24"/>
        </w:rPr>
        <w:t xml:space="preserve">TestClient</w:t>
      </w:r>
      <w:r>
        <w:rPr>
          <w:rFonts w:ascii="Times New Roman" w:cs="Times New Roman" w:eastAsia="Times New Roman" w:hAnsi="Times New Roman"/>
          <w:sz w:val="24"/>
          <w:szCs w:val="24"/>
        </w:rPr>
        <w:t xml:space="preserve"> sends requests to the API inside the tests. </w:t>
      </w:r>
      <w:r>
        <w:rPr>
          <w:rFonts w:ascii="Times New Roman" w:cs="Times New Roman" w:eastAsia="Times New Roman" w:hAnsi="Times New Roman"/>
          <w:sz w:val="24"/>
          <w:szCs w:val="24"/>
        </w:rPr>
        <w:t xml:space="preserve">Docker</w:t>
      </w:r>
      <w:r>
        <w:rPr>
          <w:rFonts w:ascii="Times New Roman" w:cs="Times New Roman" w:eastAsia="Times New Roman" w:hAnsi="Times New Roman"/>
          <w:sz w:val="24"/>
          <w:szCs w:val="24"/>
        </w:rPr>
        <w:t xml:space="preserve"> packages the application and its dependencies into an image that runs the same way on any machine, and </w:t>
      </w:r>
      <w:r>
        <w:rPr>
          <w:rFonts w:ascii="Times New Roman" w:cs="Times New Roman" w:eastAsia="Times New Roman" w:hAnsi="Times New Roman"/>
          <w:sz w:val="24"/>
          <w:szCs w:val="24"/>
        </w:rPr>
        <w:t xml:space="preserve">Docker Compose</w:t>
      </w:r>
      <w:r>
        <w:rPr>
          <w:rFonts w:ascii="Times New Roman" w:cs="Times New Roman" w:eastAsia="Times New Roman" w:hAnsi="Times New Roman"/>
          <w:sz w:val="24"/>
          <w:szCs w:val="24"/>
        </w:rPr>
        <w:t xml:space="preserve"> starts the API and the dashboard together. </w:t>
      </w:r>
      <w:r>
        <w:rPr>
          <w:rFonts w:ascii="Times New Roman" w:cs="Times New Roman" w:eastAsia="Times New Roman" w:hAnsi="Times New Roman"/>
          <w:sz w:val="24"/>
          <w:szCs w:val="24"/>
        </w:rPr>
        <w:t xml:space="preserve">Git</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GitHub</w:t>
      </w:r>
      <w:r>
        <w:rPr>
          <w:rFonts w:ascii="Times New Roman" w:cs="Times New Roman" w:eastAsia="Times New Roman" w:hAnsi="Times New Roman"/>
          <w:sz w:val="24"/>
          <w:szCs w:val="24"/>
        </w:rPr>
        <w:t xml:space="preserve"> keep the history of every change to the code.</w:t>
      </w:r>
    </w:p>
    <w:p>
      <w:pPr>
        <w:pStyle w:val="Heading1"/>
        <w:pageBreakBefore/>
        <w:spacing w:after="360" w:before="120"/>
        <w:jc w:val="center"/>
      </w:pPr>
      <w:r>
        <w:rPr>
          <w:rFonts w:ascii="Times New Roman" w:cs="Times New Roman" w:eastAsia="Times New Roman" w:hAnsi="Times New Roman"/>
          <w:b/>
          <w:bCs/>
          <w:sz w:val="32"/>
          <w:szCs w:val="32"/>
        </w:rPr>
        <w:t xml:space="preserve">CHAPTER 3 SYSTEM DESIGN</w:t>
      </w:r>
    </w:p>
    <w:p>
      <w:pPr>
        <w:spacing w:after="140" w:before="0" w:line="300"/>
        <w:jc w:val="both"/>
      </w:pPr>
      <w:r>
        <w:rPr>
          <w:rFonts w:ascii="Times New Roman" w:cs="Times New Roman" w:eastAsia="Times New Roman" w:hAnsi="Times New Roman"/>
          <w:sz w:val="24"/>
          <w:szCs w:val="24"/>
        </w:rPr>
        <w:t xml:space="preserve">The system is designed as a </w:t>
      </w:r>
      <w:r>
        <w:rPr>
          <w:rFonts w:ascii="Times New Roman" w:cs="Times New Roman" w:eastAsia="Times New Roman" w:hAnsi="Times New Roman"/>
          <w:sz w:val="24"/>
          <w:szCs w:val="24"/>
        </w:rPr>
        <w:t xml:space="preserve">pipeline of independent modules</w:t>
      </w:r>
      <w:r>
        <w:rPr>
          <w:rFonts w:ascii="Times New Roman" w:cs="Times New Roman" w:eastAsia="Times New Roman" w:hAnsi="Times New Roman"/>
          <w:sz w:val="24"/>
          <w:szCs w:val="24"/>
        </w:rPr>
        <w:t xml:space="preserve">. Each module reads well-defined tables, does one job and writes its output to disk, so it can be tested on its own and re-run without the others. The diagram below shows the overall architecture, numbered with the stages of the project blueprint.</w:t>
      </w:r>
    </w:p>
    <w:p>
      <w:pPr>
        <w:keepNext/>
        <w:spacing w:after="60" w:before="120"/>
        <w:jc w:val="center"/>
      </w:pPr>
      <w:r>
        <w:drawing>
          <wp:inline distT="0" distB="0" distL="0" distR="0">
            <wp:extent cx="5667375" cy="2628900"/>
            <wp:effectExtent t="0" r="0" b="0" l="0"/>
            <wp:docPr id="1" name="architecture.png" descr="Figure 3.1: System architecture" title="Figure 3.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6289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3.1: System architecture</w:t>
      </w:r>
    </w:p>
    <w:p>
      <w:pPr>
        <w:pStyle w:val="Heading2"/>
        <w:keepNext/>
        <w:spacing w:after="180" w:before="280"/>
      </w:pPr>
      <w:r>
        <w:rPr>
          <w:rFonts w:ascii="Times New Roman" w:cs="Times New Roman" w:eastAsia="Times New Roman" w:hAnsi="Times New Roman"/>
          <w:b/>
          <w:bCs/>
          <w:sz w:val="28"/>
          <w:szCs w:val="28"/>
        </w:rPr>
        <w:t xml:space="preserve">3.1 MODULE DIVISION</w:t>
      </w:r>
    </w:p>
    <w:p>
      <w:pPr>
        <w:spacing w:after="140" w:before="0" w:line="300"/>
        <w:jc w:val="both"/>
      </w:pPr>
      <w:r>
        <w:rPr>
          <w:rFonts w:ascii="Times New Roman" w:cs="Times New Roman" w:eastAsia="Times New Roman" w:hAnsi="Times New Roman"/>
          <w:sz w:val="24"/>
          <w:szCs w:val="24"/>
        </w:rPr>
        <w:t xml:space="preserve">The source code is organised into the following modules (Python packages under </w:t>
      </w:r>
      <w:r>
        <w:rPr>
          <w:rFonts w:ascii="Courier New" w:cs="Courier New" w:eastAsia="Courier New" w:hAnsi="Courier New"/>
          <w:sz w:val="22"/>
          <w:szCs w:val="22"/>
        </w:rPr>
        <w:t xml:space="preserve">src/</w:t>
      </w:r>
      <w:r>
        <w:rPr>
          <w:rFonts w:ascii="Times New Roman" w:cs="Times New Roman" w:eastAsia="Times New Roman" w:hAnsi="Times New Roman"/>
          <w:sz w:val="24"/>
          <w:szCs w:val="24"/>
        </w:rPr>
        <w:t xml:space="preserve">, plus the API and the dashboard):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666"/>
      </w:tblGrid>
      <w:tr>
        <w:trPr>
          <w:cantSplit/>
          <w:tblHeader/>
        </w:trPr>
        <w:tc>
          <w:tcPr>
            <w:tcW w:type="dxa" w:w="21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Module</w:t>
            </w:r>
          </w:p>
        </w:tc>
        <w:tc>
          <w:tcPr>
            <w:tcW w:type="dxa" w:w="29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Files</w:t>
            </w:r>
          </w:p>
        </w:tc>
        <w:tc>
          <w:tcPr>
            <w:tcW w:type="dxa" w:w="36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Responsibility</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 Data generation</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src/data_generation/generator.py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Vendors, tenders and bids; injection of cover-bidding, bid-rotation and market-allocation rings and of alias vendors; ground-truth files</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 Data cleaning</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src/preprocessing/cleaner.py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Deduplication, text standardisation, date parsing, value validation, tender duration, referential integrity</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3. Entity resolution</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src/preprocessing/entity_resolution.py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Name normalisation, fuzzy name and address similarity, connected components, canonical vendor IDs</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4. Feature engineering</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src/features/feature_engineering.py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Tender pricing features, vendor behavioural features, co-bidding counts, merged feature table</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 Graph analytics</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src/graph/bipartite_graph.py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Bipartite graph, co-bidding projection, centrality metrics, community detection and ring flags</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6. Baseline model</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src/models/baseline_rules.py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Five weighted red-flag rules, 0–100 score, flag descriptions</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7. Risk ranker</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src/models/anomaly_ranker.py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LightGBM classifier, stratified 5-fold CV, risk probability and priority rank, save / load</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8. Explainability</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src/models/explainability.py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SHAP TreeExplainer, per-case top factors and plain-language summaries</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9. Orchestration</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src/pipeline.py, src/train.py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Stages 6–8 pipeline; stages 10–15 and 22 training, ranking and evaluation</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10. Persistence</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src/database.py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SQLAlchemy engine; loads processed tables into SQLite or PostgreSQL; SQL queries</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11. API</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api/main.py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FastAPI endpoints for health, KPIs, cases, case detail, vendor profile and network graph</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12. Dashboard</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dashboard/app.py</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Five-tab Streamlit + Plotly investigator interface</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13. Tests and deployment</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tests/, Dockerfile, docker-compose.yml</w:t>
            </w:r>
          </w:p>
        </w:tc>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15 pytest tests; container image; API and dashboard services</w:t>
            </w:r>
          </w:p>
        </w:tc>
      </w:tr>
    </w:tbl>
    <w:p>
      <w:pPr>
        <w:spacing w:after="120"/>
      </w:pPr>
    </w:p>
    <w:p>
      <w:pPr>
        <w:pStyle w:val="Heading2"/>
        <w:keepNext/>
        <w:spacing w:after="180" w:before="280"/>
      </w:pPr>
      <w:r>
        <w:rPr>
          <w:rFonts w:ascii="Times New Roman" w:cs="Times New Roman" w:eastAsia="Times New Roman" w:hAnsi="Times New Roman"/>
          <w:b/>
          <w:bCs/>
          <w:sz w:val="28"/>
          <w:szCs w:val="28"/>
        </w:rPr>
        <w:t xml:space="preserve">3.2 GANTT CHART</w:t>
      </w:r>
    </w:p>
    <w:p>
      <w:pPr>
        <w:spacing w:after="140" w:before="0" w:line="300"/>
        <w:jc w:val="both"/>
      </w:pPr>
      <w:r>
        <w:rPr>
          <w:rFonts w:ascii="Times New Roman" w:cs="Times New Roman" w:eastAsia="Times New Roman" w:hAnsi="Times New Roman"/>
          <w:sz w:val="24"/>
          <w:szCs w:val="24"/>
        </w:rPr>
        <w:t xml:space="preserve">The work was planned in overlapping weekly phases that follow the blueprint stages, from problem study to the final report.</w:t>
      </w:r>
    </w:p>
    <w:p>
      <w:pPr>
        <w:keepNext/>
        <w:spacing w:after="60" w:before="120"/>
        <w:jc w:val="center"/>
      </w:pPr>
      <w:r>
        <w:drawing>
          <wp:inline distT="0" distB="0" distL="0" distR="0">
            <wp:extent cx="5486400" cy="2962275"/>
            <wp:effectExtent t="0" r="0" b="0" l="0"/>
            <wp:docPr id="1" name="gantt.png" descr="Figure 3.2: Project timeline in weeks from project allotment" title="Figure 3.2: Project timeline in weeks from project allo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622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3.2: Project timeline in weeks from project allotment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266"/>
      </w:tblGrid>
      <w:tr>
        <w:trPr>
          <w:cantSplit/>
          <w:tblHeader/>
        </w:trPr>
        <w:tc>
          <w:tcPr>
            <w:tcW w:type="dxa" w:w="2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Phase</w:t>
            </w:r>
          </w:p>
        </w:tc>
        <w:tc>
          <w:tcPr>
            <w:tcW w:type="dxa" w:w="20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Blueprint stages</w:t>
            </w:r>
          </w:p>
        </w:tc>
        <w:tc>
          <w:tcPr>
            <w:tcW w:type="dxa" w:w="42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Deliverable</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Planning</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4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Problem study, data model, requirements, architecture</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Data</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2–7, 9</w:t>
            </w:r>
          </w:p>
        </w:tc>
        <w:tc>
          <w:tcPr>
            <w:tcW w:type="dxa" w:w="4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Synthetic generator with injected rings, cleaner, entity resolver</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Features and graphs</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8, 10, 11</w:t>
            </w:r>
          </w:p>
        </w:tc>
        <w:tc>
          <w:tcPr>
            <w:tcW w:type="dxa" w:w="4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Feature table, co-bidding network, communities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Modelling</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12–15, 22</w:t>
            </w:r>
          </w:p>
        </w:tc>
        <w:tc>
          <w:tcPr>
            <w:tcW w:type="dxa" w:w="4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Baseline, LightGBM ranker, SHAP, queue, metrics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Product</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16, 17</w:t>
            </w:r>
          </w:p>
        </w:tc>
        <w:tc>
          <w:tcPr>
            <w:tcW w:type="dxa" w:w="4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FastAPI service and Streamlit dashboard</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Operations and testing</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18, 20, 21</w:t>
            </w:r>
          </w:p>
        </w:tc>
        <w:tc>
          <w:tcPr>
            <w:tcW w:type="dxa" w:w="4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Database, pytest suite, Docker</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Submission</w:t>
            </w:r>
          </w:p>
        </w:tc>
        <w:tc>
          <w:tcPr>
            <w:tcW w:type="dxa" w:w="2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w:t>
            </w:r>
          </w:p>
        </w:tc>
        <w:tc>
          <w:tcPr>
            <w:tcW w:type="dxa" w:w="4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Evaluation, blackbook, presentation, viva</w:t>
            </w:r>
          </w:p>
        </w:tc>
      </w:tr>
    </w:tbl>
    <w:p>
      <w:pPr>
        <w:spacing w:after="120"/>
      </w:pPr>
    </w:p>
    <w:p>
      <w:pPr>
        <w:pStyle w:val="Heading2"/>
        <w:keepNext/>
        <w:spacing w:after="180" w:before="280"/>
      </w:pPr>
      <w:r>
        <w:rPr>
          <w:rFonts w:ascii="Times New Roman" w:cs="Times New Roman" w:eastAsia="Times New Roman" w:hAnsi="Times New Roman"/>
          <w:b/>
          <w:bCs/>
          <w:sz w:val="28"/>
          <w:szCs w:val="28"/>
        </w:rPr>
        <w:t xml:space="preserve">3.3 E-R DIAGRAM</w:t>
      </w:r>
    </w:p>
    <w:p>
      <w:pPr>
        <w:keepNext/>
        <w:spacing w:after="60" w:before="120"/>
        <w:jc w:val="center"/>
      </w:pPr>
      <w:r>
        <w:drawing>
          <wp:inline distT="0" distB="0" distL="0" distR="0">
            <wp:extent cx="5667375" cy="2209800"/>
            <wp:effectExtent t="0" r="0" b="0" l="0"/>
            <wp:docPr id="1" name="er.png" descr="Figure 3.3: Entity-relationship diagram" title="Figure 3.3: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209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3.3: Entity-relationship diagram</w:t>
      </w:r>
    </w:p>
    <w:p>
      <w:pPr>
        <w:spacing w:after="140" w:before="0" w:line="300"/>
        <w:jc w:val="both"/>
      </w:pPr>
      <w:r>
        <w:rPr>
          <w:rFonts w:ascii="Times New Roman" w:cs="Times New Roman" w:eastAsia="Times New Roman" w:hAnsi="Times New Roman"/>
          <w:sz w:val="24"/>
          <w:szCs w:val="24"/>
        </w:rPr>
        <w:t xml:space="preserve">TENDERS</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VENDORS</w:t>
      </w:r>
      <w:r>
        <w:rPr>
          <w:rFonts w:ascii="Times New Roman" w:cs="Times New Roman" w:eastAsia="Times New Roman" w:hAnsi="Times New Roman"/>
          <w:sz w:val="24"/>
          <w:szCs w:val="24"/>
        </w:rPr>
        <w:t xml:space="preserve"> are the master entities. </w:t>
      </w:r>
      <w:r>
        <w:rPr>
          <w:rFonts w:ascii="Times New Roman" w:cs="Times New Roman" w:eastAsia="Times New Roman" w:hAnsi="Times New Roman"/>
          <w:sz w:val="24"/>
          <w:szCs w:val="24"/>
        </w:rPr>
        <w:t xml:space="preserve">BIDS</w:t>
      </w:r>
      <w:r>
        <w:rPr>
          <w:rFonts w:ascii="Times New Roman" w:cs="Times New Roman" w:eastAsia="Times New Roman" w:hAnsi="Times New Roman"/>
          <w:sz w:val="24"/>
          <w:szCs w:val="24"/>
        </w:rPr>
        <w:t xml:space="preserve"> resolves the many-to-many relationship between them: one tender receives many bids and one vendor submits many bids, and the pair (Tender_ID, Vendor_ID) is unique. Each bid carries its amount, rank and a winner flag (the lowest bid has rank 1). Entity resolution adds a </w:t>
      </w:r>
      <w:r>
        <w:rPr>
          <w:rFonts w:ascii="Times New Roman" w:cs="Times New Roman" w:eastAsia="Times New Roman" w:hAnsi="Times New Roman"/>
          <w:sz w:val="24"/>
          <w:szCs w:val="24"/>
        </w:rPr>
        <w:t xml:space="preserve">self-relationship</w:t>
      </w:r>
      <w:r>
        <w:rPr>
          <w:rFonts w:ascii="Times New Roman" w:cs="Times New Roman" w:eastAsia="Times New Roman" w:hAnsi="Times New Roman"/>
          <w:sz w:val="24"/>
          <w:szCs w:val="24"/>
        </w:rPr>
        <w:t xml:space="preserve"> on VENDORS: an alias row points to its canonical vendor through </w:t>
      </w:r>
      <w:r>
        <w:rPr>
          <w:rFonts w:ascii="Times New Roman" w:cs="Times New Roman" w:eastAsia="Times New Roman" w:hAnsi="Times New Roman"/>
          <w:sz w:val="24"/>
          <w:szCs w:val="24"/>
        </w:rPr>
        <w:t xml:space="preserve">Canonical_Vendor_ID</w:t>
      </w:r>
      <w:r>
        <w:rPr>
          <w:rFonts w:ascii="Times New Roman" w:cs="Times New Roman" w:eastAsia="Times New Roman" w:hAnsi="Times New Roman"/>
          <w:sz w:val="24"/>
          <w:szCs w:val="24"/>
        </w:rPr>
        <w:t xml:space="preserve">, and every bid is mapped to the canonical ID before analysis. </w:t>
      </w:r>
      <w:r>
        <w:rPr>
          <w:rFonts w:ascii="Times New Roman" w:cs="Times New Roman" w:eastAsia="Times New Roman" w:hAnsi="Times New Roman"/>
          <w:sz w:val="24"/>
          <w:szCs w:val="24"/>
        </w:rPr>
        <w:t xml:space="preserve">ER_MATCHES</w:t>
      </w:r>
      <w:r>
        <w:rPr>
          <w:rFonts w:ascii="Times New Roman" w:cs="Times New Roman" w:eastAsia="Times New Roman" w:hAnsi="Times New Roman"/>
          <w:sz w:val="24"/>
          <w:szCs w:val="24"/>
        </w:rPr>
        <w:t xml:space="preserve"> is the audit log of matched vendor pairs with their name and address similarity. </w:t>
      </w:r>
      <w:r>
        <w:rPr>
          <w:rFonts w:ascii="Times New Roman" w:cs="Times New Roman" w:eastAsia="Times New Roman" w:hAnsi="Times New Roman"/>
          <w:sz w:val="24"/>
          <w:szCs w:val="24"/>
        </w:rPr>
        <w:t xml:space="preserve">CO_BIDDING_PAIRS</w:t>
      </w:r>
      <w:r>
        <w:rPr>
          <w:rFonts w:ascii="Times New Roman" w:cs="Times New Roman" w:eastAsia="Times New Roman" w:hAnsi="Times New Roman"/>
          <w:sz w:val="24"/>
          <w:szCs w:val="24"/>
        </w:rPr>
        <w:t xml:space="preserve"> stores how many tenders each pair of vendors bid on together, and </w:t>
      </w:r>
      <w:r>
        <w:rPr>
          <w:rFonts w:ascii="Times New Roman" w:cs="Times New Roman" w:eastAsia="Times New Roman" w:hAnsi="Times New Roman"/>
          <w:sz w:val="24"/>
          <w:szCs w:val="24"/>
        </w:rPr>
        <w:t xml:space="preserve">VENDOR_COMMUNITIES</w:t>
      </w:r>
      <w:r>
        <w:rPr>
          <w:rFonts w:ascii="Times New Roman" w:cs="Times New Roman" w:eastAsia="Times New Roman" w:hAnsi="Times New Roman"/>
          <w:sz w:val="24"/>
          <w:szCs w:val="24"/>
        </w:rPr>
        <w:t xml:space="preserve"> stores the community, its size, its density and the suspicious-ring flag of each vendor. </w:t>
      </w:r>
      <w:r>
        <w:rPr>
          <w:rFonts w:ascii="Times New Roman" w:cs="Times New Roman" w:eastAsia="Times New Roman" w:hAnsi="Times New Roman"/>
          <w:sz w:val="24"/>
          <w:szCs w:val="24"/>
        </w:rPr>
        <w:t xml:space="preserve">GROUND_TRUTH</w:t>
      </w:r>
      <w:r>
        <w:rPr>
          <w:rFonts w:ascii="Times New Roman" w:cs="Times New Roman" w:eastAsia="Times New Roman" w:hAnsi="Times New Roman"/>
          <w:sz w:val="24"/>
          <w:szCs w:val="24"/>
        </w:rPr>
        <w:t xml:space="preserve"> (one row per tender) is used only for training labels and evaluation. </w:t>
      </w:r>
      <w:r>
        <w:rPr>
          <w:rFonts w:ascii="Times New Roman" w:cs="Times New Roman" w:eastAsia="Times New Roman" w:hAnsi="Times New Roman"/>
          <w:sz w:val="24"/>
          <w:szCs w:val="24"/>
        </w:rPr>
        <w:t xml:space="preserve">INVESTIGATION_CASES</w:t>
      </w:r>
      <w:r>
        <w:rPr>
          <w:rFonts w:ascii="Times New Roman" w:cs="Times New Roman" w:eastAsia="Times New Roman" w:hAnsi="Times New Roman"/>
          <w:sz w:val="24"/>
          <w:szCs w:val="24"/>
        </w:rPr>
        <w:t xml:space="preserve"> is the final output: one row per tender with its features, baseline score and red flags, model probability, priority rank and SHAP explanation. The database module stores TENDERS, VENDORS, BIDS and INVESTIGATION_CASES as SQL tables.</w:t>
      </w:r>
    </w:p>
    <w:p>
      <w:pPr>
        <w:pStyle w:val="Heading2"/>
        <w:keepNext/>
        <w:spacing w:after="180" w:before="280"/>
      </w:pPr>
      <w:r>
        <w:rPr>
          <w:rFonts w:ascii="Times New Roman" w:cs="Times New Roman" w:eastAsia="Times New Roman" w:hAnsi="Times New Roman"/>
          <w:b/>
          <w:bCs/>
          <w:sz w:val="28"/>
          <w:szCs w:val="28"/>
        </w:rPr>
        <w:t xml:space="preserve">3.4 DATA FLOW REPRESENTATION</w:t>
      </w:r>
    </w:p>
    <w:p>
      <w:pPr>
        <w:spacing w:after="140" w:before="0" w:line="300"/>
        <w:jc w:val="both"/>
      </w:pPr>
      <w:r>
        <w:rPr>
          <w:rFonts w:ascii="Times New Roman" w:cs="Times New Roman" w:eastAsia="Times New Roman" w:hAnsi="Times New Roman"/>
          <w:sz w:val="24"/>
          <w:szCs w:val="24"/>
        </w:rPr>
        <w:t xml:space="preserve">Data moves in one direction, from raw records to the investigator. The context diagram (level 0) shows the system as a single process with its external entities; the level-1 diagram opens it into six processes and five data stores.</w:t>
      </w:r>
    </w:p>
    <w:p>
      <w:pPr>
        <w:keepNext/>
        <w:spacing w:after="60" w:before="120"/>
        <w:jc w:val="center"/>
      </w:pPr>
      <w:r>
        <w:drawing>
          <wp:inline distT="0" distB="0" distL="0" distR="0">
            <wp:extent cx="5486400" cy="2171700"/>
            <wp:effectExtent t="0" r="0" b="0" l="0"/>
            <wp:docPr id="1" name="dfd0.png" descr="Figure 3.4: Context (level-0) data flow diagram" title="Figure 3.4: Context (level-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1717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3.4: Context (level-0) data flow diagram</w:t>
      </w:r>
    </w:p>
    <w:p>
      <w:pPr>
        <w:pStyle w:val="Heading3"/>
        <w:keepNext/>
        <w:spacing w:after="120" w:before="200"/>
      </w:pPr>
      <w:r>
        <w:rPr>
          <w:rFonts w:ascii="Times New Roman" w:cs="Times New Roman" w:eastAsia="Times New Roman" w:hAnsi="Times New Roman"/>
          <w:b/>
          <w:bCs/>
          <w:sz w:val="24"/>
          <w:szCs w:val="24"/>
        </w:rPr>
        <w:t xml:space="preserve">3.4.1 DATA FLOW DIAGRAM</w:t>
      </w:r>
    </w:p>
    <w:p>
      <w:pPr>
        <w:keepNext/>
        <w:spacing w:after="60" w:before="120"/>
        <w:jc w:val="center"/>
      </w:pPr>
      <w:r>
        <w:drawing>
          <wp:inline distT="0" distB="0" distL="0" distR="0">
            <wp:extent cx="3971925" cy="5210175"/>
            <wp:effectExtent t="0" r="0" b="0" l="0"/>
            <wp:docPr id="1" name="dfd.png" descr="Figure 3.5: Level-1 data flow diagram" title="Figure 3.5: 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71925" cy="5210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3.5: Level-1 data flow diagram</w:t>
      </w:r>
    </w:p>
    <w:p>
      <w:pPr>
        <w:spacing w:after="140" w:before="0" w:line="300"/>
        <w:jc w:val="both"/>
      </w:pPr>
      <w:r>
        <w:rPr>
          <w:rFonts w:ascii="Times New Roman" w:cs="Times New Roman" w:eastAsia="Times New Roman" w:hAnsi="Times New Roman"/>
          <w:sz w:val="24"/>
          <w:szCs w:val="24"/>
        </w:rPr>
        <w:t xml:space="preserve">Process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cleans the raw files from D1. Process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resolves vendor identities and writes the match log. Process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combines clean tenders, canonical bids and vendors into features and co-bidding pairs (D3). Process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xml:space="preserve"> builds the graphs, writes the vendor communities and passes centrality metrics to process </w:t>
      </w:r>
      <w:r>
        <w:rPr>
          <w:rFonts w:ascii="Times New Roman" w:cs="Times New Roman" w:eastAsia="Times New Roman" w:hAnsi="Times New Roman"/>
          <w:sz w:val="24"/>
          <w:szCs w:val="24"/>
        </w:rPr>
        <w:t xml:space="preserve">5.0</w:t>
      </w:r>
      <w:r>
        <w:rPr>
          <w:rFonts w:ascii="Times New Roman" w:cs="Times New Roman" w:eastAsia="Times New Roman" w:hAnsi="Times New Roman"/>
          <w:sz w:val="24"/>
          <w:szCs w:val="24"/>
        </w:rPr>
        <w:t xml:space="preserve">, which also reads the labels from D2, trains and saves the model (D4) and writes the ranked investigation queue (D3). Process </w:t>
      </w:r>
      <w:r>
        <w:rPr>
          <w:rFonts w:ascii="Times New Roman" w:cs="Times New Roman" w:eastAsia="Times New Roman" w:hAnsi="Times New Roman"/>
          <w:sz w:val="24"/>
          <w:szCs w:val="24"/>
        </w:rPr>
        <w:t xml:space="preserve">6.0</w:t>
      </w:r>
      <w:r>
        <w:rPr>
          <w:rFonts w:ascii="Times New Roman" w:cs="Times New Roman" w:eastAsia="Times New Roman" w:hAnsi="Times New Roman"/>
          <w:sz w:val="24"/>
          <w:szCs w:val="24"/>
        </w:rPr>
        <w:t xml:space="preserve"> serves the processed data to the investigator through the dashboard and to external systems through the API; the database D5 is loaded from D3 on demand.</w:t>
      </w:r>
    </w:p>
    <w:p>
      <w:pPr>
        <w:pStyle w:val="Heading2"/>
        <w:keepNext/>
        <w:spacing w:after="180" w:before="280"/>
      </w:pPr>
      <w:r>
        <w:rPr>
          <w:rFonts w:ascii="Times New Roman" w:cs="Times New Roman" w:eastAsia="Times New Roman" w:hAnsi="Times New Roman"/>
          <w:b/>
          <w:bCs/>
          <w:sz w:val="28"/>
          <w:szCs w:val="28"/>
        </w:rPr>
        <w:t xml:space="preserve">3.5 UML DIAGRAMS</w:t>
      </w:r>
    </w:p>
    <w:p>
      <w:pPr>
        <w:pStyle w:val="Heading3"/>
        <w:keepNext/>
        <w:spacing w:after="120" w:before="200"/>
      </w:pPr>
      <w:r>
        <w:rPr>
          <w:rFonts w:ascii="Times New Roman" w:cs="Times New Roman" w:eastAsia="Times New Roman" w:hAnsi="Times New Roman"/>
          <w:b/>
          <w:bCs/>
          <w:sz w:val="24"/>
          <w:szCs w:val="24"/>
        </w:rPr>
        <w:t xml:space="preserve">3.5.1 CLASS DIAGRAM</w:t>
      </w:r>
    </w:p>
    <w:p>
      <w:pPr>
        <w:keepNext/>
        <w:spacing w:after="60" w:before="120"/>
        <w:jc w:val="center"/>
      </w:pPr>
      <w:r>
        <w:drawing>
          <wp:inline distT="0" distB="0" distL="0" distR="0">
            <wp:extent cx="3562350" cy="6829425"/>
            <wp:effectExtent t="0" r="0" b="0" l="0"/>
            <wp:docPr id="1" name="class.png" descr="Figure 3.6: Class diagram of the main classes" title="Figure 3.6: Class diagram of the mai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62350" cy="68294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3.6: Class diagram of the main classes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ProcurementDataGenerator</w:t>
      </w:r>
      <w:r>
        <w:rPr>
          <w:rFonts w:ascii="Times New Roman" w:cs="Times New Roman" w:eastAsia="Times New Roman" w:hAnsi="Times New Roman"/>
          <w:sz w:val="24"/>
          <w:szCs w:val="24"/>
        </w:rPr>
        <w:t xml:space="preserve"> creates the raw data and the ground truth; </w:t>
      </w:r>
      <w:r>
        <w:rPr>
          <w:rFonts w:ascii="Times New Roman" w:cs="Times New Roman" w:eastAsia="Times New Roman" w:hAnsi="Times New Roman"/>
          <w:b/>
          <w:bCs/>
          <w:sz w:val="24"/>
          <w:szCs w:val="24"/>
        </w:rPr>
        <w:t xml:space="preserve">ProcurementDataCleaner</w:t>
      </w:r>
      <w:r>
        <w:rPr>
          <w:rFonts w:ascii="Times New Roman" w:cs="Times New Roman" w:eastAsia="Times New Roman" w:hAnsi="Times New Roman"/>
          <w:sz w:val="24"/>
          <w:szCs w:val="24"/>
        </w:rPr>
        <w:t xml:space="preserve"> validates it.</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EntityResolver</w:t>
      </w:r>
      <w:r>
        <w:rPr>
          <w:rFonts w:ascii="Times New Roman" w:cs="Times New Roman" w:eastAsia="Times New Roman" w:hAnsi="Times New Roman"/>
          <w:sz w:val="24"/>
          <w:szCs w:val="24"/>
        </w:rPr>
        <w:t xml:space="preserve"> (thresholds 85 and 75) finds matching vendors and maps bids to canonical IDs.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ProcurementFeatureEngineer</w:t>
      </w:r>
      <w:r>
        <w:rPr>
          <w:rFonts w:ascii="Times New Roman" w:cs="Times New Roman" w:eastAsia="Times New Roman" w:hAnsi="Times New Roman"/>
          <w:sz w:val="24"/>
          <w:szCs w:val="24"/>
        </w:rPr>
        <w:t xml:space="preserve"> builds the tender feature table; </w:t>
      </w:r>
      <w:r>
        <w:rPr>
          <w:rFonts w:ascii="Times New Roman" w:cs="Times New Roman" w:eastAsia="Times New Roman" w:hAnsi="Times New Roman"/>
          <w:b/>
          <w:bCs/>
          <w:sz w:val="24"/>
          <w:szCs w:val="24"/>
        </w:rPr>
        <w:t xml:space="preserve">ProcurementGraphBuilder</w:t>
      </w:r>
      <w:r>
        <w:rPr>
          <w:rFonts w:ascii="Times New Roman" w:cs="Times New Roman" w:eastAsia="Times New Roman" w:hAnsi="Times New Roman"/>
          <w:sz w:val="24"/>
          <w:szCs w:val="24"/>
        </w:rPr>
        <w:t xml:space="preserve"> owns the bipartite graph and the vendor network and adds graph metrics and communities.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BaselineHeuristicScorer</w:t>
      </w:r>
      <w:r>
        <w:rPr>
          <w:rFonts w:ascii="Times New Roman" w:cs="Times New Roman" w:eastAsia="Times New Roman" w:hAnsi="Times New Roman"/>
          <w:sz w:val="24"/>
          <w:szCs w:val="24"/>
        </w:rPr>
        <w:t xml:space="preserve"> produces the rule-based score; </w:t>
      </w:r>
      <w:r>
        <w:rPr>
          <w:rFonts w:ascii="Times New Roman" w:cs="Times New Roman" w:eastAsia="Times New Roman" w:hAnsi="Times New Roman"/>
          <w:b/>
          <w:bCs/>
          <w:sz w:val="24"/>
          <w:szCs w:val="24"/>
        </w:rPr>
        <w:t xml:space="preserve">AnomalyRanker</w:t>
      </w:r>
      <w:r>
        <w:rPr>
          <w:rFonts w:ascii="Times New Roman" w:cs="Times New Roman" w:eastAsia="Times New Roman" w:hAnsi="Times New Roman"/>
          <w:sz w:val="24"/>
          <w:szCs w:val="24"/>
        </w:rPr>
        <w:t xml:space="preserve"> wraps the LightGBM model, and </w:t>
      </w:r>
      <w:r>
        <w:rPr>
          <w:rFonts w:ascii="Times New Roman" w:cs="Times New Roman" w:eastAsia="Times New Roman" w:hAnsi="Times New Roman"/>
          <w:b/>
          <w:bCs/>
          <w:sz w:val="24"/>
          <w:szCs w:val="24"/>
        </w:rPr>
        <w:t xml:space="preserve">CollusionExplainer</w:t>
      </w:r>
      <w:r>
        <w:rPr>
          <w:rFonts w:ascii="Times New Roman" w:cs="Times New Roman" w:eastAsia="Times New Roman" w:hAnsi="Times New Roman"/>
          <w:sz w:val="24"/>
          <w:szCs w:val="24"/>
        </w:rPr>
        <w:t xml:space="preserve"> is built around the trained model.</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ProcurementDatabase</w:t>
      </w:r>
      <w:r>
        <w:rPr>
          <w:rFonts w:ascii="Times New Roman" w:cs="Times New Roman" w:eastAsia="Times New Roman" w:hAnsi="Times New Roman"/>
          <w:sz w:val="24"/>
          <w:szCs w:val="24"/>
        </w:rPr>
        <w:t xml:space="preserve"> loads the processed tables, including the investigation queue, into SQL.</w:t>
      </w:r>
    </w:p>
    <w:p>
      <w:pPr>
        <w:pStyle w:val="Heading3"/>
        <w:keepNext/>
        <w:spacing w:after="120" w:before="200"/>
      </w:pPr>
      <w:r>
        <w:rPr>
          <w:rFonts w:ascii="Times New Roman" w:cs="Times New Roman" w:eastAsia="Times New Roman" w:hAnsi="Times New Roman"/>
          <w:b/>
          <w:bCs/>
          <w:sz w:val="24"/>
          <w:szCs w:val="24"/>
        </w:rPr>
        <w:t xml:space="preserve">3.5.2 SEQUENCE DIAGRAM</w:t>
      </w:r>
    </w:p>
    <w:p>
      <w:pPr>
        <w:keepNext/>
        <w:spacing w:after="60" w:before="120"/>
        <w:jc w:val="center"/>
      </w:pPr>
      <w:r>
        <w:drawing>
          <wp:inline distT="0" distB="0" distL="0" distR="0">
            <wp:extent cx="5124450" cy="5257800"/>
            <wp:effectExtent t="0" r="0" b="0" l="0"/>
            <wp:docPr id="1" name="sequence.png" descr="Figure 3.7: Sequence diagram of reviewing a case in the dashboard and through the API" title="Figure 3.7: Sequence diagram of reviewing a case in the dashboard and through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5257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3.7: Sequence diagram of reviewing a case in the dashboard and through the API</w:t>
      </w:r>
    </w:p>
    <w:p>
      <w:pPr>
        <w:spacing w:after="140" w:before="0" w:line="300"/>
        <w:jc w:val="both"/>
      </w:pPr>
      <w:r>
        <w:rPr>
          <w:rFonts w:ascii="Times New Roman" w:cs="Times New Roman" w:eastAsia="Times New Roman" w:hAnsi="Times New Roman"/>
          <w:sz w:val="24"/>
          <w:szCs w:val="24"/>
        </w:rPr>
        <w:t xml:space="preserve">The investigator opens the dashboard, which loads the processed CSV files once and caches them. Filtering the queue happens in memory, and selecting a tender shows its bids, rationale and metrics. An external system asks the API for the same case: FastAPI loads the processed data, returns HTTP 404 if the tender does not exist, and otherwise returns the case overview and its submitted bids as JSON.</w:t>
      </w:r>
    </w:p>
    <w:p>
      <w:pPr>
        <w:pStyle w:val="Heading3"/>
        <w:keepNext/>
        <w:spacing w:after="120" w:before="200"/>
      </w:pPr>
      <w:r>
        <w:rPr>
          <w:rFonts w:ascii="Times New Roman" w:cs="Times New Roman" w:eastAsia="Times New Roman" w:hAnsi="Times New Roman"/>
          <w:b/>
          <w:bCs/>
          <w:sz w:val="24"/>
          <w:szCs w:val="24"/>
        </w:rPr>
        <w:t xml:space="preserve">3.5.3 STATE CHART DIAGRAM</w:t>
      </w:r>
    </w:p>
    <w:p>
      <w:pPr>
        <w:keepNext/>
        <w:spacing w:after="60" w:before="120"/>
        <w:jc w:val="center"/>
      </w:pPr>
      <w:r>
        <w:drawing>
          <wp:inline distT="0" distB="0" distL="0" distR="0">
            <wp:extent cx="2409825" cy="4933950"/>
            <wp:effectExtent t="0" r="0" b="0" l="0"/>
            <wp:docPr id="1" name="state.png" descr="Figure 3.8: State chart of a tender case" title="Figure 3.8: State chart of a tender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09825" cy="49339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3.8: State chart of a tender case</w:t>
      </w:r>
    </w:p>
    <w:p>
      <w:pPr>
        <w:pStyle w:val="ListParagraph"/>
        <w:numPr>
          <w:ilvl w:val="0"/>
          <w:numId w:val="6"/>
        </w:numPr>
        <w:spacing w:after="80" w:line="29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raw</w:t>
      </w:r>
      <w:r>
        <w:rPr>
          <w:rFonts w:ascii="Times New Roman" w:cs="Times New Roman" w:eastAsia="Times New Roman" w:hAnsi="Times New Roman"/>
          <w:sz w:val="24"/>
          <w:szCs w:val="24"/>
        </w:rPr>
        <w:t xml:space="preserve"> tender with its bids enters </w:t>
      </w: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Duplicate tenders, non-positive values and bids for unknown tenders or vendors are </w:t>
      </w:r>
      <w:r>
        <w:rPr>
          <w:rFonts w:ascii="Times New Roman" w:cs="Times New Roman" w:eastAsia="Times New Roman" w:hAnsi="Times New Roman"/>
          <w:b/>
          <w:bCs/>
          <w:sz w:val="24"/>
          <w:szCs w:val="24"/>
        </w:rPr>
        <w:t xml:space="preserve">dropped</w:t>
      </w:r>
      <w:r>
        <w:rPr>
          <w:rFonts w:ascii="Times New Roman" w:cs="Times New Roman" w:eastAsia="Times New Roman" w:hAnsi="Times New Roman"/>
          <w:sz w:val="24"/>
          <w:szCs w:val="24"/>
        </w:rPr>
        <w:t xml:space="preserve">.</w:t>
      </w:r>
    </w:p>
    <w:p>
      <w:pPr>
        <w:pStyle w:val="ListParagraph"/>
        <w:numPr>
          <w:ilvl w:val="0"/>
          <w:numId w:val="6"/>
        </w:numPr>
        <w:spacing w:after="80" w:line="290"/>
        <w:jc w:val="both"/>
      </w:pPr>
      <w:r>
        <w:rPr>
          <w:rFonts w:ascii="Times New Roman" w:cs="Times New Roman" w:eastAsia="Times New Roman" w:hAnsi="Times New Roman"/>
          <w:sz w:val="24"/>
          <w:szCs w:val="24"/>
        </w:rPr>
        <w:t xml:space="preserve">A valid tender becomes </w:t>
      </w:r>
      <w:r>
        <w:rPr>
          <w:rFonts w:ascii="Times New Roman" w:cs="Times New Roman" w:eastAsia="Times New Roman" w:hAnsi="Times New Roman"/>
          <w:b/>
          <w:bCs/>
          <w:sz w:val="24"/>
          <w:szCs w:val="24"/>
        </w:rPr>
        <w:t xml:space="preserve">cleaned</w:t>
      </w:r>
      <w:r>
        <w:rPr>
          <w:rFonts w:ascii="Times New Roman" w:cs="Times New Roman" w:eastAsia="Times New Roman" w:hAnsi="Times New Roman"/>
          <w:sz w:val="24"/>
          <w:szCs w:val="24"/>
        </w:rPr>
        <w:t xml:space="preserve">; its bids now refer to canonical vendor IDs.</w:t>
      </w:r>
    </w:p>
    <w:p>
      <w:pPr>
        <w:pStyle w:val="ListParagraph"/>
        <w:numPr>
          <w:ilvl w:val="0"/>
          <w:numId w:val="6"/>
        </w:numPr>
        <w:spacing w:after="80" w:line="290"/>
        <w:jc w:val="both"/>
      </w:pPr>
      <w:r>
        <w:rPr>
          <w:rFonts w:ascii="Times New Roman" w:cs="Times New Roman" w:eastAsia="Times New Roman" w:hAnsi="Times New Roman"/>
          <w:sz w:val="24"/>
          <w:szCs w:val="24"/>
        </w:rPr>
        <w:t xml:space="preserve">It becomes </w:t>
      </w:r>
      <w:r>
        <w:rPr>
          <w:rFonts w:ascii="Times New Roman" w:cs="Times New Roman" w:eastAsia="Times New Roman" w:hAnsi="Times New Roman"/>
          <w:b/>
          <w:bCs/>
          <w:sz w:val="24"/>
          <w:szCs w:val="24"/>
        </w:rPr>
        <w:t xml:space="preserve">featured</w:t>
      </w:r>
      <w:r>
        <w:rPr>
          <w:rFonts w:ascii="Times New Roman" w:cs="Times New Roman" w:eastAsia="Times New Roman" w:hAnsi="Times New Roman"/>
          <w:sz w:val="24"/>
          <w:szCs w:val="24"/>
        </w:rPr>
        <w:t xml:space="preserve"> once pricing, co-bidding, vendor-history and graph features are computed, then </w:t>
      </w:r>
      <w:r>
        <w:rPr>
          <w:rFonts w:ascii="Times New Roman" w:cs="Times New Roman" w:eastAsia="Times New Roman" w:hAnsi="Times New Roman"/>
          <w:b/>
          <w:bCs/>
          <w:sz w:val="24"/>
          <w:szCs w:val="24"/>
        </w:rPr>
        <w:t xml:space="preserve">scored</w:t>
      </w:r>
      <w:r>
        <w:rPr>
          <w:rFonts w:ascii="Times New Roman" w:cs="Times New Roman" w:eastAsia="Times New Roman" w:hAnsi="Times New Roman"/>
          <w:sz w:val="24"/>
          <w:szCs w:val="24"/>
        </w:rPr>
        <w:t xml:space="preserve"> by the baseline and the model, and </w:t>
      </w:r>
      <w:r>
        <w:rPr>
          <w:rFonts w:ascii="Times New Roman" w:cs="Times New Roman" w:eastAsia="Times New Roman" w:hAnsi="Times New Roman"/>
          <w:b/>
          <w:bCs/>
          <w:sz w:val="24"/>
          <w:szCs w:val="24"/>
        </w:rPr>
        <w:t xml:space="preserve">ranked</w:t>
      </w:r>
      <w:r>
        <w:rPr>
          <w:rFonts w:ascii="Times New Roman" w:cs="Times New Roman" w:eastAsia="Times New Roman" w:hAnsi="Times New Roman"/>
          <w:sz w:val="24"/>
          <w:szCs w:val="24"/>
        </w:rPr>
        <w:t xml:space="preserve"> with a SHAP explanation.</w:t>
      </w:r>
    </w:p>
    <w:p>
      <w:pPr>
        <w:pStyle w:val="ListParagraph"/>
        <w:numPr>
          <w:ilvl w:val="0"/>
          <w:numId w:val="6"/>
        </w:numPr>
        <w:spacing w:after="80" w:line="290"/>
        <w:jc w:val="both"/>
      </w:pPr>
      <w:r>
        <w:rPr>
          <w:rFonts w:ascii="Times New Roman" w:cs="Times New Roman" w:eastAsia="Times New Roman" w:hAnsi="Times New Roman"/>
          <w:sz w:val="24"/>
          <w:szCs w:val="24"/>
        </w:rPr>
        <w:t xml:space="preserve">The dashboard and API place it in a </w:t>
      </w:r>
      <w:r>
        <w:rPr>
          <w:rFonts w:ascii="Times New Roman" w:cs="Times New Roman" w:eastAsia="Times New Roman" w:hAnsi="Times New Roman"/>
          <w:b/>
          <w:bCs/>
          <w:sz w:val="24"/>
          <w:szCs w:val="24"/>
        </w:rPr>
        <w:t xml:space="preserve">risk band</w:t>
      </w:r>
      <w:r>
        <w:rPr>
          <w:rFonts w:ascii="Times New Roman" w:cs="Times New Roman" w:eastAsia="Times New Roman" w:hAnsi="Times New Roman"/>
          <w:sz w:val="24"/>
          <w:szCs w:val="24"/>
        </w:rPr>
        <w:t xml:space="preserve">: High (probability ≥ 0.70), Moderate (0.40 to 0.70) or Low (below 0.40).</w:t>
      </w:r>
    </w:p>
    <w:p>
      <w:pPr>
        <w:pStyle w:val="ListParagraph"/>
        <w:numPr>
          <w:ilvl w:val="0"/>
          <w:numId w:val="6"/>
        </w:numPr>
        <w:spacing w:after="80" w:line="290"/>
        <w:jc w:val="both"/>
      </w:pPr>
      <w:r>
        <w:rPr>
          <w:rFonts w:ascii="Times New Roman" w:cs="Times New Roman" w:eastAsia="Times New Roman" w:hAnsi="Times New Roman"/>
          <w:sz w:val="24"/>
          <w:szCs w:val="24"/>
        </w:rPr>
        <w:t xml:space="preserve">High-risk cases are opened by an investigator. The review itself happens </w:t>
      </w:r>
      <w:r>
        <w:rPr>
          <w:rFonts w:ascii="Times New Roman" w:cs="Times New Roman" w:eastAsia="Times New Roman" w:hAnsi="Times New Roman"/>
          <w:b/>
          <w:bCs/>
          <w:sz w:val="24"/>
          <w:szCs w:val="24"/>
        </w:rPr>
        <w:t xml:space="preserve">outside the system</w:t>
      </w:r>
      <w:r>
        <w:rPr>
          <w:rFonts w:ascii="Times New Roman" w:cs="Times New Roman" w:eastAsia="Times New Roman" w:hAnsi="Times New Roman"/>
          <w:sz w:val="24"/>
          <w:szCs w:val="24"/>
        </w:rPr>
        <w:t xml:space="preserve">: recording the outcome is part of the future feedback loop.</w:t>
      </w:r>
    </w:p>
    <w:p>
      <w:pPr>
        <w:pStyle w:val="Heading3"/>
        <w:keepNext/>
        <w:spacing w:after="120" w:before="200"/>
      </w:pPr>
      <w:r>
        <w:rPr>
          <w:rFonts w:ascii="Times New Roman" w:cs="Times New Roman" w:eastAsia="Times New Roman" w:hAnsi="Times New Roman"/>
          <w:b/>
          <w:bCs/>
          <w:sz w:val="24"/>
          <w:szCs w:val="24"/>
        </w:rPr>
        <w:t xml:space="preserve">3.5.4 USE-CASE DIAGRAM</w:t>
      </w:r>
    </w:p>
    <w:p>
      <w:pPr>
        <w:keepNext/>
        <w:spacing w:after="60" w:before="120"/>
        <w:jc w:val="center"/>
      </w:pPr>
      <w:r>
        <w:drawing>
          <wp:inline distT="0" distB="0" distL="0" distR="0">
            <wp:extent cx="3200400" cy="5486400"/>
            <wp:effectExtent t="0" r="0" b="0" l="0"/>
            <wp:docPr id="1" name="usecase.png" descr="Figure 3.9: Use-case diagram" title="Figure 3.9: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0400" cy="54864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3.9: Use-case diagram</w:t>
      </w:r>
    </w:p>
    <w:p>
      <w:pPr>
        <w:spacing w:after="140" w:before="0" w:line="30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 xml:space="preserve">investigator or auditor</w:t>
      </w:r>
      <w:r>
        <w:rPr>
          <w:rFonts w:ascii="Times New Roman" w:cs="Times New Roman" w:eastAsia="Times New Roman" w:hAnsi="Times New Roman"/>
          <w:sz w:val="24"/>
          <w:szCs w:val="24"/>
        </w:rPr>
        <w:t xml:space="preserve"> views the KPIs, browses and filters the queue, inspects cases with their SHAP rationale, explores the vendor network, reviews alias clusters and exports the queue. The </w:t>
      </w:r>
      <w:r>
        <w:rPr>
          <w:rFonts w:ascii="Times New Roman" w:cs="Times New Roman" w:eastAsia="Times New Roman" w:hAnsi="Times New Roman"/>
          <w:sz w:val="24"/>
          <w:szCs w:val="24"/>
        </w:rPr>
        <w:t xml:space="preserve">analyst or administrator</w:t>
      </w:r>
      <w:r>
        <w:rPr>
          <w:rFonts w:ascii="Times New Roman" w:cs="Times New Roman" w:eastAsia="Times New Roman" w:hAnsi="Times New Roman"/>
          <w:sz w:val="24"/>
          <w:szCs w:val="24"/>
        </w:rPr>
        <w:t xml:space="preserve"> generates data, runs the cleaning and feature pipeline, trains and evaluates the model, loads the database, runs the tests and deploys the containers. An </w:t>
      </w:r>
      <w:r>
        <w:rPr>
          <w:rFonts w:ascii="Times New Roman" w:cs="Times New Roman" w:eastAsia="Times New Roman" w:hAnsi="Times New Roman"/>
          <w:sz w:val="24"/>
          <w:szCs w:val="24"/>
        </w:rPr>
        <w:t xml:space="preserve">external system</w:t>
      </w:r>
      <w:r>
        <w:rPr>
          <w:rFonts w:ascii="Times New Roman" w:cs="Times New Roman" w:eastAsia="Times New Roman" w:hAnsi="Times New Roman"/>
          <w:sz w:val="24"/>
          <w:szCs w:val="24"/>
        </w:rPr>
        <w:t xml:space="preserve"> queries the REST endpoints.</w:t>
      </w:r>
    </w:p>
    <w:p>
      <w:pPr>
        <w:pStyle w:val="Heading1"/>
        <w:pageBreakBefore/>
        <w:spacing w:after="360" w:before="120"/>
        <w:jc w:val="center"/>
      </w:pPr>
      <w:r>
        <w:rPr>
          <w:rFonts w:ascii="Times New Roman" w:cs="Times New Roman" w:eastAsia="Times New Roman" w:hAnsi="Times New Roman"/>
          <w:b/>
          <w:bCs/>
          <w:sz w:val="32"/>
          <w:szCs w:val="32"/>
        </w:rPr>
        <w:t xml:space="preserve">CHAPTER 4 IMPLEMENTATION AND TESTING</w:t>
      </w:r>
    </w:p>
    <w:p>
      <w:pPr>
        <w:pStyle w:val="Heading2"/>
        <w:keepNext/>
        <w:spacing w:after="180" w:before="280"/>
      </w:pPr>
      <w:r>
        <w:rPr>
          <w:rFonts w:ascii="Times New Roman" w:cs="Times New Roman" w:eastAsia="Times New Roman" w:hAnsi="Times New Roman"/>
          <w:b/>
          <w:bCs/>
          <w:sz w:val="28"/>
          <w:szCs w:val="28"/>
        </w:rPr>
        <w:t xml:space="preserve">4.1 CODE</w:t>
      </w:r>
    </w:p>
    <w:p>
      <w:pPr>
        <w:spacing w:after="140" w:before="0" w:line="300"/>
        <w:jc w:val="both"/>
      </w:pPr>
      <w:r>
        <w:rPr>
          <w:rFonts w:ascii="Times New Roman" w:cs="Times New Roman" w:eastAsia="Times New Roman" w:hAnsi="Times New Roman"/>
          <w:sz w:val="24"/>
          <w:szCs w:val="24"/>
        </w:rPr>
        <w:t xml:space="preserve">The system is implemented in about </w:t>
      </w:r>
      <w:r>
        <w:rPr>
          <w:rFonts w:ascii="Times New Roman" w:cs="Times New Roman" w:eastAsia="Times New Roman" w:hAnsi="Times New Roman"/>
          <w:sz w:val="24"/>
          <w:szCs w:val="24"/>
        </w:rPr>
        <w:t xml:space="preserve">1,600 lines of Python</w:t>
      </w:r>
      <w:r>
        <w:rPr>
          <w:rFonts w:ascii="Times New Roman" w:cs="Times New Roman" w:eastAsia="Times New Roman" w:hAnsi="Times New Roman"/>
          <w:sz w:val="24"/>
          <w:szCs w:val="24"/>
        </w:rPr>
        <w:t xml:space="preserve"> in the source modules, plus about 290 lines of tests. The listings below show the key parts of each module (shortened; comments and some lines removed).</w:t>
      </w:r>
    </w:p>
    <w:p>
      <w:pPr>
        <w:pStyle w:val="Heading3"/>
        <w:keepNext/>
        <w:spacing w:after="120" w:before="200"/>
      </w:pPr>
      <w:r>
        <w:rPr>
          <w:rFonts w:ascii="Times New Roman" w:cs="Times New Roman" w:eastAsia="Times New Roman" w:hAnsi="Times New Roman"/>
          <w:b/>
          <w:bCs/>
          <w:sz w:val="24"/>
          <w:szCs w:val="24"/>
        </w:rPr>
        <w:t xml:space="preserve">4.1.1 Synthetic data with injected collusion</w:t>
      </w:r>
    </w:p>
    <w:p>
      <w:pPr>
        <w:spacing w:after="140" w:before="0" w:line="300"/>
        <w:jc w:val="both"/>
      </w:pPr>
      <w:r>
        <w:rPr>
          <w:rFonts w:ascii="Times New Roman" w:cs="Times New Roman" w:eastAsia="Times New Roman" w:hAnsi="Times New Roman"/>
          <w:sz w:val="24"/>
          <w:szCs w:val="24"/>
        </w:rPr>
        <w:t xml:space="preserve">Honest tenders receive 3 to 7 bids around 98% of the estimate (standard deviation 5%). Twenty per cent of tenders are made collusive, choosing one of three patterns. In </w:t>
      </w:r>
      <w:r>
        <w:rPr>
          <w:rFonts w:ascii="Times New Roman" w:cs="Times New Roman" w:eastAsia="Times New Roman" w:hAnsi="Times New Roman"/>
          <w:sz w:val="24"/>
          <w:szCs w:val="24"/>
        </w:rPr>
        <w:t xml:space="preserve">cover bidding</w:t>
      </w:r>
      <w:r>
        <w:rPr>
          <w:rFonts w:ascii="Times New Roman" w:cs="Times New Roman" w:eastAsia="Times New Roman" w:hAnsi="Times New Roman"/>
          <w:sz w:val="24"/>
          <w:szCs w:val="24"/>
        </w:rPr>
        <w:t xml:space="preserve"> the designated winner of ring A bids 96 to 98.5% of the estimate and the other ring members bid 115 to 130%; in </w:t>
      </w:r>
      <w:r>
        <w:rPr>
          <w:rFonts w:ascii="Times New Roman" w:cs="Times New Roman" w:eastAsia="Times New Roman" w:hAnsi="Times New Roman"/>
          <w:sz w:val="24"/>
          <w:szCs w:val="24"/>
        </w:rPr>
        <w:t xml:space="preserve">bid rotation</w:t>
      </w:r>
      <w:r>
        <w:rPr>
          <w:rFonts w:ascii="Times New Roman" w:cs="Times New Roman" w:eastAsia="Times New Roman" w:hAnsi="Times New Roman"/>
          <w:sz w:val="24"/>
          <w:szCs w:val="24"/>
        </w:rPr>
        <w:t xml:space="preserve"> the four members of ring B take turns to win at 92 to 95% while the others bid 108 to 122%; in </w:t>
      </w:r>
      <w:r>
        <w:rPr>
          <w:rFonts w:ascii="Times New Roman" w:cs="Times New Roman" w:eastAsia="Times New Roman" w:hAnsi="Times New Roman"/>
          <w:sz w:val="24"/>
          <w:szCs w:val="24"/>
        </w:rPr>
        <w:t xml:space="preserve">market allocation</w:t>
      </w:r>
      <w:r>
        <w:rPr>
          <w:rFonts w:ascii="Times New Roman" w:cs="Times New Roman" w:eastAsia="Times New Roman" w:hAnsi="Times New Roman"/>
          <w:sz w:val="24"/>
          <w:szCs w:val="24"/>
        </w:rPr>
        <w:t xml:space="preserve"> one member of ring C bids alone at 95 to 99%.</w:t>
      </w:r>
    </w:p>
    <w:p>
      <w:pPr>
        <w:keepNext/>
        <w:spacing w:after="80" w:before="160"/>
      </w:pPr>
      <w:r>
        <w:rPr>
          <w:rFonts w:ascii="Times New Roman" w:cs="Times New Roman" w:eastAsia="Times New Roman" w:hAnsi="Times New Roman"/>
          <w:b/>
          <w:bCs/>
          <w:sz w:val="22"/>
          <w:szCs w:val="22"/>
        </w:rPr>
        <w:t xml:space="preserve">Listing 4.1: Collusion injection (src/data_generation/generator.py)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ring_cover = vendor_ids[2:6]        # VND-0003 to VND-0006</w:t>
            </w:r>
          </w:p>
          <w:p>
            <w:pPr>
              <w:spacing w:after="0" w:line="240"/>
            </w:pPr>
            <w:r>
              <w:rPr>
                <w:rFonts w:ascii="Courier New" w:cs="Courier New" w:eastAsia="Courier New" w:hAnsi="Courier New"/>
                <w:sz w:val="16"/>
                <w:szCs w:val="16"/>
              </w:rPr>
              <w:t xml:space="preserve">ring_rotation = vendor_ids[10:14]   # VND-0011 to VND-0014</w:t>
            </w:r>
          </w:p>
          <w:p>
            <w:pPr>
              <w:spacing w:after="0" w:line="240"/>
            </w:pPr>
            <w:r>
              <w:rPr>
                <w:rFonts w:ascii="Courier New" w:cs="Courier New" w:eastAsia="Courier New" w:hAnsi="Courier New"/>
                <w:sz w:val="16"/>
                <w:szCs w:val="16"/>
              </w:rPr>
              <w:t xml:space="preserve">ring_market = vendor_ids[20:23]     # VND-0021 to VND-0023</w:t>
            </w:r>
          </w:p>
          <w:p>
            <w:pPr>
              <w:spacing w:after="0" w:line="240"/>
            </w:pPr>
            <w:r>
              <w:rPr>
                <w:rFonts w:ascii="Courier New" w:cs="Courier New" w:eastAsia="Courier New" w:hAnsi="Courier New"/>
                <w:sz w:val="16"/>
                <w:szCs w:val="16"/>
              </w:rPr>
              <w:t xml:space="preserve">collusive_indices = set(random.sample(range(num_tenders), collusion_target_count))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if collusion_type == "Cover Bidding":</w:t>
            </w:r>
          </w:p>
          <w:p>
            <w:pPr>
              <w:spacing w:after="0" w:line="240"/>
            </w:pPr>
            <w:r>
              <w:rPr>
                <w:rFonts w:ascii="Courier New" w:cs="Courier New" w:eastAsia="Courier New" w:hAnsi="Courier New"/>
                <w:sz w:val="16"/>
                <w:szCs w:val="16"/>
              </w:rPr>
              <w:t xml:space="preserve">    winner_bid = round(est_value * np.random.uniform(0.96, 0.985), 2)</w:t>
            </w:r>
          </w:p>
          <w:p>
            <w:pPr>
              <w:spacing w:after="0" w:line="240"/>
            </w:pPr>
            <w:r>
              <w:rPr>
                <w:rFonts w:ascii="Courier New" w:cs="Courier New" w:eastAsia="Courier New" w:hAnsi="Courier New"/>
                <w:sz w:val="16"/>
                <w:szCs w:val="16"/>
              </w:rPr>
              <w:t xml:space="preserve">    for cb in cover_bidders:          # deliberately non-competitive cover bids</w:t>
            </w:r>
          </w:p>
          <w:p>
            <w:pPr>
              <w:spacing w:after="0" w:line="240"/>
            </w:pPr>
            <w:r>
              <w:rPr>
                <w:rFonts w:ascii="Courier New" w:cs="Courier New" w:eastAsia="Courier New" w:hAnsi="Courier New"/>
                <w:sz w:val="16"/>
                <w:szCs w:val="16"/>
              </w:rPr>
              <w:t xml:space="preserve">        cover_bid = round(est_value * np.random.uniform(1.15, 1.30), 2)</w:t>
            </w:r>
          </w:p>
          <w:p>
            <w:pPr>
              <w:spacing w:after="0" w:line="240"/>
            </w:pPr>
            <w:r>
              <w:rPr>
                <w:rFonts w:ascii="Courier New" w:cs="Courier New" w:eastAsia="Courier New" w:hAnsi="Courier New"/>
                <w:sz w:val="16"/>
                <w:szCs w:val="16"/>
              </w:rPr>
              <w:t xml:space="preserve">elif collusion_type == "Bid Rotation":</w:t>
            </w:r>
          </w:p>
          <w:p>
            <w:pPr>
              <w:spacing w:after="0" w:line="240"/>
            </w:pPr>
            <w:r>
              <w:rPr>
                <w:rFonts w:ascii="Courier New" w:cs="Courier New" w:eastAsia="Courier New" w:hAnsi="Courier New"/>
                <w:sz w:val="16"/>
                <w:szCs w:val="16"/>
              </w:rPr>
              <w:t xml:space="preserve">    designated_winner = ring_rotation[rotation_counter % len(ring_rotation)]</w:t>
            </w:r>
          </w:p>
          <w:p>
            <w:pPr>
              <w:spacing w:after="0" w:line="240"/>
            </w:pPr>
            <w:r>
              <w:rPr>
                <w:rFonts w:ascii="Courier New" w:cs="Courier New" w:eastAsia="Courier New" w:hAnsi="Courier New"/>
                <w:sz w:val="16"/>
                <w:szCs w:val="16"/>
              </w:rPr>
              <w:t xml:space="preserve">    rotation_counter += 1</w:t>
            </w:r>
          </w:p>
          <w:p>
            <w:pPr>
              <w:spacing w:after="0" w:line="240"/>
            </w:pPr>
            <w:r>
              <w:rPr>
                <w:rFonts w:ascii="Courier New" w:cs="Courier New" w:eastAsia="Courier New" w:hAnsi="Courier New"/>
                <w:sz w:val="16"/>
                <w:szCs w:val="16"/>
              </w:rPr>
              <w:t xml:space="preserve">else:                                # Market Allocation: single uncontested bid</w:t>
            </w:r>
          </w:p>
          <w:p>
            <w:pPr>
              <w:spacing w:after="0" w:line="240"/>
            </w:pPr>
            <w:r>
              <w:rPr>
                <w:rFonts w:ascii="Courier New" w:cs="Courier New" w:eastAsia="Courier New" w:hAnsi="Courier New"/>
                <w:sz w:val="16"/>
                <w:szCs w:val="16"/>
              </w:rPr>
              <w:t xml:space="preserve">    designated_winner = ring_market[idx % len(ring_market)]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genuine competition: 3-7 independent vendors around the market rate</w:t>
            </w:r>
          </w:p>
          <w:p>
            <w:pPr>
              <w:spacing w:after="0" w:line="240"/>
            </w:pPr>
            <w:r>
              <w:rPr>
                <w:rFonts w:ascii="Courier New" w:cs="Courier New" w:eastAsia="Courier New" w:hAnsi="Courier New"/>
                <w:sz w:val="16"/>
                <w:szCs w:val="16"/>
              </w:rPr>
              <w:t xml:space="preserve">ratio = np.clip(np.random.normal(0.98, 0.05), 0.85, 1.15)</w:t>
            </w:r>
          </w:p>
        </w:tc>
      </w:tr>
    </w:tbl>
    <w:p>
      <w:pPr>
        <w:spacing w:after="160"/>
      </w:pPr>
    </w:p>
    <w:p>
      <w:pPr>
        <w:spacing w:after="140" w:before="0" w:line="300"/>
        <w:jc w:val="both"/>
      </w:pPr>
      <w:r>
        <w:rPr>
          <w:rFonts w:ascii="Times New Roman" w:cs="Times New Roman" w:eastAsia="Times New Roman" w:hAnsi="Times New Roman"/>
          <w:sz w:val="24"/>
          <w:szCs w:val="24"/>
        </w:rPr>
        <w:t xml:space="preserve">Alias vendors are created by changing the legal suffix ("Pvt Ltd" to "Private Limited", "Limited" to "Ltd.") or appending "Group"; half of them share the parent's exact address. The generator writes </w:t>
      </w:r>
      <w:r>
        <w:rPr>
          <w:rFonts w:ascii="Courier New" w:cs="Courier New" w:eastAsia="Courier New" w:hAnsi="Courier New"/>
          <w:sz w:val="22"/>
          <w:szCs w:val="22"/>
        </w:rPr>
        <w:t xml:space="preserve">tenders.csv</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vendors.csv</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bids.csv</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ground_truth_collusion.csv</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ground_truth_aliases.csv</w:t>
      </w:r>
      <w:r>
        <w:rPr>
          <w:rFonts w:ascii="Times New Roman" w:cs="Times New Roman" w:eastAsia="Times New Roman" w:hAnsi="Times New Roman"/>
          <w:sz w:val="24"/>
          <w:szCs w:val="24"/>
        </w:rPr>
        <w:t xml:space="preserve">. With seed 42 it produces 400 tenders, 104 vendor records, 1,842 bids and 80 collusive tenders.</w:t>
      </w:r>
    </w:p>
    <w:p>
      <w:pPr>
        <w:pStyle w:val="Heading3"/>
        <w:keepNext/>
        <w:spacing w:after="120" w:before="200"/>
      </w:pPr>
      <w:r>
        <w:rPr>
          <w:rFonts w:ascii="Times New Roman" w:cs="Times New Roman" w:eastAsia="Times New Roman" w:hAnsi="Times New Roman"/>
          <w:b/>
          <w:bCs/>
          <w:sz w:val="24"/>
          <w:szCs w:val="24"/>
        </w:rPr>
        <w:t xml:space="preserve">4.1.2 Data cleaning</w:t>
      </w:r>
    </w:p>
    <w:p>
      <w:pPr>
        <w:keepNext/>
        <w:spacing w:after="80" w:before="160"/>
      </w:pPr>
      <w:r>
        <w:rPr>
          <w:rFonts w:ascii="Times New Roman" w:cs="Times New Roman" w:eastAsia="Times New Roman" w:hAnsi="Times New Roman"/>
          <w:b/>
          <w:bCs/>
          <w:sz w:val="22"/>
          <w:szCs w:val="22"/>
        </w:rPr>
        <w:t xml:space="preserve">Listing 4.2: Bid cleaning (src/preprocessing/cleaner.py)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df = df.drop_duplicates(subset=["Tender_ID", "Vendor_ID"])</w:t>
            </w:r>
          </w:p>
          <w:p>
            <w:pPr>
              <w:spacing w:after="0" w:line="240"/>
            </w:pPr>
            <w:r>
              <w:rPr>
                <w:rFonts w:ascii="Courier New" w:cs="Courier New" w:eastAsia="Courier New" w:hAnsi="Courier New"/>
                <w:sz w:val="16"/>
                <w:szCs w:val="16"/>
              </w:rPr>
              <w:t xml:space="preserve">df["Bid_Amount"] = pd.to_numeric(df["Bid_Amount"], errors="coerce")</w:t>
            </w:r>
          </w:p>
          <w:p>
            <w:pPr>
              <w:spacing w:after="0" w:line="240"/>
            </w:pPr>
            <w:r>
              <w:rPr>
                <w:rFonts w:ascii="Courier New" w:cs="Courier New" w:eastAsia="Courier New" w:hAnsi="Courier New"/>
                <w:sz w:val="16"/>
                <w:szCs w:val="16"/>
              </w:rPr>
              <w:t xml:space="preserve">df = df[df["Bid_Amount"] &gt; 0]</w:t>
            </w:r>
          </w:p>
          <w:p>
            <w:pPr>
              <w:spacing w:after="0" w:line="240"/>
            </w:pPr>
            <w:r>
              <w:rPr>
                <w:rFonts w:ascii="Courier New" w:cs="Courier New" w:eastAsia="Courier New" w:hAnsi="Courier New"/>
                <w:sz w:val="16"/>
                <w:szCs w:val="16"/>
              </w:rPr>
              <w:t xml:space="preserve">df["Winner"] = df["Winner"].fillna(0).astype(int)</w:t>
            </w:r>
          </w:p>
          <w:p>
            <w:pPr>
              <w:spacing w:after="0" w:line="240"/>
            </w:pPr>
            <w:r>
              <w:rPr>
                <w:rFonts w:ascii="Courier New" w:cs="Courier New" w:eastAsia="Courier New" w:hAnsi="Courier New"/>
                <w:sz w:val="16"/>
                <w:szCs w:val="16"/>
              </w:rPr>
              <w:t xml:space="preserve">if valid_tenders is not None:         # referential integrity</w:t>
            </w:r>
          </w:p>
          <w:p>
            <w:pPr>
              <w:spacing w:after="0" w:line="240"/>
            </w:pPr>
            <w:r>
              <w:rPr>
                <w:rFonts w:ascii="Courier New" w:cs="Courier New" w:eastAsia="Courier New" w:hAnsi="Courier New"/>
                <w:sz w:val="16"/>
                <w:szCs w:val="16"/>
              </w:rPr>
              <w:t xml:space="preserve">    df = df[df["Tender_ID"].isin(valid_tenders["Tender_ID"])]</w:t>
            </w:r>
          </w:p>
          <w:p>
            <w:pPr>
              <w:spacing w:after="0" w:line="240"/>
            </w:pPr>
            <w:r>
              <w:rPr>
                <w:rFonts w:ascii="Courier New" w:cs="Courier New" w:eastAsia="Courier New" w:hAnsi="Courier New"/>
                <w:sz w:val="16"/>
                <w:szCs w:val="16"/>
              </w:rPr>
              <w:t xml:space="preserve">if valid_vendors is not None:</w:t>
            </w:r>
          </w:p>
          <w:p>
            <w:pPr>
              <w:spacing w:after="0" w:line="240"/>
            </w:pPr>
            <w:r>
              <w:rPr>
                <w:rFonts w:ascii="Courier New" w:cs="Courier New" w:eastAsia="Courier New" w:hAnsi="Courier New"/>
                <w:sz w:val="16"/>
                <w:szCs w:val="16"/>
              </w:rPr>
              <w:t xml:space="preserve">    df = df[df["Vendor_ID"].isin(valid_vendors["Vendor_ID"])]</w:t>
            </w:r>
          </w:p>
        </w:tc>
      </w:tr>
    </w:tbl>
    <w:p>
      <w:pPr>
        <w:spacing w:after="160"/>
      </w:pPr>
    </w:p>
    <w:p>
      <w:pPr>
        <w:spacing w:after="140" w:before="0" w:line="300"/>
        <w:jc w:val="both"/>
      </w:pPr>
      <w:r>
        <w:rPr>
          <w:rFonts w:ascii="Times New Roman" w:cs="Times New Roman" w:eastAsia="Times New Roman" w:hAnsi="Times New Roman"/>
          <w:sz w:val="24"/>
          <w:szCs w:val="24"/>
        </w:rPr>
        <w:t xml:space="preserve">Tenders are deduplicated on Tender_ID, text columns are stripped, dates are parsed (invalid dates become missing), non-positive estimated values are removed and the tender duration in days is derived. Vendor names also get a normalised lower-case form without punctuation.</w:t>
      </w:r>
    </w:p>
    <w:p>
      <w:pPr>
        <w:pStyle w:val="Heading3"/>
        <w:keepNext/>
        <w:spacing w:after="120" w:before="200"/>
      </w:pPr>
      <w:r>
        <w:rPr>
          <w:rFonts w:ascii="Times New Roman" w:cs="Times New Roman" w:eastAsia="Times New Roman" w:hAnsi="Times New Roman"/>
          <w:b/>
          <w:bCs/>
          <w:sz w:val="24"/>
          <w:szCs w:val="24"/>
        </w:rPr>
        <w:t xml:space="preserve">4.1.3 Fuzzy entity resolution</w:t>
      </w:r>
    </w:p>
    <w:p>
      <w:pPr>
        <w:keepNext/>
        <w:spacing w:after="80" w:before="160"/>
      </w:pPr>
      <w:r>
        <w:rPr>
          <w:rFonts w:ascii="Times New Roman" w:cs="Times New Roman" w:eastAsia="Times New Roman" w:hAnsi="Times New Roman"/>
          <w:b/>
          <w:bCs/>
          <w:sz w:val="22"/>
          <w:szCs w:val="22"/>
        </w:rPr>
        <w:t xml:space="preserve">Listing 4.3: Matching rule and clustering (src/preprocessing/entity_resolution.py)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name_sim = fuzz.token_sort_ratio(n1, n2)          # word order ignored</w:t>
            </w:r>
          </w:p>
          <w:p>
            <w:pPr>
              <w:spacing w:after="0" w:line="240"/>
            </w:pPr>
            <w:r>
              <w:rPr>
                <w:rFonts w:ascii="Courier New" w:cs="Courier New" w:eastAsia="Courier New" w:hAnsi="Courier New"/>
                <w:sz w:val="16"/>
                <w:szCs w:val="16"/>
              </w:rPr>
              <w:t xml:space="preserve">addr_sim = fuzz.token_set_ratio(addr1, addr2) if (addr1 and addr2) else 0.0</w:t>
            </w:r>
          </w:p>
          <w:p>
            <w:pPr>
              <w:spacing w:after="0" w:line="240"/>
            </w:pPr>
            <w:r>
              <w:rPr>
                <w:rFonts w:ascii="Courier New" w:cs="Courier New" w:eastAsia="Courier New" w:hAnsi="Courier New"/>
                <w:sz w:val="16"/>
                <w:szCs w:val="16"/>
              </w:rPr>
              <w:t xml:space="preserve">is_match = (name_sim &gt;= self.name_threshold                     # 85</w:t>
            </w:r>
          </w:p>
          <w:p>
            <w:pPr>
              <w:spacing w:after="0" w:line="240"/>
            </w:pPr>
            <w:r>
              <w:rPr>
                <w:rFonts w:ascii="Courier New" w:cs="Courier New" w:eastAsia="Courier New" w:hAnsi="Courier New"/>
                <w:sz w:val="16"/>
                <w:szCs w:val="16"/>
              </w:rPr>
              <w:t xml:space="preserve">            or (name_sim &gt;= self.combined_threshold             # 75</w:t>
            </w:r>
          </w:p>
          <w:p>
            <w:pPr>
              <w:spacing w:after="0" w:line="240"/>
            </w:pPr>
            <w:r>
              <w:rPr>
                <w:rFonts w:ascii="Courier New" w:cs="Courier New" w:eastAsia="Courier New" w:hAnsi="Courier New"/>
                <w:sz w:val="16"/>
                <w:szCs w:val="16"/>
              </w:rPr>
              <w:t xml:space="preserve">                and addr_sim &gt;= 85.0))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G = nx.Graph()                                    # one node per vendor</w:t>
            </w:r>
          </w:p>
          <w:p>
            <w:pPr>
              <w:spacing w:after="0" w:line="240"/>
            </w:pPr>
            <w:r>
              <w:rPr>
                <w:rFonts w:ascii="Courier New" w:cs="Courier New" w:eastAsia="Courier New" w:hAnsi="Courier New"/>
                <w:sz w:val="16"/>
                <w:szCs w:val="16"/>
              </w:rPr>
              <w:t xml:space="preserve">for m in matches:</w:t>
            </w:r>
          </w:p>
          <w:p>
            <w:pPr>
              <w:spacing w:after="0" w:line="240"/>
            </w:pPr>
            <w:r>
              <w:rPr>
                <w:rFonts w:ascii="Courier New" w:cs="Courier New" w:eastAsia="Courier New" w:hAnsi="Courier New"/>
                <w:sz w:val="16"/>
                <w:szCs w:val="16"/>
              </w:rPr>
              <w:t xml:space="preserve">    G.add_edge(m["Vendor_ID_1"], m["Vendor_ID_2"], weight=m["Name_Similarity"])</w:t>
            </w:r>
          </w:p>
          <w:p>
            <w:pPr>
              <w:spacing w:after="0" w:line="240"/>
            </w:pPr>
            <w:r>
              <w:rPr>
                <w:rFonts w:ascii="Courier New" w:cs="Courier New" w:eastAsia="Courier New" w:hAnsi="Courier New"/>
                <w:sz w:val="16"/>
                <w:szCs w:val="16"/>
              </w:rPr>
              <w:t xml:space="preserve">for component in nx.connected_components(G):      # one real company</w:t>
            </w:r>
          </w:p>
          <w:p>
            <w:pPr>
              <w:spacing w:after="0" w:line="240"/>
            </w:pPr>
            <w:r>
              <w:rPr>
                <w:rFonts w:ascii="Courier New" w:cs="Courier New" w:eastAsia="Courier New" w:hAnsi="Courier New"/>
                <w:sz w:val="16"/>
                <w:szCs w:val="16"/>
              </w:rPr>
              <w:t xml:space="preserve">    canonical_id = sorted(list(component))[0]</w:t>
            </w:r>
          </w:p>
        </w:tc>
      </w:tr>
    </w:tbl>
    <w:p>
      <w:pPr>
        <w:spacing w:after="160"/>
      </w:pPr>
    </w:p>
    <w:p>
      <w:pPr>
        <w:spacing w:after="140" w:before="0" w:line="300"/>
        <w:jc w:val="both"/>
      </w:pPr>
      <w:r>
        <w:rPr>
          <w:rFonts w:ascii="Times New Roman" w:cs="Times New Roman" w:eastAsia="Times New Roman" w:hAnsi="Times New Roman"/>
          <w:sz w:val="24"/>
          <w:szCs w:val="24"/>
        </w:rPr>
        <w:t xml:space="preserve">Before matching, company suffixes are normalised ("private limited" to "pvt ltd", "infrastructure" to "infra", "enterprises" to "ent" and so on) and punctuation is removed. All pairs of vendors are compared; matched pairs become edges, and each connected component becomes one canonical vendor whose ID is the smallest ID in the cluster. Every bid is then mapped to its canonical vendor.</w:t>
      </w:r>
    </w:p>
    <w:p>
      <w:pPr>
        <w:pStyle w:val="Heading3"/>
        <w:keepNext/>
        <w:spacing w:after="120" w:before="200"/>
      </w:pPr>
      <w:r>
        <w:rPr>
          <w:rFonts w:ascii="Times New Roman" w:cs="Times New Roman" w:eastAsia="Times New Roman" w:hAnsi="Times New Roman"/>
          <w:b/>
          <w:bCs/>
          <w:sz w:val="24"/>
          <w:szCs w:val="24"/>
        </w:rPr>
        <w:t xml:space="preserve">4.1.4 Feature engineering</w:t>
      </w:r>
    </w:p>
    <w:p>
      <w:pPr>
        <w:spacing w:after="140" w:before="0" w:line="300"/>
        <w:jc w:val="both"/>
      </w:pPr>
      <w:r>
        <w:rPr>
          <w:rFonts w:ascii="Times New Roman" w:cs="Times New Roman" w:eastAsia="Times New Roman" w:hAnsi="Times New Roman"/>
          <w:sz w:val="24"/>
          <w:szCs w:val="24"/>
        </w:rPr>
        <w:t xml:space="preserve">Twenty numeric features are computed for every tender. </w:t>
      </w:r>
      <w:r>
        <w:rPr>
          <w:rFonts w:ascii="Times New Roman" w:cs="Times New Roman" w:eastAsia="Times New Roman" w:hAnsi="Times New Roman"/>
          <w:sz w:val="24"/>
          <w:szCs w:val="24"/>
        </w:rPr>
        <w:t xml:space="preserve">Pricing</w:t>
      </w:r>
      <w:r>
        <w:rPr>
          <w:rFonts w:ascii="Times New Roman" w:cs="Times New Roman" w:eastAsia="Times New Roman" w:hAnsi="Times New Roman"/>
          <w:sz w:val="24"/>
          <w:szCs w:val="24"/>
        </w:rPr>
        <w:t xml:space="preserve">: number of bids, winning bid ÷ estimate, mean and standard deviation of bid ÷ estimate, spread (highest − lowest bid) ÷ estimate, coefficient of variation, and the </w:t>
      </w:r>
      <w:r>
        <w:rPr>
          <w:rFonts w:ascii="Times New Roman" w:cs="Times New Roman" w:eastAsia="Times New Roman" w:hAnsi="Times New Roman"/>
          <w:sz w:val="24"/>
          <w:szCs w:val="24"/>
        </w:rPr>
        <w:t xml:space="preserve">gap between the winner and the runner-up</w:t>
      </w:r>
      <w:r>
        <w:rPr>
          <w:rFonts w:ascii="Times New Roman" w:cs="Times New Roman" w:eastAsia="Times New Roman" w:hAnsi="Times New Roman"/>
          <w:sz w:val="24"/>
          <w:szCs w:val="24"/>
        </w:rPr>
        <w:t xml:space="preserve"> ÷ estimate. </w:t>
      </w:r>
      <w:r>
        <w:rPr>
          <w:rFonts w:ascii="Times New Roman" w:cs="Times New Roman" w:eastAsia="Times New Roman" w:hAnsi="Times New Roman"/>
          <w:sz w:val="24"/>
          <w:szCs w:val="24"/>
        </w:rPr>
        <w:t xml:space="preserve">Co-bidding</w:t>
      </w:r>
      <w:r>
        <w:rPr>
          <w:rFonts w:ascii="Times New Roman" w:cs="Times New Roman" w:eastAsia="Times New Roman" w:hAnsi="Times New Roman"/>
          <w:sz w:val="24"/>
          <w:szCs w:val="24"/>
        </w:rPr>
        <w:t xml:space="preserve">: the largest and the mean number of tenders that each pair of bidders in this tender have bid on together. </w:t>
      </w:r>
      <w:r>
        <w:rPr>
          <w:rFonts w:ascii="Times New Roman" w:cs="Times New Roman" w:eastAsia="Times New Roman" w:hAnsi="Times New Roman"/>
          <w:sz w:val="24"/>
          <w:szCs w:val="24"/>
        </w:rPr>
        <w:t xml:space="preserve">Winning-vendor history</w:t>
      </w:r>
      <w:r>
        <w:rPr>
          <w:rFonts w:ascii="Times New Roman" w:cs="Times New Roman" w:eastAsia="Times New Roman" w:hAnsi="Times New Roman"/>
          <w:sz w:val="24"/>
          <w:szCs w:val="24"/>
        </w:rPr>
        <w:t xml:space="preserve">: total bids, total wins, win rate, average and standard deviation of its bid ratio, and its category concentration. </w:t>
      </w:r>
      <w:r>
        <w:rPr>
          <w:rFonts w:ascii="Times New Roman" w:cs="Times New Roman" w:eastAsia="Times New Roman" w:hAnsi="Times New Roman"/>
          <w:sz w:val="24"/>
          <w:szCs w:val="24"/>
        </w:rPr>
        <w:t xml:space="preserve">Graph</w:t>
      </w:r>
      <w:r>
        <w:rPr>
          <w:rFonts w:ascii="Times New Roman" w:cs="Times New Roman" w:eastAsia="Times New Roman" w:hAnsi="Times New Roman"/>
          <w:sz w:val="24"/>
          <w:szCs w:val="24"/>
        </w:rPr>
        <w:t xml:space="preserve">: degree centrality, weighted degree, betweenness, clustering coefficient and PageRank of the winning vendor in the co-bidding network.</w:t>
      </w:r>
    </w:p>
    <w:p>
      <w:pPr>
        <w:keepNext/>
        <w:spacing w:after="80" w:before="160"/>
      </w:pPr>
      <w:r>
        <w:rPr>
          <w:rFonts w:ascii="Times New Roman" w:cs="Times New Roman" w:eastAsia="Times New Roman" w:hAnsi="Times New Roman"/>
          <w:b/>
          <w:bCs/>
          <w:sz w:val="22"/>
          <w:szCs w:val="22"/>
        </w:rPr>
        <w:t xml:space="preserve">Listing 4.4: Pricing and co-bidding features (src/features/feature_engineering.py)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sorted_bids = group.sort_values("Bid_Amount").reset_index(drop=True)</w:t>
            </w:r>
          </w:p>
          <w:p>
            <w:pPr>
              <w:spacing w:after="0" w:line="240"/>
            </w:pPr>
            <w:r>
              <w:rPr>
                <w:rFonts w:ascii="Courier New" w:cs="Courier New" w:eastAsia="Courier New" w:hAnsi="Courier New"/>
                <w:sz w:val="16"/>
                <w:szCs w:val="16"/>
              </w:rPr>
              <w:t xml:space="preserve">min_bid, max_bid = sorted_bids["Bid_Amount"].iloc[0], sorted_bids["Bid_Amount"].iloc[-1]</w:t>
            </w:r>
          </w:p>
          <w:p>
            <w:pPr>
              <w:spacing w:after="0" w:line="240"/>
            </w:pPr>
            <w:r>
              <w:rPr>
                <w:rFonts w:ascii="Courier New" w:cs="Courier New" w:eastAsia="Courier New" w:hAnsi="Courier New"/>
                <w:sz w:val="16"/>
                <w:szCs w:val="16"/>
              </w:rPr>
              <w:t xml:space="preserve">winning_bid_ratio = min_bid / est_val</w:t>
            </w:r>
          </w:p>
          <w:p>
            <w:pPr>
              <w:spacing w:after="0" w:line="240"/>
            </w:pPr>
            <w:r>
              <w:rPr>
                <w:rFonts w:ascii="Courier New" w:cs="Courier New" w:eastAsia="Courier New" w:hAnsi="Courier New"/>
                <w:sz w:val="16"/>
                <w:szCs w:val="16"/>
              </w:rPr>
              <w:t xml:space="preserve">bid_spread = (max_bid - min_bid) / est_val</w:t>
            </w:r>
          </w:p>
          <w:p>
            <w:pPr>
              <w:spacing w:after="0" w:line="240"/>
            </w:pPr>
            <w:r>
              <w:rPr>
                <w:rFonts w:ascii="Courier New" w:cs="Courier New" w:eastAsia="Courier New" w:hAnsi="Courier New"/>
                <w:sz w:val="16"/>
                <w:szCs w:val="16"/>
              </w:rPr>
              <w:t xml:space="preserve">if n_bids &gt; 1:   # key indicator for cover bidding</w:t>
            </w:r>
          </w:p>
          <w:p>
            <w:pPr>
              <w:spacing w:after="0" w:line="240"/>
            </w:pPr>
            <w:r>
              <w:rPr>
                <w:rFonts w:ascii="Courier New" w:cs="Courier New" w:eastAsia="Courier New" w:hAnsi="Courier New"/>
                <w:sz w:val="16"/>
                <w:szCs w:val="16"/>
              </w:rPr>
              <w:t xml:space="preserve">    winner_to_second_gap = (sorted_bids["Bid_Amount"].iloc[1] - min_bid) / est_val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for tender_id, vendors in tender_vendors.items():      # co-bidding pairs</w:t>
            </w:r>
          </w:p>
          <w:p>
            <w:pPr>
              <w:spacing w:after="0" w:line="240"/>
            </w:pPr>
            <w:r>
              <w:rPr>
                <w:rFonts w:ascii="Courier New" w:cs="Courier New" w:eastAsia="Courier New" w:hAnsi="Courier New"/>
                <w:sz w:val="16"/>
                <w:szCs w:val="16"/>
              </w:rPr>
              <w:t xml:space="preserve">    v_list = sorted(list(vendors))</w:t>
            </w:r>
          </w:p>
          <w:p>
            <w:pPr>
              <w:spacing w:after="0" w:line="240"/>
            </w:pPr>
            <w:r>
              <w:rPr>
                <w:rFonts w:ascii="Courier New" w:cs="Courier New" w:eastAsia="Courier New" w:hAnsi="Courier New"/>
                <w:sz w:val="16"/>
                <w:szCs w:val="16"/>
              </w:rPr>
              <w:t xml:space="preserve">    for i in range(len(v_list)):</w:t>
            </w:r>
          </w:p>
          <w:p>
            <w:pPr>
              <w:spacing w:after="0" w:line="240"/>
            </w:pPr>
            <w:r>
              <w:rPr>
                <w:rFonts w:ascii="Courier New" w:cs="Courier New" w:eastAsia="Courier New" w:hAnsi="Courier New"/>
                <w:sz w:val="16"/>
                <w:szCs w:val="16"/>
              </w:rPr>
              <w:t xml:space="preserve">        for j in range(i + 1, len(v_list)):</w:t>
            </w:r>
          </w:p>
          <w:p>
            <w:pPr>
              <w:spacing w:after="0" w:line="240"/>
            </w:pPr>
            <w:r>
              <w:rPr>
                <w:rFonts w:ascii="Courier New" w:cs="Courier New" w:eastAsia="Courier New" w:hAnsi="Courier New"/>
                <w:sz w:val="16"/>
                <w:szCs w:val="16"/>
              </w:rPr>
              <w:t xml:space="preserve">            pair_counts[(v_list[i], v_list[j])] = pair_counts.get(...) + 1</w:t>
            </w:r>
          </w:p>
        </w:tc>
      </w:tr>
    </w:tbl>
    <w:p>
      <w:pPr>
        <w:spacing w:after="160"/>
      </w:pPr>
    </w:p>
    <w:p>
      <w:pPr>
        <w:pStyle w:val="Heading3"/>
        <w:keepNext/>
        <w:spacing w:after="120" w:before="200"/>
      </w:pPr>
      <w:r>
        <w:rPr>
          <w:rFonts w:ascii="Times New Roman" w:cs="Times New Roman" w:eastAsia="Times New Roman" w:hAnsi="Times New Roman"/>
          <w:b/>
          <w:bCs/>
          <w:sz w:val="24"/>
          <w:szCs w:val="24"/>
        </w:rPr>
        <w:t xml:space="preserve">4.1.5 Bid graph and communities</w:t>
      </w:r>
    </w:p>
    <w:p>
      <w:pPr>
        <w:keepNext/>
        <w:spacing w:after="80" w:before="160"/>
      </w:pPr>
      <w:r>
        <w:rPr>
          <w:rFonts w:ascii="Times New Roman" w:cs="Times New Roman" w:eastAsia="Times New Roman" w:hAnsi="Times New Roman"/>
          <w:b/>
          <w:bCs/>
          <w:sz w:val="22"/>
          <w:szCs w:val="22"/>
        </w:rPr>
        <w:t xml:space="preserve">Listing 4.5: Graph construction and ring detection (src/graph/bipartite_graph.py)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G.add_node(f"TND_{row['Tender_ID']}", bipartite=0, node_type="tender")</w:t>
            </w:r>
          </w:p>
          <w:p>
            <w:pPr>
              <w:spacing w:after="0" w:line="240"/>
            </w:pPr>
            <w:r>
              <w:rPr>
                <w:rFonts w:ascii="Courier New" w:cs="Courier New" w:eastAsia="Courier New" w:hAnsi="Courier New"/>
                <w:sz w:val="16"/>
                <w:szCs w:val="16"/>
              </w:rPr>
              <w:t xml:space="preserve">G.add_node(f"VND_{row[vendor_col]}", bipartite=1, node_type="vendor")</w:t>
            </w:r>
          </w:p>
          <w:p>
            <w:pPr>
              <w:spacing w:after="0" w:line="240"/>
            </w:pPr>
            <w:r>
              <w:rPr>
                <w:rFonts w:ascii="Courier New" w:cs="Courier New" w:eastAsia="Courier New" w:hAnsi="Courier New"/>
                <w:sz w:val="16"/>
                <w:szCs w:val="16"/>
              </w:rPr>
              <w:t xml:space="preserve">G.add_edge(tender_node, vendor_node, bid_amount=..., is_winner=..., rank=...)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betweenness = nx.betweenness_centrality(G, weight="weight")</w:t>
            </w:r>
          </w:p>
          <w:p>
            <w:pPr>
              <w:spacing w:after="0" w:line="240"/>
            </w:pPr>
            <w:r>
              <w:rPr>
                <w:rFonts w:ascii="Courier New" w:cs="Courier New" w:eastAsia="Courier New" w:hAnsi="Courier New"/>
                <w:sz w:val="16"/>
                <w:szCs w:val="16"/>
              </w:rPr>
              <w:t xml:space="preserve">clustering = nx.clustering(G, weight="weight")</w:t>
            </w:r>
          </w:p>
          <w:p>
            <w:pPr>
              <w:spacing w:after="0" w:line="240"/>
            </w:pPr>
            <w:r>
              <w:rPr>
                <w:rFonts w:ascii="Courier New" w:cs="Courier New" w:eastAsia="Courier New" w:hAnsi="Courier New"/>
                <w:sz w:val="16"/>
                <w:szCs w:val="16"/>
              </w:rPr>
              <w:t xml:space="preserve">pagerank = nx.pagerank(G, weight="weight")</w:t>
            </w:r>
          </w:p>
          <w:p>
            <w:pPr>
              <w:spacing w:after="0" w:line="240"/>
            </w:pPr>
            <w:r>
              <w:rPr>
                <w:rFonts w:ascii="Courier New" w:cs="Courier New" w:eastAsia="Courier New" w:hAnsi="Courier New"/>
                <w:sz w:val="16"/>
                <w:szCs w:val="16"/>
              </w:rPr>
              <w:t xml:space="preserve">communities = nx.community.greedy_modularity_communities(G, weight="weight")</w:t>
            </w:r>
          </w:p>
          <w:p>
            <w:pPr>
              <w:spacing w:after="0" w:line="240"/>
            </w:pPr>
            <w:r>
              <w:rPr>
                <w:rFonts w:ascii="Courier New" w:cs="Courier New" w:eastAsia="Courier New" w:hAnsi="Courier New"/>
                <w:sz w:val="16"/>
                <w:szCs w:val="16"/>
              </w:rPr>
              <w:t xml:space="preserve">for comm_id, members in enumerate(communities, start=1):</w:t>
            </w:r>
          </w:p>
          <w:p>
            <w:pPr>
              <w:spacing w:after="0" w:line="240"/>
            </w:pPr>
            <w:r>
              <w:rPr>
                <w:rFonts w:ascii="Courier New" w:cs="Courier New" w:eastAsia="Courier New" w:hAnsi="Courier New"/>
                <w:sz w:val="16"/>
                <w:szCs w:val="16"/>
              </w:rPr>
              <w:t xml:space="preserve">    density = nx.density(G.subgraph(members))</w:t>
            </w:r>
          </w:p>
          <w:p>
            <w:pPr>
              <w:spacing w:after="0" w:line="240"/>
            </w:pPr>
            <w:r>
              <w:rPr>
                <w:rFonts w:ascii="Courier New" w:cs="Courier New" w:eastAsia="Courier New" w:hAnsi="Courier New"/>
                <w:sz w:val="16"/>
                <w:szCs w:val="16"/>
              </w:rPr>
              <w:t xml:space="preserve">    is_suspicious_ring = len(members) &gt;= 3 and density &gt;= 0.70</w:t>
            </w:r>
          </w:p>
        </w:tc>
      </w:tr>
    </w:tbl>
    <w:p>
      <w:pPr>
        <w:spacing w:after="160"/>
      </w:pPr>
    </w:p>
    <w:p>
      <w:pPr>
        <w:pStyle w:val="Heading3"/>
        <w:keepNext/>
        <w:spacing w:after="120" w:before="200"/>
      </w:pPr>
      <w:r>
        <w:rPr>
          <w:rFonts w:ascii="Times New Roman" w:cs="Times New Roman" w:eastAsia="Times New Roman" w:hAnsi="Times New Roman"/>
          <w:b/>
          <w:bCs/>
          <w:sz w:val="24"/>
          <w:szCs w:val="24"/>
        </w:rPr>
        <w:t xml:space="preserve">4.1.6 Baseline red-flag scorer</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3166"/>
        <w:gridCol w:w="1700"/>
      </w:tblGrid>
      <w:tr>
        <w:trPr>
          <w:cantSplit/>
          <w:tblHeader/>
        </w:trPr>
        <w:tc>
          <w:tcPr>
            <w:tcW w:type="dxa" w:w="38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Red flag</w:t>
            </w:r>
          </w:p>
        </w:tc>
        <w:tc>
          <w:tcPr>
            <w:tcW w:type="dxa" w:w="31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Condition</w:t>
            </w:r>
          </w:p>
        </w:tc>
        <w:tc>
          <w:tcPr>
            <w:tcW w:type="dxa" w:w="17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Points</w:t>
            </w:r>
          </w:p>
        </w:tc>
      </w:tr>
      <w:tr>
        <w:trPr>
          <w:cantSplit/>
        </w:trPr>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Gap between 1st and 2nd bid (cover bids)</w:t>
            </w:r>
          </w:p>
        </w:tc>
        <w:tc>
          <w:tcPr>
            <w:tcW w:type="dxa" w:w="3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 15% of estimate / ≥ 8%</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30 / 15</w:t>
            </w:r>
          </w:p>
        </w:tc>
      </w:tr>
      <w:tr>
        <w:trPr>
          <w:cantSplit/>
        </w:trPr>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Repeated co-bidding pair</w:t>
            </w:r>
          </w:p>
        </w:tc>
        <w:tc>
          <w:tcPr>
            <w:tcW w:type="dxa" w:w="3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 15 shared tenders / ≥ 8</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25 / 12</w:t>
            </w:r>
          </w:p>
        </w:tc>
      </w:tr>
      <w:tr>
        <w:trPr>
          <w:cantSplit/>
        </w:trPr>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Low bidder turnout</w:t>
            </w:r>
          </w:p>
        </w:tc>
        <w:tc>
          <w:tcPr>
            <w:tcW w:type="dxa" w:w="3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2 bids or fewer</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15</w:t>
            </w:r>
          </w:p>
        </w:tc>
      </w:tr>
      <w:tr>
        <w:trPr>
          <w:cantSplit/>
        </w:trPr>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Winner near the ceiling with wide spread</w:t>
            </w:r>
          </w:p>
        </w:tc>
        <w:tc>
          <w:tcPr>
            <w:tcW w:type="dxa" w:w="3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win ratio ≥ 95% and spread ≥ 15%</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15</w:t>
            </w:r>
          </w:p>
        </w:tc>
      </w:tr>
      <w:tr>
        <w:trPr>
          <w:cantSplit/>
        </w:trPr>
        <w:tc>
          <w:tcPr>
            <w:tcW w:type="dxa" w:w="3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Dominant winner</w:t>
            </w:r>
          </w:p>
        </w:tc>
        <w:tc>
          <w:tcPr>
            <w:tcW w:type="dxa" w:w="31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 5 bids and win rate ≥ 50%</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15</w:t>
            </w:r>
          </w:p>
        </w:tc>
      </w:tr>
    </w:tbl>
    <w:p>
      <w:pPr>
        <w:spacing w:after="120"/>
      </w:pPr>
    </w:p>
    <w:p>
      <w:pPr>
        <w:spacing w:after="140" w:before="0" w:line="300"/>
        <w:jc w:val="both"/>
      </w:pPr>
      <w:r>
        <w:rPr>
          <w:rFonts w:ascii="Times New Roman" w:cs="Times New Roman" w:eastAsia="Times New Roman" w:hAnsi="Times New Roman"/>
          <w:sz w:val="24"/>
          <w:szCs w:val="24"/>
        </w:rPr>
        <w:t xml:space="preserve">The points are added and capped at 100. Every flag that fires is written out as a sentence, for example "Repeated co-bidding ring (paired 33 times) | Winning bid near ceiling (97.6%) with wide bid spread (30.9%)".</w:t>
      </w:r>
    </w:p>
    <w:p>
      <w:pPr>
        <w:pStyle w:val="Heading3"/>
        <w:keepNext/>
        <w:spacing w:after="120" w:before="200"/>
      </w:pPr>
      <w:r>
        <w:rPr>
          <w:rFonts w:ascii="Times New Roman" w:cs="Times New Roman" w:eastAsia="Times New Roman" w:hAnsi="Times New Roman"/>
          <w:b/>
          <w:bCs/>
          <w:sz w:val="24"/>
          <w:szCs w:val="24"/>
        </w:rPr>
        <w:t xml:space="preserve">4.1.7 LightGBM risk ranker</w:t>
      </w:r>
    </w:p>
    <w:p>
      <w:pPr>
        <w:keepNext/>
        <w:spacing w:after="80" w:before="160"/>
      </w:pPr>
      <w:r>
        <w:rPr>
          <w:rFonts w:ascii="Times New Roman" w:cs="Times New Roman" w:eastAsia="Times New Roman" w:hAnsi="Times New Roman"/>
          <w:b/>
          <w:bCs/>
          <w:sz w:val="22"/>
          <w:szCs w:val="22"/>
        </w:rPr>
        <w:t xml:space="preserve">Listing 4.6: Cross-validation and ranking (src/models/anomaly_ranker.py)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self.model = LGBMClassifier(n_estimators=100, learning_rate=0.05, num_leaves=15,</w:t>
            </w:r>
          </w:p>
          <w:p>
            <w:pPr>
              <w:spacing w:after="0" w:line="240"/>
            </w:pPr>
            <w:r>
              <w:rPr>
                <w:rFonts w:ascii="Courier New" w:cs="Courier New" w:eastAsia="Courier New" w:hAnsi="Courier New"/>
                <w:sz w:val="16"/>
                <w:szCs w:val="16"/>
              </w:rPr>
              <w:t xml:space="preserve">                            min_child_samples=5, random_state=42, verbose=-1)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skf = StratifiedKFold(n_splits=5, shuffle=True, random_state=self.random_state)</w:t>
            </w:r>
          </w:p>
          <w:p>
            <w:pPr>
              <w:spacing w:after="0" w:line="240"/>
            </w:pPr>
            <w:r>
              <w:rPr>
                <w:rFonts w:ascii="Courier New" w:cs="Courier New" w:eastAsia="Courier New" w:hAnsi="Courier New"/>
                <w:sz w:val="16"/>
                <w:szCs w:val="16"/>
              </w:rPr>
              <w:t xml:space="preserve">for train_idx, val_idx in skf.split(X, y):</w:t>
            </w:r>
          </w:p>
          <w:p>
            <w:pPr>
              <w:spacing w:after="0" w:line="240"/>
            </w:pPr>
            <w:r>
              <w:rPr>
                <w:rFonts w:ascii="Courier New" w:cs="Courier New" w:eastAsia="Courier New" w:hAnsi="Courier New"/>
                <w:sz w:val="16"/>
                <w:szCs w:val="16"/>
              </w:rPr>
              <w:t xml:space="preserve">    clf.fit(X.iloc[train_idx], y.iloc[train_idx])</w:t>
            </w:r>
          </w:p>
          <w:p>
            <w:pPr>
              <w:spacing w:after="0" w:line="240"/>
            </w:pPr>
            <w:r>
              <w:rPr>
                <w:rFonts w:ascii="Courier New" w:cs="Courier New" w:eastAsia="Courier New" w:hAnsi="Courier New"/>
                <w:sz w:val="16"/>
                <w:szCs w:val="16"/>
              </w:rPr>
              <w:t xml:space="preserve">    preds = clf.predict_proba(X.iloc[val_idx])[:, 1]</w:t>
            </w:r>
          </w:p>
          <w:p>
            <w:pPr>
              <w:spacing w:after="0" w:line="240"/>
            </w:pPr>
            <w:r>
              <w:rPr>
                <w:rFonts w:ascii="Courier New" w:cs="Courier New" w:eastAsia="Courier New" w:hAnsi="Courier New"/>
                <w:sz w:val="16"/>
                <w:szCs w:val="16"/>
              </w:rPr>
              <w:t xml:space="preserve">    auc_scores.append(roc_auc_score(y_val, preds))</w:t>
            </w:r>
          </w:p>
          <w:p>
            <w:pPr>
              <w:spacing w:after="0" w:line="240"/>
            </w:pPr>
            <w:r>
              <w:rPr>
                <w:rFonts w:ascii="Courier New" w:cs="Courier New" w:eastAsia="Courier New" w:hAnsi="Courier New"/>
                <w:sz w:val="16"/>
                <w:szCs w:val="16"/>
              </w:rPr>
              <w:t xml:space="preserve">    pr_auc_scores.append(average_precision_score(y_val, preds))</w:t>
            </w:r>
          </w:p>
          <w:p>
            <w:pPr>
              <w:spacing w:after="0" w:line="240"/>
            </w:pPr>
            <w:r>
              <w:rPr>
                <w:rFonts w:ascii="Courier New" w:cs="Courier New" w:eastAsia="Courier New" w:hAnsi="Courier New"/>
                <w:sz w:val="16"/>
                <w:szCs w:val="16"/>
              </w:rPr>
              <w:t xml:space="preserve">    top_10 = np.argsort(preds)[::-1][:10]       # Precision@10 per fold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probs = self.model.predict_proba(X_clean)[:, 1]</w:t>
            </w:r>
          </w:p>
          <w:p>
            <w:pPr>
              <w:spacing w:after="0" w:line="240"/>
            </w:pPr>
            <w:r>
              <w:rPr>
                <w:rFonts w:ascii="Courier New" w:cs="Courier New" w:eastAsia="Courier New" w:hAnsi="Courier New"/>
                <w:sz w:val="16"/>
                <w:szCs w:val="16"/>
              </w:rPr>
              <w:t xml:space="preserve">ranks = np.argsort(np.argsort(-probs)) + 1      # 1 = highest risk</w:t>
            </w:r>
          </w:p>
        </w:tc>
      </w:tr>
    </w:tbl>
    <w:p>
      <w:pPr>
        <w:spacing w:after="160"/>
      </w:pPr>
    </w:p>
    <w:p>
      <w:pPr>
        <w:pStyle w:val="Heading3"/>
        <w:keepNext/>
        <w:spacing w:after="120" w:before="200"/>
      </w:pPr>
      <w:r>
        <w:rPr>
          <w:rFonts w:ascii="Times New Roman" w:cs="Times New Roman" w:eastAsia="Times New Roman" w:hAnsi="Times New Roman"/>
          <w:b/>
          <w:bCs/>
          <w:sz w:val="24"/>
          <w:szCs w:val="24"/>
        </w:rPr>
        <w:t xml:space="preserve">4.1.8 SHAP explanations</w:t>
      </w:r>
    </w:p>
    <w:p>
      <w:pPr>
        <w:keepNext/>
        <w:spacing w:after="80" w:before="160"/>
      </w:pPr>
      <w:r>
        <w:rPr>
          <w:rFonts w:ascii="Times New Roman" w:cs="Times New Roman" w:eastAsia="Times New Roman" w:hAnsi="Times New Roman"/>
          <w:b/>
          <w:bCs/>
          <w:sz w:val="22"/>
          <w:szCs w:val="22"/>
        </w:rPr>
        <w:t xml:space="preserve">Listing 4.7: Plain-language explanation of each case (src/models/explainability.py)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self.explainer = shap.TreeExplainer(model)</w:t>
            </w:r>
          </w:p>
          <w:p>
            <w:pPr>
              <w:spacing w:after="0" w:line="240"/>
            </w:pPr>
            <w:r>
              <w:rPr>
                <w:rFonts w:ascii="Courier New" w:cs="Courier New" w:eastAsia="Courier New" w:hAnsi="Courier New"/>
                <w:sz w:val="16"/>
                <w:szCs w:val="16"/>
              </w:rPr>
              <w:t xml:space="preserve">shap_values = self.explainer.shap_values(X_clean)</w:t>
            </w:r>
          </w:p>
          <w:p>
            <w:pPr>
              <w:spacing w:after="0" w:line="240"/>
            </w:pPr>
            <w:r>
              <w:rPr>
                <w:rFonts w:ascii="Courier New" w:cs="Courier New" w:eastAsia="Courier New" w:hAnsi="Courier New"/>
                <w:sz w:val="16"/>
                <w:szCs w:val="16"/>
              </w:rPr>
              <w:t xml:space="preserve">for i in range(len(X_clean)):</w:t>
            </w:r>
          </w:p>
          <w:p>
            <w:pPr>
              <w:spacing w:after="0" w:line="240"/>
            </w:pPr>
            <w:r>
              <w:rPr>
                <w:rFonts w:ascii="Courier New" w:cs="Courier New" w:eastAsia="Courier New" w:hAnsi="Courier New"/>
                <w:sz w:val="16"/>
                <w:szCs w:val="16"/>
              </w:rPr>
              <w:t xml:space="preserve">    row_sv = sv_matrix[i]</w:t>
            </w:r>
          </w:p>
          <w:p>
            <w:pPr>
              <w:spacing w:after="0" w:line="240"/>
            </w:pPr>
            <w:r>
              <w:rPr>
                <w:rFonts w:ascii="Courier New" w:cs="Courier New" w:eastAsia="Courier New" w:hAnsi="Courier New"/>
                <w:sz w:val="16"/>
                <w:szCs w:val="16"/>
              </w:rPr>
              <w:t xml:space="preserve">    for idx in np.argsort(row_sv)[::-1][:2]:          # top two positive drivers</w:t>
            </w:r>
          </w:p>
          <w:p>
            <w:pPr>
              <w:spacing w:after="0" w:line="240"/>
            </w:pPr>
            <w:r>
              <w:rPr>
                <w:rFonts w:ascii="Courier New" w:cs="Courier New" w:eastAsia="Courier New" w:hAnsi="Courier New"/>
                <w:sz w:val="16"/>
                <w:szCs w:val="16"/>
              </w:rPr>
              <w:t xml:space="preserve">        if row_sv[idx] &gt; 0.01:</w:t>
            </w:r>
          </w:p>
          <w:p>
            <w:pPr>
              <w:spacing w:after="0" w:line="240"/>
            </w:pPr>
            <w:r>
              <w:rPr>
                <w:rFonts w:ascii="Courier New" w:cs="Courier New" w:eastAsia="Courier New" w:hAnsi="Courier New"/>
                <w:sz w:val="16"/>
                <w:szCs w:val="16"/>
              </w:rPr>
              <w:t xml:space="preserve">            drivers.append(f"{fname} = {fval}")</w:t>
            </w:r>
          </w:p>
          <w:p>
            <w:pPr>
              <w:spacing w:after="0" w:line="240"/>
            </w:pPr>
            <w:r>
              <w:rPr>
                <w:rFonts w:ascii="Courier New" w:cs="Courier New" w:eastAsia="Courier New" w:hAnsi="Courier New"/>
                <w:sz w:val="16"/>
                <w:szCs w:val="16"/>
              </w:rPr>
              <w:t xml:space="preserve">    explanations.append(f"Flagged due to: {', '.join(drivers)}" if drivers</w:t>
            </w:r>
          </w:p>
          <w:p>
            <w:pPr>
              <w:spacing w:after="0" w:line="240"/>
            </w:pPr>
            <w:r>
              <w:rPr>
                <w:rFonts w:ascii="Courier New" w:cs="Courier New" w:eastAsia="Courier New" w:hAnsi="Courier New"/>
                <w:sz w:val="16"/>
                <w:szCs w:val="16"/>
              </w:rPr>
              <w:t xml:space="preserve">                        else "Normal competitive bidding behaviour")</w:t>
            </w:r>
          </w:p>
        </w:tc>
      </w:tr>
    </w:tbl>
    <w:p>
      <w:pPr>
        <w:spacing w:after="160"/>
      </w:pPr>
    </w:p>
    <w:p>
      <w:pPr>
        <w:pStyle w:val="Heading3"/>
        <w:keepNext/>
        <w:spacing w:after="120" w:before="200"/>
      </w:pPr>
      <w:r>
        <w:rPr>
          <w:rFonts w:ascii="Times New Roman" w:cs="Times New Roman" w:eastAsia="Times New Roman" w:hAnsi="Times New Roman"/>
          <w:b/>
          <w:bCs/>
          <w:sz w:val="24"/>
          <w:szCs w:val="24"/>
        </w:rPr>
        <w:t xml:space="preserve">4.1.9 Training pipeline and investigation queue</w:t>
      </w:r>
    </w:p>
    <w:p>
      <w:pPr>
        <w:spacing w:after="140" w:before="0" w:line="300"/>
        <w:jc w:val="both"/>
      </w:pPr>
      <w:r>
        <w:rPr>
          <w:rFonts w:ascii="Courier New" w:cs="Courier New" w:eastAsia="Courier New" w:hAnsi="Courier New"/>
          <w:sz w:val="22"/>
          <w:szCs w:val="22"/>
        </w:rPr>
        <w:t xml:space="preserve">src/train.py</w:t>
      </w:r>
      <w:r>
        <w:rPr>
          <w:rFonts w:ascii="Times New Roman" w:cs="Times New Roman" w:eastAsia="Times New Roman" w:hAnsi="Times New Roman"/>
          <w:sz w:val="24"/>
          <w:szCs w:val="24"/>
        </w:rPr>
        <w:t xml:space="preserve"> ties the stages together: it builds the graphs, merges the winning vendor's graph metrics into the feature table, applies the baseline scorer, joins the ground-truth label, runs 5-fold cross-validation, fits the final model on all tenders, attaches probabilities, ranks and SHAP explanations, computes Precision@50, Precision@80 and the share of injected collusive tenders inside the top 100, and saves </w:t>
      </w:r>
      <w:r>
        <w:rPr>
          <w:rFonts w:ascii="Courier New" w:cs="Courier New" w:eastAsia="Courier New" w:hAnsi="Courier New"/>
          <w:sz w:val="22"/>
          <w:szCs w:val="22"/>
        </w:rPr>
        <w:t xml:space="preserve">models/anomaly_ranker.joblib</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investigation_queue.csv</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vendor_communities.csv</w:t>
      </w:r>
      <w:r>
        <w:rPr>
          <w:rFonts w:ascii="Times New Roman" w:cs="Times New Roman" w:eastAsia="Times New Roman" w:hAnsi="Times New Roman"/>
          <w:sz w:val="24"/>
          <w:szCs w:val="24"/>
        </w:rPr>
        <w:t xml:space="preserve">.</w:t>
      </w:r>
    </w:p>
    <w:p>
      <w:pPr>
        <w:pStyle w:val="Heading3"/>
        <w:keepNext/>
        <w:spacing w:after="120" w:before="200"/>
      </w:pPr>
      <w:r>
        <w:rPr>
          <w:rFonts w:ascii="Times New Roman" w:cs="Times New Roman" w:eastAsia="Times New Roman" w:hAnsi="Times New Roman"/>
          <w:b/>
          <w:bCs/>
          <w:sz w:val="24"/>
          <w:szCs w:val="24"/>
        </w:rPr>
        <w:t xml:space="preserve">4.1.10 REST API</w:t>
      </w:r>
    </w:p>
    <w:p>
      <w:pPr>
        <w:keepNext/>
        <w:spacing w:after="80" w:before="160"/>
      </w:pPr>
      <w:r>
        <w:rPr>
          <w:rFonts w:ascii="Times New Roman" w:cs="Times New Roman" w:eastAsia="Times New Roman" w:hAnsi="Times New Roman"/>
          <w:b/>
          <w:bCs/>
          <w:sz w:val="22"/>
          <w:szCs w:val="22"/>
        </w:rPr>
        <w:t xml:space="preserve">Listing 4.8: Case-detail endpoint (api/main.py)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@app.get("/cases/{tender_id}")</w:t>
            </w:r>
          </w:p>
          <w:p>
            <w:pPr>
              <w:spacing w:after="0" w:line="240"/>
            </w:pPr>
            <w:r>
              <w:rPr>
                <w:rFonts w:ascii="Courier New" w:cs="Courier New" w:eastAsia="Courier New" w:hAnsi="Courier New"/>
                <w:sz w:val="16"/>
                <w:szCs w:val="16"/>
              </w:rPr>
              <w:t xml:space="preserve">def get_case_detail(tender_id: str):</w:t>
            </w:r>
          </w:p>
          <w:p>
            <w:pPr>
              <w:spacing w:after="0" w:line="240"/>
            </w:pPr>
            <w:r>
              <w:rPr>
                <w:rFonts w:ascii="Courier New" w:cs="Courier New" w:eastAsia="Courier New" w:hAnsi="Courier New"/>
                <w:sz w:val="16"/>
                <w:szCs w:val="16"/>
              </w:rPr>
              <w:t xml:space="preserve">    df_queue, df_bids, df_vendors, _ = load_data()</w:t>
            </w:r>
          </w:p>
          <w:p>
            <w:pPr>
              <w:spacing w:after="0" w:line="240"/>
            </w:pPr>
            <w:r>
              <w:rPr>
                <w:rFonts w:ascii="Courier New" w:cs="Courier New" w:eastAsia="Courier New" w:hAnsi="Courier New"/>
                <w:sz w:val="16"/>
                <w:szCs w:val="16"/>
              </w:rPr>
              <w:t xml:space="preserve">    case_row = df_queue[df_queue["Tender_ID"] == tender_id]</w:t>
            </w:r>
          </w:p>
          <w:p>
            <w:pPr>
              <w:spacing w:after="0" w:line="240"/>
            </w:pPr>
            <w:r>
              <w:rPr>
                <w:rFonts w:ascii="Courier New" w:cs="Courier New" w:eastAsia="Courier New" w:hAnsi="Courier New"/>
                <w:sz w:val="16"/>
                <w:szCs w:val="16"/>
              </w:rPr>
              <w:t xml:space="preserve">    if case_row.empty:</w:t>
            </w:r>
          </w:p>
          <w:p>
            <w:pPr>
              <w:spacing w:after="0" w:line="240"/>
            </w:pPr>
            <w:r>
              <w:rPr>
                <w:rFonts w:ascii="Courier New" w:cs="Courier New" w:eastAsia="Courier New" w:hAnsi="Courier New"/>
                <w:sz w:val="16"/>
                <w:szCs w:val="16"/>
              </w:rPr>
              <w:t xml:space="preserve">        raise HTTPException(status_code=404, detail=f"Tender {tender_id} not found.")</w:t>
            </w:r>
          </w:p>
          <w:p>
            <w:pPr>
              <w:spacing w:after="0" w:line="240"/>
            </w:pPr>
            <w:r>
              <w:rPr>
                <w:rFonts w:ascii="Courier New" w:cs="Courier New" w:eastAsia="Courier New" w:hAnsi="Courier New"/>
                <w:sz w:val="16"/>
                <w:szCs w:val="16"/>
              </w:rPr>
              <w:t xml:space="preserve">    bids = df_bids[df_bids["Tender_ID"] == tender_id].sort_values("Rank")</w:t>
            </w:r>
          </w:p>
          <w:p>
            <w:pPr>
              <w:spacing w:after="0" w:line="240"/>
            </w:pPr>
            <w:r>
              <w:rPr>
                <w:rFonts w:ascii="Courier New" w:cs="Courier New" w:eastAsia="Courier New" w:hAnsi="Courier New"/>
                <w:sz w:val="16"/>
                <w:szCs w:val="16"/>
              </w:rPr>
              <w:t xml:space="preserve">    return {"case_overview": case_row.iloc[0].to_dict(),</w:t>
            </w:r>
          </w:p>
          <w:p>
            <w:pPr>
              <w:spacing w:after="0" w:line="240"/>
            </w:pPr>
            <w:r>
              <w:rPr>
                <w:rFonts w:ascii="Courier New" w:cs="Courier New" w:eastAsia="Courier New" w:hAnsi="Courier New"/>
                <w:sz w:val="16"/>
                <w:szCs w:val="16"/>
              </w:rPr>
              <w:t xml:space="preserve">            "submitted_bids": bids.to_dict(orient="records")}</w:t>
            </w:r>
          </w:p>
        </w:tc>
      </w:tr>
    </w:tbl>
    <w:p>
      <w:pPr>
        <w:spacing w:after="160"/>
      </w:pP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5266"/>
      </w:tblGrid>
      <w:tr>
        <w:trPr>
          <w:cantSplit/>
          <w:tblHeader/>
        </w:trPr>
        <w:tc>
          <w:tcPr>
            <w:tcW w:type="dxa" w:w="3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0"/>
                <w:szCs w:val="20"/>
              </w:rPr>
              <w:t xml:space="preserve">Method and path</w:t>
            </w:r>
          </w:p>
        </w:tc>
        <w:tc>
          <w:tcPr>
            <w:tcW w:type="dxa" w:w="52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0"/>
                <w:szCs w:val="20"/>
              </w:rPr>
              <w:t xml:space="preserve">Purpose</w:t>
            </w:r>
          </w:p>
        </w:tc>
      </w:tr>
      <w:tr>
        <w:trPr>
          <w:cantSplit/>
        </w:trPr>
        <w:tc>
          <w:tcPr>
            <w:tcW w:type="dxa" w:w="3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GET /health</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Service health check</w:t>
            </w:r>
          </w:p>
        </w:tc>
      </w:tr>
      <w:tr>
        <w:trPr>
          <w:cantSplit/>
        </w:trPr>
        <w:tc>
          <w:tcPr>
            <w:tcW w:type="dxa" w:w="3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GET /kpis</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Tenders analysed, high-risk (≥ 0.70) and moderate (0.40–0.70) cases, vendors, aliases resolved</w:t>
            </w:r>
          </w:p>
        </w:tc>
      </w:tr>
      <w:tr>
        <w:trPr>
          <w:cantSplit/>
        </w:trPr>
        <w:tc>
          <w:tcPr>
            <w:tcW w:type="dxa" w:w="3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GET /cases?min_risk=&amp;department=&amp;limit=</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Prioritised queue with validated filters (risk 0–1, limit 1–500)</w:t>
            </w:r>
          </w:p>
        </w:tc>
      </w:tr>
      <w:tr>
        <w:trPr>
          <w:cantSplit/>
        </w:trPr>
        <w:tc>
          <w:tcPr>
            <w:tcW w:type="dxa" w:w="3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GET /cases/{tender_id}</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Case overview and submitted bids; 404 for an unknown tender</w:t>
            </w:r>
          </w:p>
        </w:tc>
      </w:tr>
      <w:tr>
        <w:trPr>
          <w:cantSplit/>
        </w:trPr>
        <w:tc>
          <w:tcPr>
            <w:tcW w:type="dxa" w:w="3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GET /vendors/{vendor_id}</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Vendor profile, known aliases and top 10 co-bidding partners</w:t>
            </w:r>
          </w:p>
        </w:tc>
      </w:tr>
      <w:tr>
        <w:trPr>
          <w:cantSplit/>
        </w:trPr>
        <w:tc>
          <w:tcPr>
            <w:tcW w:type="dxa" w:w="3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GET /graph/network?min_cobids=</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Nodes and weighted edges for network visualisation</w:t>
            </w:r>
          </w:p>
        </w:tc>
      </w:tr>
    </w:tbl>
    <w:p>
      <w:pPr>
        <w:spacing w:after="120"/>
      </w:pPr>
    </w:p>
    <w:p>
      <w:pPr>
        <w:pStyle w:val="Heading3"/>
        <w:keepNext/>
        <w:spacing w:after="120" w:before="200"/>
      </w:pPr>
      <w:r>
        <w:rPr>
          <w:rFonts w:ascii="Times New Roman" w:cs="Times New Roman" w:eastAsia="Times New Roman" w:hAnsi="Times New Roman"/>
          <w:b/>
          <w:bCs/>
          <w:sz w:val="24"/>
          <w:szCs w:val="24"/>
        </w:rPr>
        <w:t xml:space="preserve">4.1.11 Dashboard, database and deployment</w:t>
      </w:r>
    </w:p>
    <w:p>
      <w:pPr>
        <w:spacing w:after="140" w:before="0" w:line="300"/>
        <w:jc w:val="both"/>
      </w:pPr>
      <w:r>
        <w:rPr>
          <w:rFonts w:ascii="Times New Roman" w:cs="Times New Roman" w:eastAsia="Times New Roman" w:hAnsi="Times New Roman"/>
          <w:sz w:val="24"/>
          <w:szCs w:val="24"/>
        </w:rPr>
        <w:t xml:space="preserve">The Streamlit dashboard (</w:t>
      </w:r>
      <w:r>
        <w:rPr>
          <w:rFonts w:ascii="Courier New" w:cs="Courier New" w:eastAsia="Courier New" w:hAnsi="Courier New"/>
          <w:sz w:val="22"/>
          <w:szCs w:val="22"/>
        </w:rPr>
        <w:t xml:space="preserve">dashboard/app.py</w:t>
      </w:r>
      <w:r>
        <w:rPr>
          <w:rFonts w:ascii="Times New Roman" w:cs="Times New Roman" w:eastAsia="Times New Roman" w:hAnsi="Times New Roman"/>
          <w:sz w:val="24"/>
          <w:szCs w:val="24"/>
        </w:rPr>
        <w:t xml:space="preserve">) loads the processed files once with </w:t>
      </w:r>
      <w:r>
        <w:rPr>
          <w:rFonts w:ascii="Courier New" w:cs="Courier New" w:eastAsia="Courier New" w:hAnsi="Courier New"/>
          <w:sz w:val="22"/>
          <w:szCs w:val="22"/>
        </w:rPr>
        <w:t xml:space="preserve">st.cache_data</w:t>
      </w:r>
      <w:r>
        <w:rPr>
          <w:rFonts w:ascii="Times New Roman" w:cs="Times New Roman" w:eastAsia="Times New Roman" w:hAnsi="Times New Roman"/>
          <w:sz w:val="24"/>
          <w:szCs w:val="24"/>
        </w:rPr>
        <w:t xml:space="preserve"> and offers five tabs: </w:t>
      </w:r>
      <w:r>
        <w:rPr>
          <w:rFonts w:ascii="Times New Roman" w:cs="Times New Roman" w:eastAsia="Times New Roman" w:hAnsi="Times New Roman"/>
          <w:sz w:val="24"/>
          <w:szCs w:val="24"/>
        </w:rPr>
        <w:t xml:space="preserve">Executive KPIs</w:t>
      </w:r>
      <w:r>
        <w:rPr>
          <w:rFonts w:ascii="Times New Roman" w:cs="Times New Roman" w:eastAsia="Times New Roman" w:hAnsi="Times New Roman"/>
          <w:sz w:val="24"/>
          <w:szCs w:val="24"/>
        </w:rPr>
        <w:t xml:space="preserve"> (metric cards, risk histogram, flagged cases by department), </w:t>
      </w:r>
      <w:r>
        <w:rPr>
          <w:rFonts w:ascii="Times New Roman" w:cs="Times New Roman" w:eastAsia="Times New Roman" w:hAnsi="Times New Roman"/>
          <w:sz w:val="24"/>
          <w:szCs w:val="24"/>
        </w:rPr>
        <w:t xml:space="preserve">Investigation Queue</w:t>
      </w:r>
      <w:r>
        <w:rPr>
          <w:rFonts w:ascii="Times New Roman" w:cs="Times New Roman" w:eastAsia="Times New Roman" w:hAnsi="Times New Roman"/>
          <w:sz w:val="24"/>
          <w:szCs w:val="24"/>
        </w:rPr>
        <w:t xml:space="preserve"> (risk slider, department and type filters, formatted table, CSV export), </w:t>
      </w:r>
      <w:r>
        <w:rPr>
          <w:rFonts w:ascii="Times New Roman" w:cs="Times New Roman" w:eastAsia="Times New Roman" w:hAnsi="Times New Roman"/>
          <w:sz w:val="24"/>
          <w:szCs w:val="24"/>
        </w:rPr>
        <w:t xml:space="preserve">Case Inspector &amp; SHAP</w:t>
      </w:r>
      <w:r>
        <w:rPr>
          <w:rFonts w:ascii="Times New Roman" w:cs="Times New Roman" w:eastAsia="Times New Roman" w:hAnsi="Times New Roman"/>
          <w:sz w:val="24"/>
          <w:szCs w:val="24"/>
        </w:rPr>
        <w:t xml:space="preserve"> (rank, probability, baseline score, rationale, bids and metrics), </w:t>
      </w:r>
      <w:r>
        <w:rPr>
          <w:rFonts w:ascii="Times New Roman" w:cs="Times New Roman" w:eastAsia="Times New Roman" w:hAnsi="Times New Roman"/>
          <w:sz w:val="24"/>
          <w:szCs w:val="24"/>
        </w:rPr>
        <w:t xml:space="preserve">Vendor Network Graph</w:t>
      </w:r>
      <w:r>
        <w:rPr>
          <w:rFonts w:ascii="Times New Roman" w:cs="Times New Roman" w:eastAsia="Times New Roman" w:hAnsi="Times New Roman"/>
          <w:sz w:val="24"/>
          <w:szCs w:val="24"/>
        </w:rPr>
        <w:t xml:space="preserve"> (Plotly network of pairs above a co-bidding threshold) and </w:t>
      </w:r>
      <w:r>
        <w:rPr>
          <w:rFonts w:ascii="Times New Roman" w:cs="Times New Roman" w:eastAsia="Times New Roman" w:hAnsi="Times New Roman"/>
          <w:sz w:val="24"/>
          <w:szCs w:val="24"/>
        </w:rPr>
        <w:t xml:space="preserve">Entity Resolution</w:t>
      </w:r>
      <w:r>
        <w:rPr>
          <w:rFonts w:ascii="Times New Roman" w:cs="Times New Roman" w:eastAsia="Times New Roman" w:hAnsi="Times New Roman"/>
          <w:sz w:val="24"/>
          <w:szCs w:val="24"/>
        </w:rPr>
        <w:t xml:space="preserve"> (alias clusters).</w:t>
      </w:r>
    </w:p>
    <w:p>
      <w:pPr>
        <w:keepNext/>
        <w:spacing w:after="80" w:before="160"/>
      </w:pPr>
      <w:r>
        <w:rPr>
          <w:rFonts w:ascii="Times New Roman" w:cs="Times New Roman" w:eastAsia="Times New Roman" w:hAnsi="Times New Roman"/>
          <w:b/>
          <w:bCs/>
          <w:sz w:val="22"/>
          <w:szCs w:val="22"/>
        </w:rPr>
        <w:t xml:space="preserve">Listing 4.9: Database persistence (src/database.py)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DEFAULT_DB_URL = os.getenv("DATABASE_URL", "sqlite:///data/procurement.db")</w:t>
            </w:r>
          </w:p>
          <w:p>
            <w:pPr>
              <w:spacing w:after="0" w:line="240"/>
            </w:pPr>
            <w:r>
              <w:rPr>
                <w:rFonts w:ascii="Courier New" w:cs="Courier New" w:eastAsia="Courier New" w:hAnsi="Courier New"/>
                <w:sz w:val="16"/>
                <w:szCs w:val="16"/>
              </w:rPr>
              <w:t xml:space="preserve">self.engine = create_engine(db_url, echo=False)</w:t>
            </w:r>
          </w:p>
          <w:p>
            <w:pPr>
              <w:spacing w:after="0" w:line="240"/>
            </w:pPr>
            <w:r>
              <w:rPr>
                <w:rFonts w:ascii="Courier New" w:cs="Courier New" w:eastAsia="Courier New" w:hAnsi="Courier New"/>
                <w:sz w:val="16"/>
                <w:szCs w:val="16"/>
              </w:rPr>
              <w:t xml:space="preserve">df_q.to_sql("investigation_cases", self.engine, if_exists="replace", index=False)</w:t>
            </w:r>
          </w:p>
        </w:tc>
      </w:tr>
    </w:tbl>
    <w:p>
      <w:pPr>
        <w:spacing w:after="160"/>
      </w:pPr>
    </w:p>
    <w:p>
      <w:pPr>
        <w:keepNext/>
        <w:spacing w:after="80" w:before="160"/>
      </w:pPr>
      <w:r>
        <w:rPr>
          <w:rFonts w:ascii="Times New Roman" w:cs="Times New Roman" w:eastAsia="Times New Roman" w:hAnsi="Times New Roman"/>
          <w:b/>
          <w:bCs/>
          <w:sz w:val="22"/>
          <w:szCs w:val="22"/>
        </w:rPr>
        <w:t xml:space="preserve">Listing 4.10: Dockerfile (docker-compose adds the dashboard service on port 8501)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trPr>
        <w:tc>
          <w:tcPr>
            <w:tcW w:type="dxa" w:w="8666"/>
            <w:tcBorders>
              <w:top w:val="single" w:color="000000" w:sz="6"/>
              <w:left w:val="single" w:color="000000" w:sz="6"/>
              <w:bottom w:val="single" w:color="000000" w:sz="6"/>
              <w:right w:val="single" w:color="000000" w:sz="6"/>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FROM python:3.11-slim</w:t>
            </w:r>
          </w:p>
          <w:p>
            <w:pPr>
              <w:spacing w:after="0" w:line="240"/>
            </w:pPr>
            <w:r>
              <w:rPr>
                <w:rFonts w:ascii="Courier New" w:cs="Courier New" w:eastAsia="Courier New" w:hAnsi="Courier New"/>
                <w:sz w:val="16"/>
                <w:szCs w:val="16"/>
              </w:rPr>
              <w:t xml:space="preserve">COPY requirements.txt .</w:t>
            </w:r>
          </w:p>
          <w:p>
            <w:pPr>
              <w:spacing w:after="0" w:line="240"/>
            </w:pPr>
            <w:r>
              <w:rPr>
                <w:rFonts w:ascii="Courier New" w:cs="Courier New" w:eastAsia="Courier New" w:hAnsi="Courier New"/>
                <w:sz w:val="16"/>
                <w:szCs w:val="16"/>
              </w:rPr>
              <w:t xml:space="preserve">RUN pip install --no-cache-dir -r requirements.txt</w:t>
            </w:r>
          </w:p>
          <w:p>
            <w:pPr>
              <w:spacing w:after="0" w:line="240"/>
            </w:pPr>
            <w:r>
              <w:rPr>
                <w:rFonts w:ascii="Courier New" w:cs="Courier New" w:eastAsia="Courier New" w:hAnsi="Courier New"/>
                <w:sz w:val="16"/>
                <w:szCs w:val="16"/>
              </w:rPr>
              <w:t xml:space="preserve">COPY . .</w:t>
            </w:r>
          </w:p>
          <w:p>
            <w:pPr>
              <w:spacing w:after="0" w:line="240"/>
            </w:pPr>
            <w:r>
              <w:rPr>
                <w:rFonts w:ascii="Courier New" w:cs="Courier New" w:eastAsia="Courier New" w:hAnsi="Courier New"/>
                <w:sz w:val="16"/>
                <w:szCs w:val="16"/>
              </w:rPr>
              <w:t xml:space="preserve">EXPOSE 8000 8501</w:t>
            </w:r>
          </w:p>
          <w:p>
            <w:pPr>
              <w:spacing w:after="0" w:line="240"/>
            </w:pPr>
            <w:r>
              <w:rPr>
                <w:rFonts w:ascii="Courier New" w:cs="Courier New" w:eastAsia="Courier New" w:hAnsi="Courier New"/>
                <w:sz w:val="16"/>
                <w:szCs w:val="16"/>
              </w:rPr>
              <w:t xml:space="preserve">CMD ["uvicorn", "api.main:app", "--host", "0.0.0.0", "--port", "8000"]</w:t>
            </w:r>
          </w:p>
        </w:tc>
      </w:tr>
    </w:tbl>
    <w:p>
      <w:pPr>
        <w:spacing w:after="160"/>
      </w:pPr>
    </w:p>
    <w:p>
      <w:pPr>
        <w:pStyle w:val="Heading2"/>
        <w:keepNext/>
        <w:spacing w:after="180" w:before="280"/>
      </w:pPr>
      <w:r>
        <w:rPr>
          <w:rFonts w:ascii="Times New Roman" w:cs="Times New Roman" w:eastAsia="Times New Roman" w:hAnsi="Times New Roman"/>
          <w:b/>
          <w:bCs/>
          <w:sz w:val="28"/>
          <w:szCs w:val="28"/>
        </w:rPr>
        <w:t xml:space="preserve">4.2 TESTING APPROACH</w:t>
      </w:r>
    </w:p>
    <w:p>
      <w:pPr>
        <w:spacing w:after="140" w:before="0" w:line="300"/>
        <w:jc w:val="both"/>
      </w:pPr>
      <w:r>
        <w:rPr>
          <w:rFonts w:ascii="Times New Roman" w:cs="Times New Roman" w:eastAsia="Times New Roman" w:hAnsi="Times New Roman"/>
          <w:sz w:val="24"/>
          <w:szCs w:val="24"/>
        </w:rPr>
        <w:t xml:space="preserve">The project is tested with </w:t>
      </w:r>
      <w:r>
        <w:rPr>
          <w:rFonts w:ascii="Times New Roman" w:cs="Times New Roman" w:eastAsia="Times New Roman" w:hAnsi="Times New Roman"/>
          <w:sz w:val="24"/>
          <w:szCs w:val="24"/>
        </w:rPr>
        <w:t xml:space="preserve">pytest</w:t>
      </w:r>
      <w:r>
        <w:rPr>
          <w:rFonts w:ascii="Times New Roman" w:cs="Times New Roman" w:eastAsia="Times New Roman" w:hAnsi="Times New Roman"/>
          <w:sz w:val="24"/>
          <w:szCs w:val="24"/>
        </w:rPr>
        <w:t xml:space="preserve">. The suite has </w:t>
      </w:r>
      <w:r>
        <w:rPr>
          <w:rFonts w:ascii="Times New Roman" w:cs="Times New Roman" w:eastAsia="Times New Roman" w:hAnsi="Times New Roman"/>
          <w:sz w:val="24"/>
          <w:szCs w:val="24"/>
        </w:rPr>
        <w:t xml:space="preserve">15 tests in 7 files</w:t>
      </w:r>
      <w:r>
        <w:rPr>
          <w:rFonts w:ascii="Times New Roman" w:cs="Times New Roman" w:eastAsia="Times New Roman" w:hAnsi="Times New Roman"/>
          <w:sz w:val="24"/>
          <w:szCs w:val="24"/>
        </w:rPr>
        <w:t xml:space="preserve"> and covers every module from data generation to the API. All 15 tests pass in about 3 seconds.</w:t>
      </w:r>
    </w:p>
    <w:p>
      <w:pPr>
        <w:pStyle w:val="Heading3"/>
        <w:keepNext/>
        <w:spacing w:after="120" w:before="200"/>
      </w:pPr>
      <w:r>
        <w:rPr>
          <w:rFonts w:ascii="Times New Roman" w:cs="Times New Roman" w:eastAsia="Times New Roman" w:hAnsi="Times New Roman"/>
          <w:b/>
          <w:bCs/>
          <w:sz w:val="24"/>
          <w:szCs w:val="24"/>
        </w:rPr>
        <w:t xml:space="preserve">4.2.1 Unit Testing</w:t>
      </w:r>
    </w:p>
    <w:p>
      <w:pPr>
        <w:spacing w:after="140" w:before="0" w:line="300"/>
        <w:jc w:val="both"/>
      </w:pPr>
      <w:r>
        <w:rPr>
          <w:rFonts w:ascii="Times New Roman" w:cs="Times New Roman" w:eastAsia="Times New Roman" w:hAnsi="Times New Roman"/>
          <w:sz w:val="24"/>
          <w:szCs w:val="24"/>
        </w:rPr>
        <w:t xml:space="preserve">Unit tests check each building block with small inputs whose correct answer is known by hand: for example, for bids of ₹900 and ₹1,100 on a ₹1,000 tender, the winning bid ratio must be 0.90 and both the spread and the winner-to-runner-up gap must be 0.20; two vendors that meet in two tenders must have a co-bidding count of 2; "Apex Infra Pvt Ltd" and "Apex Infrastructure Private Limited" at the same address must share a canonical ID while "Zenith Solutions" stays separate.</w:t>
      </w:r>
    </w:p>
    <w:p>
      <w:pPr>
        <w:pStyle w:val="Heading3"/>
        <w:keepNext/>
        <w:spacing w:after="120" w:before="200"/>
      </w:pPr>
      <w:r>
        <w:rPr>
          <w:rFonts w:ascii="Times New Roman" w:cs="Times New Roman" w:eastAsia="Times New Roman" w:hAnsi="Times New Roman"/>
          <w:b/>
          <w:bCs/>
          <w:sz w:val="24"/>
          <w:szCs w:val="24"/>
        </w:rPr>
        <w:t xml:space="preserve">4.2.2 Integration Testing</w:t>
      </w:r>
    </w:p>
    <w:p>
      <w:pPr>
        <w:spacing w:after="140" w:before="0" w:line="300"/>
        <w:jc w:val="both"/>
      </w:pPr>
      <w:r>
        <w:rPr>
          <w:rFonts w:ascii="Times New Roman" w:cs="Times New Roman" w:eastAsia="Times New Roman" w:hAnsi="Times New Roman"/>
          <w:sz w:val="24"/>
          <w:szCs w:val="24"/>
        </w:rPr>
        <w:t xml:space="preserve">Integration tests run against the real processed outputs: FastAPI's </w:t>
      </w:r>
      <w:r>
        <w:rPr>
          <w:rFonts w:ascii="Times New Roman" w:cs="Times New Roman" w:eastAsia="Times New Roman" w:hAnsi="Times New Roman"/>
          <w:sz w:val="24"/>
          <w:szCs w:val="24"/>
        </w:rPr>
        <w:t xml:space="preserve">TestClient</w:t>
      </w:r>
      <w:r>
        <w:rPr>
          <w:rFonts w:ascii="Times New Roman" w:cs="Times New Roman" w:eastAsia="Times New Roman" w:hAnsi="Times New Roman"/>
          <w:sz w:val="24"/>
          <w:szCs w:val="24"/>
        </w:rPr>
        <w:t xml:space="preserve"> calls the health, KPI, case-list and network endpoints, and the database test loads all processed tables into an </w:t>
      </w:r>
      <w:r>
        <w:rPr>
          <w:rFonts w:ascii="Times New Roman" w:cs="Times New Roman" w:eastAsia="Times New Roman" w:hAnsi="Times New Roman"/>
          <w:sz w:val="24"/>
          <w:szCs w:val="24"/>
        </w:rPr>
        <w:t xml:space="preserve">in-memory SQLite</w:t>
      </w:r>
      <w:r>
        <w:rPr>
          <w:rFonts w:ascii="Times New Roman" w:cs="Times New Roman" w:eastAsia="Times New Roman" w:hAnsi="Times New Roman"/>
          <w:sz w:val="24"/>
          <w:szCs w:val="24"/>
        </w:rPr>
        <w:t xml:space="preserve"> database and queries the investigation cases.</w:t>
      </w:r>
    </w:p>
    <w:p>
      <w:pPr>
        <w:pStyle w:val="Heading3"/>
        <w:keepNext/>
        <w:spacing w:after="120" w:before="200"/>
      </w:pPr>
      <w:r>
        <w:rPr>
          <w:rFonts w:ascii="Times New Roman" w:cs="Times New Roman" w:eastAsia="Times New Roman" w:hAnsi="Times New Roman"/>
          <w:b/>
          <w:bCs/>
          <w:sz w:val="24"/>
          <w:szCs w:val="24"/>
        </w:rPr>
        <w:t xml:space="preserve">4.2.3 Model Testing</w:t>
      </w:r>
    </w:p>
    <w:p>
      <w:pPr>
        <w:spacing w:after="140" w:before="0" w:line="300"/>
        <w:jc w:val="both"/>
      </w:pPr>
      <w:r>
        <w:rPr>
          <w:rFonts w:ascii="Times New Roman" w:cs="Times New Roman" w:eastAsia="Times New Roman" w:hAnsi="Times New Roman"/>
          <w:sz w:val="24"/>
          <w:szCs w:val="24"/>
        </w:rPr>
        <w:t xml:space="preserve">Model tests train the LightGBM ranker on a small labelled example and check that a suspicious case is ranked in the top three and that SHAP returns top factors and an explanation. The baseline test checks that a tender with a 20% gap and 20 co-bids scores at least 50 while a normal tender scores below 20.</w:t>
      </w:r>
    </w:p>
    <w:p>
      <w:pPr>
        <w:pStyle w:val="Heading3"/>
        <w:keepNext/>
        <w:spacing w:after="120" w:before="200"/>
      </w:pPr>
      <w:r>
        <w:rPr>
          <w:rFonts w:ascii="Times New Roman" w:cs="Times New Roman" w:eastAsia="Times New Roman" w:hAnsi="Times New Roman"/>
          <w:b/>
          <w:bCs/>
          <w:sz w:val="24"/>
          <w:szCs w:val="24"/>
        </w:rPr>
        <w:t xml:space="preserve">4.2.4 Testing Tools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366"/>
      </w:tblGrid>
      <w:tr>
        <w:trPr>
          <w:cantSplit/>
          <w:tblHeader/>
        </w:trPr>
        <w:tc>
          <w:tcPr>
            <w:tcW w:type="dxa" w:w="33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Tool</w:t>
            </w:r>
          </w:p>
        </w:tc>
        <w:tc>
          <w:tcPr>
            <w:tcW w:type="dxa" w:w="53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Purpose</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pytest 9.1</w:t>
            </w:r>
          </w:p>
        </w:tc>
        <w:tc>
          <w:tcPr>
            <w:tcW w:type="dxa" w:w="53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Test discovery and execution (15 tests)</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FastAPI TestClient (httpx)</w:t>
            </w:r>
          </w:p>
        </w:tc>
        <w:tc>
          <w:tcPr>
            <w:tcW w:type="dxa" w:w="53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API tests without starting a server</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SQLite in-memory database</w:t>
            </w:r>
          </w:p>
        </w:tc>
        <w:tc>
          <w:tcPr>
            <w:tcW w:type="dxa" w:w="53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Isolated database test</w:t>
            </w:r>
          </w:p>
        </w:tc>
      </w:tr>
      <w:tr>
        <w:trPr>
          <w:cantSplit/>
        </w:trPr>
        <w:tc>
          <w:tcPr>
            <w:tcW w:type="dxa" w:w="3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Fixed random seeds</w:t>
            </w:r>
          </w:p>
        </w:tc>
        <w:tc>
          <w:tcPr>
            <w:tcW w:type="dxa" w:w="53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Reproducible synthetic data and models</w:t>
            </w:r>
          </w:p>
        </w:tc>
      </w:tr>
    </w:tbl>
    <w:p>
      <w:pPr>
        <w:spacing w:after="120"/>
      </w:pPr>
    </w:p>
    <w:p>
      <w:pPr>
        <w:pStyle w:val="Heading3"/>
        <w:keepNext/>
        <w:spacing w:after="120" w:before="200"/>
      </w:pPr>
      <w:r>
        <w:rPr>
          <w:rFonts w:ascii="Times New Roman" w:cs="Times New Roman" w:eastAsia="Times New Roman" w:hAnsi="Times New Roman"/>
          <w:b/>
          <w:bCs/>
          <w:sz w:val="24"/>
          <w:szCs w:val="24"/>
        </w:rPr>
        <w:t xml:space="preserve">4.2.5 Test Environment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Component</w:t>
            </w:r>
          </w:p>
        </w:tc>
        <w:tc>
          <w:tcPr>
            <w:tcW w:type="dxa" w:w="60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Details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Operating system</w:t>
            </w:r>
          </w:p>
        </w:tc>
        <w:tc>
          <w:tcPr>
            <w:tcW w:type="dxa" w:w="6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Windows 10/11 (development); Linux (independent re-run of the full suite)</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Language</w:t>
            </w:r>
          </w:p>
        </w:tc>
        <w:tc>
          <w:tcPr>
            <w:tcW w:type="dxa" w:w="6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Python 3.14 virtual environment (.venv); Python 3.11 in Docker</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Data</w:t>
            </w:r>
          </w:p>
        </w:tc>
        <w:tc>
          <w:tcPr>
            <w:tcW w:type="dxa" w:w="6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Synthetic benchmark generated with seed 42 (data/processed)</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Database</w:t>
            </w:r>
          </w:p>
        </w:tc>
        <w:tc>
          <w:tcPr>
            <w:tcW w:type="dxa" w:w="6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SQLite in memory for tests; data/procurement.db for the application</w:t>
            </w:r>
          </w:p>
        </w:tc>
      </w:tr>
    </w:tbl>
    <w:p>
      <w:pPr>
        <w:spacing w:after="120"/>
      </w:pPr>
    </w:p>
    <w:p>
      <w:pPr>
        <w:pStyle w:val="Heading3"/>
        <w:keepNext/>
        <w:spacing w:after="120" w:before="200"/>
      </w:pPr>
      <w:r>
        <w:rPr>
          <w:rFonts w:ascii="Times New Roman" w:cs="Times New Roman" w:eastAsia="Times New Roman" w:hAnsi="Times New Roman"/>
          <w:b/>
          <w:bCs/>
          <w:sz w:val="24"/>
          <w:szCs w:val="24"/>
        </w:rPr>
        <w:t xml:space="preserve">4.2.6 Tested Features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1600"/>
        <w:gridCol w:w="1300"/>
        <w:gridCol w:w="1866"/>
      </w:tblGrid>
      <w:tr>
        <w:trPr>
          <w:cantSplit/>
          <w:tblHeader/>
        </w:trPr>
        <w:tc>
          <w:tcPr>
            <w:tcW w:type="dxa" w:w="39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Feature</w:t>
            </w:r>
          </w:p>
        </w:tc>
        <w:tc>
          <w:tcPr>
            <w:tcW w:type="dxa" w:w="16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Test Case ID</w:t>
            </w:r>
          </w:p>
        </w:tc>
        <w:tc>
          <w:tcPr>
            <w:tcW w:type="dxa" w:w="13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Tests</w:t>
            </w:r>
          </w:p>
        </w:tc>
        <w:tc>
          <w:tcPr>
            <w:tcW w:type="dxa" w:w="18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Status</w:t>
            </w:r>
          </w:p>
        </w:tc>
      </w:tr>
      <w:tr>
        <w:trPr>
          <w:cantSplit/>
        </w:trPr>
        <w:tc>
          <w:tcPr>
            <w:tcW w:type="dxa" w:w="3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Data generation and collusion injection</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TC_01</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3</w:t>
            </w:r>
          </w:p>
        </w:tc>
        <w:tc>
          <w:tcPr>
            <w:tcW w:type="dxa" w:w="1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Passed</w:t>
            </w:r>
          </w:p>
        </w:tc>
      </w:tr>
      <w:tr>
        <w:trPr>
          <w:cantSplit/>
        </w:trPr>
        <w:tc>
          <w:tcPr>
            <w:tcW w:type="dxa" w:w="3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Cleaning and entity resolution</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TC_02</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2</w:t>
            </w:r>
          </w:p>
        </w:tc>
        <w:tc>
          <w:tcPr>
            <w:tcW w:type="dxa" w:w="1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Passed</w:t>
            </w:r>
          </w:p>
        </w:tc>
      </w:tr>
      <w:tr>
        <w:trPr>
          <w:cantSplit/>
        </w:trPr>
        <w:tc>
          <w:tcPr>
            <w:tcW w:type="dxa" w:w="3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Feature engineering</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TC_03</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2</w:t>
            </w:r>
          </w:p>
        </w:tc>
        <w:tc>
          <w:tcPr>
            <w:tcW w:type="dxa" w:w="1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Passed</w:t>
            </w:r>
          </w:p>
        </w:tc>
      </w:tr>
      <w:tr>
        <w:trPr>
          <w:cantSplit/>
        </w:trPr>
        <w:tc>
          <w:tcPr>
            <w:tcW w:type="dxa" w:w="3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Graph analytics</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TC_04</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w:t>
            </w:r>
          </w:p>
        </w:tc>
        <w:tc>
          <w:tcPr>
            <w:tcW w:type="dxa" w:w="1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Passed</w:t>
            </w:r>
          </w:p>
        </w:tc>
      </w:tr>
      <w:tr>
        <w:trPr>
          <w:cantSplit/>
        </w:trPr>
        <w:tc>
          <w:tcPr>
            <w:tcW w:type="dxa" w:w="3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Baseline, LightGBM and SHAP</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TC_05</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2</w:t>
            </w:r>
          </w:p>
        </w:tc>
        <w:tc>
          <w:tcPr>
            <w:tcW w:type="dxa" w:w="1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Passed</w:t>
            </w:r>
          </w:p>
        </w:tc>
      </w:tr>
      <w:tr>
        <w:trPr>
          <w:cantSplit/>
        </w:trPr>
        <w:tc>
          <w:tcPr>
            <w:tcW w:type="dxa" w:w="3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Database persistence</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TC_06</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w:t>
            </w:r>
          </w:p>
        </w:tc>
        <w:tc>
          <w:tcPr>
            <w:tcW w:type="dxa" w:w="1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Passed</w:t>
            </w:r>
          </w:p>
        </w:tc>
      </w:tr>
      <w:tr>
        <w:trPr>
          <w:cantSplit/>
        </w:trPr>
        <w:tc>
          <w:tcPr>
            <w:tcW w:type="dxa" w:w="3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REST API</w:t>
            </w:r>
          </w:p>
        </w:tc>
        <w:tc>
          <w:tcPr>
            <w:tcW w:type="dxa" w:w="1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TC_07</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4</w:t>
            </w:r>
          </w:p>
        </w:tc>
        <w:tc>
          <w:tcPr>
            <w:tcW w:type="dxa" w:w="1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Passed</w:t>
            </w:r>
          </w:p>
        </w:tc>
      </w:tr>
    </w:tbl>
    <w:p>
      <w:pPr>
        <w:spacing w:after="120"/>
      </w:pPr>
    </w:p>
    <w:p>
      <w:pPr>
        <w:pStyle w:val="Heading3"/>
        <w:keepNext/>
        <w:spacing w:after="120" w:before="200"/>
      </w:pPr>
      <w:r>
        <w:rPr>
          <w:rFonts w:ascii="Times New Roman" w:cs="Times New Roman" w:eastAsia="Times New Roman" w:hAnsi="Times New Roman"/>
          <w:b/>
          <w:bCs/>
          <w:sz w:val="24"/>
          <w:szCs w:val="24"/>
        </w:rPr>
        <w:t xml:space="preserve">4.2.7 Test Case Details</w:t>
      </w:r>
    </w:p>
    <w:p>
      <w:pPr>
        <w:keepNext/>
        <w:spacing w:after="100" w:before="120"/>
      </w:pPr>
      <w:r>
        <w:rPr>
          <w:rFonts w:ascii="Times New Roman" w:cs="Times New Roman" w:eastAsia="Times New Roman" w:hAnsi="Times New Roman"/>
          <w:b/>
          <w:bCs/>
          <w:sz w:val="24"/>
          <w:szCs w:val="24"/>
        </w:rPr>
        <w:t xml:space="preserve">TC_01 Data generation (tests/test_data_generation.py)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50"/>
        <w:gridCol w:w="1700"/>
        <w:gridCol w:w="2350"/>
        <w:gridCol w:w="2600"/>
        <w:gridCol w:w="1066"/>
      </w:tblGrid>
      <w:tr>
        <w:trPr>
          <w:cantSplit/>
          <w:tblHeader/>
        </w:trPr>
        <w:tc>
          <w:tcPr>
            <w:tcW w:type="dxa" w:w="9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ID</w:t>
            </w:r>
          </w:p>
        </w:tc>
        <w:tc>
          <w:tcPr>
            <w:tcW w:type="dxa" w:w="17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Scenario</w:t>
            </w:r>
          </w:p>
        </w:tc>
        <w:tc>
          <w:tcPr>
            <w:tcW w:type="dxa" w:w="23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Test steps</w:t>
            </w:r>
          </w:p>
        </w:tc>
        <w:tc>
          <w:tcPr>
            <w:tcW w:type="dxa" w:w="26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Expected output</w:t>
            </w:r>
          </w:p>
        </w:tc>
        <w:tc>
          <w:tcPr>
            <w:tcW w:type="dxa" w:w="10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Status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TC_01.1</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Vendor pool</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Generate 50 vendors with seed 123</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50 rows, unique IDs, name and registration columns present</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TC_01.2</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Alias injection</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Generate 20 vendors, inject 3 aliases</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23 vendors with unique IDs, 3 alias log entries</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TC_01.3</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Tenders, bids and collusion</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50 tenders, 30 vendors, collusion rate 0.20</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Exactly 10 collusive tenders; one winner per tender; all bids positive</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bl>
    <w:p>
      <w:pPr>
        <w:spacing w:after="120"/>
      </w:pPr>
    </w:p>
    <w:p>
      <w:pPr>
        <w:keepNext/>
        <w:spacing w:after="100" w:before="120"/>
      </w:pPr>
      <w:r>
        <w:rPr>
          <w:rFonts w:ascii="Times New Roman" w:cs="Times New Roman" w:eastAsia="Times New Roman" w:hAnsi="Times New Roman"/>
          <w:b/>
          <w:bCs/>
          <w:sz w:val="24"/>
          <w:szCs w:val="24"/>
        </w:rPr>
        <w:t xml:space="preserve">TC_02 Cleaning and entity resolution (tests/test_preprocessing.py)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50"/>
        <w:gridCol w:w="1700"/>
        <w:gridCol w:w="2350"/>
        <w:gridCol w:w="2600"/>
        <w:gridCol w:w="1066"/>
      </w:tblGrid>
      <w:tr>
        <w:trPr>
          <w:cantSplit/>
          <w:tblHeader/>
        </w:trPr>
        <w:tc>
          <w:tcPr>
            <w:tcW w:type="dxa" w:w="9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ID</w:t>
            </w:r>
          </w:p>
        </w:tc>
        <w:tc>
          <w:tcPr>
            <w:tcW w:type="dxa" w:w="17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Scenario</w:t>
            </w:r>
          </w:p>
        </w:tc>
        <w:tc>
          <w:tcPr>
            <w:tcW w:type="dxa" w:w="23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Test steps</w:t>
            </w:r>
          </w:p>
        </w:tc>
        <w:tc>
          <w:tcPr>
            <w:tcW w:type="dxa" w:w="26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Expected output</w:t>
            </w:r>
          </w:p>
        </w:tc>
        <w:tc>
          <w:tcPr>
            <w:tcW w:type="dxa" w:w="10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Status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TC_02.1</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Invalid tenders</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Clean a duplicate tender and one with a negative value</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One tender left, whitespace stripped, duration 19 days</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TC_02.2</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Alias clustering</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Resolve "Apex Infra Pvt Ltd", "Apex Infrastructure Private Limited", "Zenith Solutions"</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First two share a canonical ID (second marked alias); third separate</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bl>
    <w:p>
      <w:pPr>
        <w:spacing w:after="120"/>
      </w:pPr>
    </w:p>
    <w:p>
      <w:pPr>
        <w:keepNext/>
        <w:spacing w:after="100" w:before="120"/>
      </w:pPr>
      <w:r>
        <w:rPr>
          <w:rFonts w:ascii="Times New Roman" w:cs="Times New Roman" w:eastAsia="Times New Roman" w:hAnsi="Times New Roman"/>
          <w:b/>
          <w:bCs/>
          <w:sz w:val="24"/>
          <w:szCs w:val="24"/>
        </w:rPr>
        <w:t xml:space="preserve">TC_03 Feature engineering (tests/test_features.py)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50"/>
        <w:gridCol w:w="1700"/>
        <w:gridCol w:w="2350"/>
        <w:gridCol w:w="2600"/>
        <w:gridCol w:w="1066"/>
      </w:tblGrid>
      <w:tr>
        <w:trPr>
          <w:cantSplit/>
          <w:tblHeader/>
        </w:trPr>
        <w:tc>
          <w:tcPr>
            <w:tcW w:type="dxa" w:w="9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ID</w:t>
            </w:r>
          </w:p>
        </w:tc>
        <w:tc>
          <w:tcPr>
            <w:tcW w:type="dxa" w:w="17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Scenario</w:t>
            </w:r>
          </w:p>
        </w:tc>
        <w:tc>
          <w:tcPr>
            <w:tcW w:type="dxa" w:w="23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Test steps</w:t>
            </w:r>
          </w:p>
        </w:tc>
        <w:tc>
          <w:tcPr>
            <w:tcW w:type="dxa" w:w="26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Expected output</w:t>
            </w:r>
          </w:p>
        </w:tc>
        <w:tc>
          <w:tcPr>
            <w:tcW w:type="dxa" w:w="10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Status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TC_03.1</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Pricing features</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Bids ₹900 and ₹1,100 on a ₹1,000 tender</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Winner V1; win ratio 0.90; spread 0.20; gap 0.20</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TC_03.2</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Co-bidding counts</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V1 and V2 meet in two tenders</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One V1–V2 pair with count 2</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bl>
    <w:p>
      <w:pPr>
        <w:spacing w:after="120"/>
      </w:pPr>
    </w:p>
    <w:p>
      <w:pPr>
        <w:keepNext/>
        <w:spacing w:after="100" w:before="120"/>
      </w:pPr>
      <w:r>
        <w:rPr>
          <w:rFonts w:ascii="Times New Roman" w:cs="Times New Roman" w:eastAsia="Times New Roman" w:hAnsi="Times New Roman"/>
          <w:b/>
          <w:bCs/>
          <w:sz w:val="24"/>
          <w:szCs w:val="24"/>
        </w:rPr>
        <w:t xml:space="preserve">TC_04 to TC_06 Graph, models and database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50"/>
        <w:gridCol w:w="1700"/>
        <w:gridCol w:w="2350"/>
        <w:gridCol w:w="2600"/>
        <w:gridCol w:w="1066"/>
      </w:tblGrid>
      <w:tr>
        <w:trPr>
          <w:cantSplit/>
          <w:tblHeader/>
        </w:trPr>
        <w:tc>
          <w:tcPr>
            <w:tcW w:type="dxa" w:w="9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ID</w:t>
            </w:r>
          </w:p>
        </w:tc>
        <w:tc>
          <w:tcPr>
            <w:tcW w:type="dxa" w:w="17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Scenario</w:t>
            </w:r>
          </w:p>
        </w:tc>
        <w:tc>
          <w:tcPr>
            <w:tcW w:type="dxa" w:w="23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Test steps</w:t>
            </w:r>
          </w:p>
        </w:tc>
        <w:tc>
          <w:tcPr>
            <w:tcW w:type="dxa" w:w="26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Expected output</w:t>
            </w:r>
          </w:p>
        </w:tc>
        <w:tc>
          <w:tcPr>
            <w:tcW w:type="dxa" w:w="10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Status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TC_04.1</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Bipartite and co-bidding graphs</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 tenders, 3 vendors, 5 bids</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 bipartite nodes; 3 vendor nodes; V1–V2 edge weight 2; centrality columns</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TC_05.1</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Baseline scorer</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Score a suspicious and a normal tender</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Suspicious ≥ 50; normal &lt; 20</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TC_05.2</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LightGBM + SHAP</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Fit on 6 labelled rows and explain one case</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Suspicious case ranked in top 3; top factors and text returned</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TC_06.1</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Database</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Load processed tables into in-memory SQLite; query 5 cases</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5 rows with Tender_ID and ml_anomaly_prob</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bl>
    <w:p>
      <w:pPr>
        <w:spacing w:after="120"/>
      </w:pPr>
    </w:p>
    <w:p>
      <w:pPr>
        <w:keepNext/>
        <w:spacing w:after="100" w:before="120"/>
      </w:pPr>
      <w:r>
        <w:rPr>
          <w:rFonts w:ascii="Times New Roman" w:cs="Times New Roman" w:eastAsia="Times New Roman" w:hAnsi="Times New Roman"/>
          <w:b/>
          <w:bCs/>
          <w:sz w:val="24"/>
          <w:szCs w:val="24"/>
        </w:rPr>
        <w:t xml:space="preserve">TC_07 REST API (tests/test_api.py)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50"/>
        <w:gridCol w:w="1700"/>
        <w:gridCol w:w="2350"/>
        <w:gridCol w:w="2600"/>
        <w:gridCol w:w="1066"/>
      </w:tblGrid>
      <w:tr>
        <w:trPr>
          <w:cantSplit/>
          <w:tblHeader/>
        </w:trPr>
        <w:tc>
          <w:tcPr>
            <w:tcW w:type="dxa" w:w="9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ID</w:t>
            </w:r>
          </w:p>
        </w:tc>
        <w:tc>
          <w:tcPr>
            <w:tcW w:type="dxa" w:w="17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Scenario</w:t>
            </w:r>
          </w:p>
        </w:tc>
        <w:tc>
          <w:tcPr>
            <w:tcW w:type="dxa" w:w="235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Test steps</w:t>
            </w:r>
          </w:p>
        </w:tc>
        <w:tc>
          <w:tcPr>
            <w:tcW w:type="dxa" w:w="26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Expected output</w:t>
            </w:r>
          </w:p>
        </w:tc>
        <w:tc>
          <w:tcPr>
            <w:tcW w:type="dxa" w:w="10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Status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TC_07.1</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Health</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GET /health</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200, status "healthy"</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TC_07.2</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KPIs</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GET /kpis</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200, total tenders analysed &gt; 0</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TC_07.3</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Case list</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GET /cases?limit=10</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List of at most 10 cases with Tender_ID, probability and rank</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TC_07.4</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Network graph</w:t>
            </w:r>
          </w:p>
        </w:tc>
        <w:tc>
          <w:tcPr>
            <w:tcW w:type="dxa" w:w="235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GET /graph/network?min_cobids=2</w:t>
            </w:r>
          </w:p>
        </w:tc>
        <w:tc>
          <w:tcPr>
            <w:tcW w:type="dxa" w:w="26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200, nodes and edges keys</w:t>
            </w:r>
          </w:p>
        </w:tc>
        <w:tc>
          <w:tcPr>
            <w:tcW w:type="dxa" w:w="10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Passed</w:t>
            </w:r>
          </w:p>
        </w:tc>
      </w:tr>
    </w:tbl>
    <w:p>
      <w:pPr>
        <w:spacing w:after="120"/>
      </w:pPr>
    </w:p>
    <w:p>
      <w:pPr>
        <w:pStyle w:val="Heading3"/>
        <w:keepNext/>
        <w:spacing w:after="120" w:before="200"/>
      </w:pPr>
      <w:r>
        <w:rPr>
          <w:rFonts w:ascii="Times New Roman" w:cs="Times New Roman" w:eastAsia="Times New Roman" w:hAnsi="Times New Roman"/>
          <w:b/>
          <w:bCs/>
          <w:sz w:val="24"/>
          <w:szCs w:val="24"/>
        </w:rPr>
        <w:t xml:space="preserve">4.2.8 Manual and Exploratory Testing</w:t>
      </w:r>
    </w:p>
    <w:p>
      <w:pPr>
        <w:spacing w:after="140" w:before="0" w:line="300"/>
        <w:jc w:val="both"/>
      </w:pPr>
      <w:r>
        <w:rPr>
          <w:rFonts w:ascii="Times New Roman" w:cs="Times New Roman" w:eastAsia="Times New Roman" w:hAnsi="Times New Roman"/>
          <w:sz w:val="24"/>
          <w:szCs w:val="24"/>
        </w:rPr>
        <w:t xml:space="preserve">Besides the automated suite, the API was exercised manually (an unknown tender returns </w:t>
      </w:r>
      <w:r>
        <w:rPr>
          <w:rFonts w:ascii="Times New Roman" w:cs="Times New Roman" w:eastAsia="Times New Roman" w:hAnsi="Times New Roman"/>
          <w:sz w:val="24"/>
          <w:szCs w:val="24"/>
        </w:rPr>
        <w:t xml:space="preserve">404</w:t>
      </w:r>
      <w:r>
        <w:rPr>
          <w:rFonts w:ascii="Times New Roman" w:cs="Times New Roman" w:eastAsia="Times New Roman" w:hAnsi="Times New Roman"/>
          <w:sz w:val="24"/>
          <w:szCs w:val="24"/>
        </w:rPr>
        <w:t xml:space="preserve">, a risk threshold above 1 returns </w:t>
      </w:r>
      <w:r>
        <w:rPr>
          <w:rFonts w:ascii="Times New Roman" w:cs="Times New Roman" w:eastAsia="Times New Roman" w:hAnsi="Times New Roman"/>
          <w:sz w:val="24"/>
          <w:szCs w:val="24"/>
        </w:rPr>
        <w:t xml:space="preserve">422</w:t>
      </w:r>
      <w:r>
        <w:rPr>
          <w:rFonts w:ascii="Times New Roman" w:cs="Times New Roman" w:eastAsia="Times New Roman" w:hAnsi="Times New Roman"/>
          <w:sz w:val="24"/>
          <w:szCs w:val="24"/>
        </w:rPr>
        <w:t xml:space="preserve"> validation error) and every dashboard tab was opened and used. Response times measured over 30 requests per endpoint on a 2-core machine were a median of </w:t>
      </w:r>
      <w:r>
        <w:rPr>
          <w:rFonts w:ascii="Times New Roman" w:cs="Times New Roman" w:eastAsia="Times New Roman" w:hAnsi="Times New Roman"/>
          <w:sz w:val="24"/>
          <w:szCs w:val="24"/>
        </w:rPr>
        <w:t xml:space="preserve">1 ms</w:t>
      </w:r>
      <w:r>
        <w:rPr>
          <w:rFonts w:ascii="Times New Roman" w:cs="Times New Roman" w:eastAsia="Times New Roman" w:hAnsi="Times New Roman"/>
          <w:sz w:val="24"/>
          <w:szCs w:val="24"/>
        </w:rPr>
        <w:t xml:space="preserve"> for /health and </w:t>
      </w:r>
      <w:r>
        <w:rPr>
          <w:rFonts w:ascii="Times New Roman" w:cs="Times New Roman" w:eastAsia="Times New Roman" w:hAnsi="Times New Roman"/>
          <w:sz w:val="24"/>
          <w:szCs w:val="24"/>
        </w:rPr>
        <w:t xml:space="preserve">14 to 22 ms</w:t>
      </w:r>
      <w:r>
        <w:rPr>
          <w:rFonts w:ascii="Times New Roman" w:cs="Times New Roman" w:eastAsia="Times New Roman" w:hAnsi="Times New Roman"/>
          <w:sz w:val="24"/>
          <w:szCs w:val="24"/>
        </w:rPr>
        <w:t xml:space="preserve"> for the data endpoints, which read the processed CSV files on each request.</w:t>
      </w:r>
    </w:p>
    <w:p>
      <w:pPr>
        <w:pStyle w:val="Heading3"/>
        <w:keepNext/>
        <w:spacing w:after="120" w:before="200"/>
      </w:pPr>
      <w:r>
        <w:rPr>
          <w:rFonts w:ascii="Times New Roman" w:cs="Times New Roman" w:eastAsia="Times New Roman" w:hAnsi="Times New Roman"/>
          <w:b/>
          <w:bCs/>
          <w:sz w:val="24"/>
          <w:szCs w:val="24"/>
        </w:rPr>
        <w:t xml:space="preserve">4.2.9 Defect Summary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5266"/>
        <w:gridCol w:w="1200"/>
        <w:gridCol w:w="1400"/>
      </w:tblGrid>
      <w:tr>
        <w:trPr>
          <w:cantSplit/>
          <w:tblHeader/>
        </w:trPr>
        <w:tc>
          <w:tcPr>
            <w:tcW w:type="dxa" w:w="8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ID</w:t>
            </w:r>
          </w:p>
        </w:tc>
        <w:tc>
          <w:tcPr>
            <w:tcW w:type="dxa" w:w="52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Description</w:t>
            </w:r>
          </w:p>
        </w:tc>
        <w:tc>
          <w:tcPr>
            <w:tcW w:type="dxa" w:w="12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Severity</w:t>
            </w:r>
          </w:p>
        </w:tc>
        <w:tc>
          <w:tcPr>
            <w:tcW w:type="dxa" w:w="1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9"/>
                <w:szCs w:val="19"/>
              </w:rPr>
              <w:t xml:space="preserve">Status</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D-01</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Vendor Network tab stopped with an error under Plotly 7 because the colour-bar property </w:t>
            </w:r>
            <w:r>
              <w:rPr>
                <w:rFonts w:ascii="Courier New" w:cs="Courier New" w:eastAsia="Courier New" w:hAnsi="Courier New"/>
                <w:sz w:val="17"/>
                <w:szCs w:val="17"/>
              </w:rPr>
              <w:t xml:space="preserve">titleside</w:t>
            </w:r>
            <w:r>
              <w:rPr>
                <w:rFonts w:ascii="Times New Roman" w:cs="Times New Roman" w:eastAsia="Times New Roman" w:hAnsi="Times New Roman"/>
                <w:sz w:val="19"/>
                <w:szCs w:val="19"/>
              </w:rPr>
              <w:t xml:space="preserve"> was removed; replaced by </w:t>
            </w:r>
            <w:r>
              <w:rPr>
                <w:rFonts w:ascii="Courier New" w:cs="Courier New" w:eastAsia="Courier New" w:hAnsi="Courier New"/>
                <w:sz w:val="17"/>
                <w:szCs w:val="17"/>
              </w:rPr>
              <w:t xml:space="preserve">title=dict(text=..., side="right")</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High</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Fixed</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D-02</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Entity resolution merged 8 unrelated vendors whose names contain the same two words in a different order (token_sort_ratio = 100)</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Open (Chapter 6)</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D-03</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SHAP text "Flagged due to …" is also written for low-risk tenders, because the rule checks for positive SHAP values, not for a high score</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Medium</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Open</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D-04</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"Market Median" column in the Case Inspector uses fixed numbers instead of values computed from the data</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Low</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Open</w:t>
            </w:r>
          </w:p>
        </w:tc>
      </w:tr>
      <w:tr>
        <w:trPr>
          <w:cantSplit/>
        </w:trPr>
        <w:tc>
          <w:tcPr>
            <w:tcW w:type="dxa" w:w="8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D-05</w:t>
            </w:r>
          </w:p>
        </w:tc>
        <w:tc>
          <w:tcPr>
            <w:tcW w:type="dxa" w:w="5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README states 14 tests; the suite contains 15</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Low</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19"/>
                <w:szCs w:val="19"/>
              </w:rPr>
              <w:t xml:space="preserve">Open</w:t>
            </w:r>
          </w:p>
        </w:tc>
      </w:tr>
    </w:tbl>
    <w:p>
      <w:pPr>
        <w:spacing w:after="120"/>
      </w:pPr>
    </w:p>
    <w:p>
      <w:pPr>
        <w:pStyle w:val="Heading1"/>
        <w:pageBreakBefore/>
        <w:spacing w:after="360" w:before="120"/>
        <w:jc w:val="center"/>
      </w:pPr>
      <w:r>
        <w:rPr>
          <w:rFonts w:ascii="Times New Roman" w:cs="Times New Roman" w:eastAsia="Times New Roman" w:hAnsi="Times New Roman"/>
          <w:b/>
          <w:bCs/>
          <w:sz w:val="32"/>
          <w:szCs w:val="32"/>
        </w:rPr>
        <w:t xml:space="preserve">CHAPTER 5 RESULTS AND DISCUSSIONS</w:t>
      </w:r>
    </w:p>
    <w:p>
      <w:pPr>
        <w:pStyle w:val="Heading2"/>
        <w:keepNext/>
        <w:spacing w:after="180" w:before="280"/>
      </w:pPr>
      <w:r>
        <w:rPr>
          <w:rFonts w:ascii="Times New Roman" w:cs="Times New Roman" w:eastAsia="Times New Roman" w:hAnsi="Times New Roman"/>
          <w:b/>
          <w:bCs/>
          <w:sz w:val="28"/>
          <w:szCs w:val="28"/>
        </w:rPr>
        <w:t xml:space="preserve">5.1 FUNCTIONALITY EVALUATION</w:t>
      </w:r>
    </w:p>
    <w:p>
      <w:pPr>
        <w:spacing w:after="140" w:before="0" w:line="300"/>
        <w:jc w:val="both"/>
      </w:pPr>
      <w:r>
        <w:rPr>
          <w:rFonts w:ascii="Times New Roman" w:cs="Times New Roman" w:eastAsia="Times New Roman" w:hAnsi="Times New Roman"/>
          <w:sz w:val="24"/>
          <w:szCs w:val="24"/>
        </w:rPr>
        <w:t xml:space="preserve">The complete pipeline was run from a clean state with the three commands </w:t>
      </w:r>
      <w:r>
        <w:rPr>
          <w:rFonts w:ascii="Courier New" w:cs="Courier New" w:eastAsia="Courier New" w:hAnsi="Courier New"/>
          <w:sz w:val="22"/>
          <w:szCs w:val="22"/>
        </w:rPr>
        <w:t xml:space="preserve">python -m src.data_generation.generator</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python -m src.pipeline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python -m src.train</w:t>
      </w:r>
      <w:r>
        <w:rPr>
          <w:rFonts w:ascii="Times New Roman" w:cs="Times New Roman" w:eastAsia="Times New Roman" w:hAnsi="Times New Roman"/>
          <w:sz w:val="24"/>
          <w:szCs w:val="24"/>
        </w:rPr>
        <w:t xml:space="preserve">. It finished in about </w:t>
      </w:r>
      <w:r>
        <w:rPr>
          <w:rFonts w:ascii="Times New Roman" w:cs="Times New Roman" w:eastAsia="Times New Roman" w:hAnsi="Times New Roman"/>
          <w:sz w:val="24"/>
          <w:szCs w:val="24"/>
        </w:rPr>
        <w:t xml:space="preserve">5.5 seconds</w:t>
      </w:r>
      <w:r>
        <w:rPr>
          <w:rFonts w:ascii="Times New Roman" w:cs="Times New Roman" w:eastAsia="Times New Roman" w:hAnsi="Times New Roman"/>
          <w:sz w:val="24"/>
          <w:szCs w:val="24"/>
        </w:rPr>
        <w:t xml:space="preserve"> and printed the following summary: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rPr>
          <w:cantSplit/>
          <w:tblHeader/>
        </w:trPr>
        <w:tc>
          <w:tcPr>
            <w:tcW w:type="dxa" w:w="2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Stage</w:t>
            </w:r>
          </w:p>
        </w:tc>
        <w:tc>
          <w:tcPr>
            <w:tcW w:type="dxa" w:w="62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Result</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Data generation</w:t>
            </w:r>
          </w:p>
        </w:tc>
        <w:tc>
          <w:tcPr>
            <w:tcW w:type="dxa" w:w="6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400 tenders, 104 vendor records (100 + 4 aliases), 1,842 bids; 80 collusive tenders (20.0%)</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Cleaning</w:t>
            </w:r>
          </w:p>
        </w:tc>
        <w:tc>
          <w:tcPr>
            <w:tcW w:type="dxa" w:w="6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All 400 tenders and 1,842 bids passed validation; tender duration 14 to 45 days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Entity resolution</w:t>
            </w:r>
          </w:p>
        </w:tc>
        <w:tc>
          <w:tcPr>
            <w:tcW w:type="dxa" w:w="6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13 matched vendor pairs; 12 vendor records marked as aliases of a canonical vendor</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Feature engineering</w:t>
            </w:r>
          </w:p>
        </w:tc>
        <w:tc>
          <w:tcPr>
            <w:tcW w:type="dxa" w:w="6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Feature table of 400 tenders × 22 columns; 2,250 co-bidding vendor pairs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Graph analytics</w:t>
            </w:r>
          </w:p>
        </w:tc>
        <w:tc>
          <w:tcPr>
            <w:tcW w:type="dxa" w:w="6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Vendor network of 92 canonical vendors and 2,250 edges; 5 communities, 3 flagged as dense candidate rings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Model</w:t>
            </w:r>
          </w:p>
        </w:tc>
        <w:tc>
          <w:tcPr>
            <w:tcW w:type="dxa" w:w="6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5-fold CV ROC-AUC 1.000, PR-AUC 1.000, Precision@10 1.000</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Queue</w:t>
            </w:r>
          </w:p>
        </w:tc>
        <w:tc>
          <w:tcPr>
            <w:tcW w:type="dxa" w:w="6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Precision@50 100%, Precision@80 100%, all 80 collusive tenders inside the top 100</w:t>
            </w:r>
          </w:p>
        </w:tc>
      </w:tr>
    </w:tbl>
    <w:p>
      <w:pPr>
        <w:spacing w:after="120"/>
      </w:pPr>
    </w:p>
    <w:p>
      <w:pPr>
        <w:spacing w:after="140" w:before="0" w:line="300"/>
        <w:jc w:val="both"/>
      </w:pPr>
      <w:r>
        <w:rPr>
          <w:rFonts w:ascii="Times New Roman" w:cs="Times New Roman" w:eastAsia="Times New Roman" w:hAnsi="Times New Roman"/>
          <w:sz w:val="24"/>
          <w:szCs w:val="24"/>
        </w:rPr>
        <w:t xml:space="preserve">Running the generator twice with the same seed produced identical files, so every number in this chapter can be reproduced. The screenshots below show the investigator dashboard on these results.</w:t>
      </w:r>
    </w:p>
    <w:p>
      <w:pPr>
        <w:keepNext/>
        <w:spacing w:after="60" w:before="120"/>
        <w:jc w:val="center"/>
      </w:pPr>
      <w:r>
        <w:drawing>
          <wp:inline distT="0" distB="0" distL="0" distR="0">
            <wp:extent cx="5124450" cy="4276725"/>
            <wp:effectExtent t="0" r="0" b="0" l="0"/>
            <wp:docPr id="1" name="ui_1.png" descr="Figure 5.1: Executive KPIs: tenders analysed, high and moderate risk flags, vendors, aliases resolved, risk distribution and flagged cases by department" title="Figure 5.1: Executive KPIs: tenders analysed, high and moderate risk flags, vendors, aliases resolved, risk distribution and flagged cases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42767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5.1: Executive KPIs: tenders analysed, high and moderate risk flags, vendors, aliases resolved, risk distribution and flagged cases by department</w:t>
      </w:r>
    </w:p>
    <w:p>
      <w:pPr>
        <w:keepNext/>
        <w:spacing w:after="60" w:before="120"/>
        <w:jc w:val="center"/>
      </w:pPr>
      <w:r>
        <w:drawing>
          <wp:inline distT="0" distB="0" distL="0" distR="0">
            <wp:extent cx="5124450" cy="3695700"/>
            <wp:effectExtent t="0" r="0" b="0" l="0"/>
            <wp:docPr id="1" name="ui_2.png" descr="Figure 5.2: Investigation queue: risk, department and type filters, ranked cases and CSV export" title="Figure 5.2: Investigation queue: risk, department and type filters, ranked cases and CSV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6957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5.2: Investigation queue: risk, department and type filters, ranked cases and CSV export</w:t>
      </w:r>
    </w:p>
    <w:p>
      <w:pPr>
        <w:keepNext/>
        <w:spacing w:after="60" w:before="120"/>
        <w:jc w:val="center"/>
      </w:pPr>
      <w:r>
        <w:drawing>
          <wp:inline distT="0" distB="0" distL="0" distR="0">
            <wp:extent cx="5124450" cy="3448050"/>
            <wp:effectExtent t="0" r="0" b="0" l="0"/>
            <wp:docPr id="1" name="ui_3.png" descr="Figure 5.3: Case inspector for a cover-bidding tender (TND-00116): rank, probability, baseline score, SHAP rationale and submitted bids" title="Figure 5.3: Case inspector for a cover-bidding tender (TND-00116): rank, probability, baseline score, SHAP rationale and submitted b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4480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5.3: Case inspector for a cover-bidding tender (TND-00116): rank, probability, baseline score, SHAP rationale and submitted bids</w:t>
      </w:r>
    </w:p>
    <w:p>
      <w:pPr>
        <w:keepNext/>
        <w:spacing w:after="60" w:before="120"/>
        <w:jc w:val="center"/>
      </w:pPr>
      <w:r>
        <w:drawing>
          <wp:inline distT="0" distB="0" distL="0" distR="0">
            <wp:extent cx="5124450" cy="3762375"/>
            <wp:effectExtent t="0" r="0" b="0" l="0"/>
            <wp:docPr id="1" name="ui_4.png" descr="Figure 5.4: Vendor co-bidding network (pairs with at least 5 shared tenders, colour = network degree)" title="Figure 5.4: Vendor co-bidding network (pairs with at least 5 shared tenders, colour = network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7623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5.4: Vendor co-bidding network (pairs with at least 5 shared tenders, colour = network degree)</w:t>
      </w:r>
    </w:p>
    <w:p>
      <w:pPr>
        <w:keepNext/>
        <w:spacing w:after="60" w:before="120"/>
        <w:jc w:val="center"/>
      </w:pPr>
      <w:r>
        <w:drawing>
          <wp:inline distT="0" distB="0" distL="0" distR="0">
            <wp:extent cx="5124450" cy="2762250"/>
            <wp:effectExtent t="0" r="0" b="0" l="0"/>
            <wp:docPr id="1" name="ui_5.png" descr="Figure 5.5: Entity-resolution audit: alias clusters with their canonical vendor, cluster size and address" title="Figure 5.5: Entity-resolution audit: alias clusters with their canonical vendor, cluster size and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2762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5.5: Entity-resolution audit: alias clusters with their canonical vendor, cluster size and address</w:t>
      </w:r>
    </w:p>
    <w:p>
      <w:pPr>
        <w:spacing w:after="140" w:before="0" w:line="300"/>
        <w:jc w:val="both"/>
      </w:pPr>
      <w:r>
        <w:rPr>
          <w:rFonts w:ascii="Times New Roman" w:cs="Times New Roman" w:eastAsia="Times New Roman" w:hAnsi="Times New Roman"/>
          <w:sz w:val="24"/>
          <w:szCs w:val="24"/>
        </w:rPr>
        <w:t xml:space="preserve">The case in Figure 5.3 shows how the evidence reads for an investigator. Vendor </w:t>
      </w:r>
      <w:r>
        <w:rPr>
          <w:rFonts w:ascii="Times New Roman" w:cs="Times New Roman" w:eastAsia="Times New Roman" w:hAnsi="Times New Roman"/>
          <w:sz w:val="24"/>
          <w:szCs w:val="24"/>
        </w:rPr>
        <w:t xml:space="preserve">VND-0003</w:t>
      </w:r>
      <w:r>
        <w:rPr>
          <w:rFonts w:ascii="Times New Roman" w:cs="Times New Roman" w:eastAsia="Times New Roman" w:hAnsi="Times New Roman"/>
          <w:sz w:val="24"/>
          <w:szCs w:val="24"/>
        </w:rPr>
        <w:t xml:space="preserve"> won with a bid of ₹24.6 lakh, 97.6% of the estimate. Two independent vendors bid 105% and 109% of the estimate, while the other three members of the cover ring (VND-0004, VND-0005, VND-0006) bid between ₹31.0 and ₹32.4 lakh, 23 to 28% above the estimate. The baseline fired three flags (pair seen together 33 times, winner near the ceiling with a 30.9% spread, winner with a 53% win rate across 66 tenders), and the SHAP rationale points to the winner's 35 previous wins.</w:t>
      </w:r>
    </w:p>
    <w:p>
      <w:pPr>
        <w:keepNext/>
        <w:spacing w:after="100" w:before="120"/>
      </w:pPr>
      <w:r>
        <w:rPr>
          <w:rFonts w:ascii="Times New Roman" w:cs="Times New Roman" w:eastAsia="Times New Roman" w:hAnsi="Times New Roman"/>
          <w:b/>
          <w:bCs/>
          <w:sz w:val="24"/>
          <w:szCs w:val="24"/>
        </w:rPr>
        <w:t xml:space="preserve">API check</w:t>
      </w:r>
    </w:p>
    <w:p>
      <w:pPr>
        <w:spacing w:after="140" w:before="0" w:line="300"/>
        <w:jc w:val="both"/>
      </w:pPr>
      <w:r>
        <w:rPr>
          <w:rFonts w:ascii="Times New Roman" w:cs="Times New Roman" w:eastAsia="Times New Roman" w:hAnsi="Times New Roman"/>
          <w:sz w:val="24"/>
          <w:szCs w:val="24"/>
        </w:rPr>
        <w:t xml:space="preserve">The API returned the same information as JSON. </w:t>
      </w:r>
      <w:r>
        <w:rPr>
          <w:rFonts w:ascii="Courier New" w:cs="Courier New" w:eastAsia="Courier New" w:hAnsi="Courier New"/>
          <w:sz w:val="22"/>
          <w:szCs w:val="22"/>
        </w:rPr>
        <w:t xml:space="preserve">GET /kpis</w:t>
      </w:r>
      <w:r>
        <w:rPr>
          <w:rFonts w:ascii="Times New Roman" w:cs="Times New Roman" w:eastAsia="Times New Roman" w:hAnsi="Times New Roman"/>
          <w:sz w:val="24"/>
          <w:szCs w:val="24"/>
        </w:rPr>
        <w:t xml:space="preserve"> returned 400 tenders, 80 high-risk cases, 0 moderate cases, 104 vendors and 12 aliases; </w:t>
      </w:r>
      <w:r>
        <w:rPr>
          <w:rFonts w:ascii="Courier New" w:cs="Courier New" w:eastAsia="Courier New" w:hAnsi="Courier New"/>
          <w:sz w:val="22"/>
          <w:szCs w:val="22"/>
        </w:rPr>
        <w:t xml:space="preserve">GET /vendors/VND-0003</w:t>
      </w:r>
      <w:r>
        <w:rPr>
          <w:rFonts w:ascii="Times New Roman" w:cs="Times New Roman" w:eastAsia="Times New Roman" w:hAnsi="Times New Roman"/>
          <w:sz w:val="24"/>
          <w:szCs w:val="24"/>
        </w:rPr>
        <w:t xml:space="preserve"> listed its linked aliases and its top co-bidding partners; </w:t>
      </w:r>
      <w:r>
        <w:rPr>
          <w:rFonts w:ascii="Courier New" w:cs="Courier New" w:eastAsia="Courier New" w:hAnsi="Courier New"/>
          <w:sz w:val="22"/>
          <w:szCs w:val="22"/>
        </w:rPr>
        <w:t xml:space="preserve">GET /graph/network?min_cobids=5</w:t>
      </w:r>
      <w:r>
        <w:rPr>
          <w:rFonts w:ascii="Times New Roman" w:cs="Times New Roman" w:eastAsia="Times New Roman" w:hAnsi="Times New Roman"/>
          <w:sz w:val="24"/>
          <w:szCs w:val="24"/>
        </w:rPr>
        <w:t xml:space="preserve"> returned 31 nodes and 43 edges.</w:t>
      </w:r>
    </w:p>
    <w:p>
      <w:pPr>
        <w:pStyle w:val="Heading2"/>
        <w:keepNext/>
        <w:spacing w:after="180" w:before="280"/>
      </w:pPr>
      <w:r>
        <w:rPr>
          <w:rFonts w:ascii="Times New Roman" w:cs="Times New Roman" w:eastAsia="Times New Roman" w:hAnsi="Times New Roman"/>
          <w:b/>
          <w:bCs/>
          <w:sz w:val="28"/>
          <w:szCs w:val="28"/>
        </w:rPr>
        <w:t xml:space="preserve">5.2 MODEL PERFORMANCE</w:t>
      </w:r>
    </w:p>
    <w:p>
      <w:pPr>
        <w:pStyle w:val="Heading3"/>
        <w:keepNext/>
        <w:spacing w:after="120" w:before="200"/>
      </w:pPr>
      <w:r>
        <w:rPr>
          <w:rFonts w:ascii="Times New Roman" w:cs="Times New Roman" w:eastAsia="Times New Roman" w:hAnsi="Times New Roman"/>
          <w:b/>
          <w:bCs/>
          <w:sz w:val="24"/>
          <w:szCs w:val="24"/>
        </w:rPr>
        <w:t xml:space="preserve">5.2.1 Baseline versus LightGBM</w:t>
      </w:r>
    </w:p>
    <w:p>
      <w:pPr>
        <w:spacing w:after="140" w:before="0" w:line="300"/>
        <w:jc w:val="both"/>
      </w:pPr>
      <w:r>
        <w:rPr>
          <w:rFonts w:ascii="Times New Roman" w:cs="Times New Roman" w:eastAsia="Times New Roman" w:hAnsi="Times New Roman"/>
          <w:sz w:val="24"/>
          <w:szCs w:val="24"/>
        </w:rPr>
        <w:t xml:space="preserve">Both methods score all 400 tenders. The LightGBM figures are from the 5-fold cross-validation (every tender scored by a model that did not see it); the out-of-fold top-k precision gives the same values as the final model's queue. The baseline needs no training, so its scores are directly comparable.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866"/>
        <w:gridCol w:w="2400"/>
        <w:gridCol w:w="2400"/>
      </w:tblGrid>
      <w:tr>
        <w:trPr>
          <w:cantSplit/>
          <w:tblHeader/>
        </w:trPr>
        <w:tc>
          <w:tcPr>
            <w:tcW w:type="dxa" w:w="38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Metric</w:t>
            </w:r>
          </w:p>
        </w:tc>
        <w:tc>
          <w:tcPr>
            <w:tcW w:type="dxa" w:w="2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Baseline red flags</w:t>
            </w:r>
          </w:p>
        </w:tc>
        <w:tc>
          <w:tcPr>
            <w:tcW w:type="dxa" w:w="2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LightGBM ranker</w:t>
            </w:r>
          </w:p>
        </w:tc>
      </w:tr>
      <w:tr>
        <w:trPr>
          <w:cantSplit/>
        </w:trPr>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ROC-AUC</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0.987</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1.000</w:t>
            </w:r>
          </w:p>
        </w:tc>
      </w:tr>
      <w:tr>
        <w:trPr>
          <w:cantSplit/>
        </w:trPr>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PR-AUC (average precision)</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0.941</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1.000</w:t>
            </w:r>
          </w:p>
        </w:tc>
      </w:tr>
      <w:tr>
        <w:trPr>
          <w:cantSplit/>
        </w:trPr>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Precision@10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r>
      <w:tr>
        <w:trPr>
          <w:cantSplit/>
        </w:trPr>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Precision@50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r>
      <w:tr>
        <w:trPr>
          <w:cantSplit/>
        </w:trPr>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Precision@80 (= number of collusive tenders)</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93.8%</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r>
      <w:tr>
        <w:trPr>
          <w:cantSplit/>
        </w:trPr>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Recall of cover bidding in top 80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r>
      <w:tr>
        <w:trPr>
          <w:cantSplit/>
        </w:trPr>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Recall of bid rotation in top 80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r>
      <w:tr>
        <w:trPr>
          <w:cantSplit/>
        </w:trPr>
        <w:tc>
          <w:tcPr>
            <w:tcW w:type="dxa" w:w="38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Recall of market allocation in top 80</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81.5%</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r>
    </w:tbl>
    <w:p>
      <w:pPr>
        <w:spacing w:after="120"/>
      </w:pPr>
    </w:p>
    <w:p>
      <w:pPr>
        <w:keepNext/>
        <w:spacing w:after="60" w:before="120"/>
        <w:jc w:val="center"/>
      </w:pPr>
      <w:r>
        <w:drawing>
          <wp:inline distT="0" distB="0" distL="0" distR="0">
            <wp:extent cx="5124450" cy="2628900"/>
            <wp:effectExtent t="0" r="0" b="0" l="0"/>
            <wp:docPr id="1" name="fig_pk.png" descr="Figure 5.6: Precision@k of the investigation queue for k = 5 to 160" title="Figure 5.6: Precision@k of the investigation queue for k = 5 to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26289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5.6: Precision@k of the investigation queue for k = 5 to 160</w:t>
      </w:r>
    </w:p>
    <w:p>
      <w:pPr>
        <w:spacing w:after="140" w:before="0" w:line="300"/>
        <w:jc w:val="both"/>
      </w:pPr>
      <w:r>
        <w:rPr>
          <w:rFonts w:ascii="Times New Roman" w:cs="Times New Roman" w:eastAsia="Times New Roman" w:hAnsi="Times New Roman"/>
          <w:sz w:val="24"/>
          <w:szCs w:val="24"/>
        </w:rPr>
        <w:t xml:space="preserve">The baseline is already strong because the injected patterns are strong. It is weakest on </w:t>
      </w:r>
      <w:r>
        <w:rPr>
          <w:rFonts w:ascii="Times New Roman" w:cs="Times New Roman" w:eastAsia="Times New Roman" w:hAnsi="Times New Roman"/>
          <w:sz w:val="24"/>
          <w:szCs w:val="24"/>
        </w:rPr>
        <w:t xml:space="preserve">market allocation</w:t>
      </w:r>
      <w:r>
        <w:rPr>
          <w:rFonts w:ascii="Times New Roman" w:cs="Times New Roman" w:eastAsia="Times New Roman" w:hAnsi="Times New Roman"/>
          <w:sz w:val="24"/>
          <w:szCs w:val="24"/>
        </w:rPr>
        <w:t xml:space="preserve">: a single uncontested bid scores only 15 points for low turnout (plus 15 if the winner is dominant), so some of these tenders fall below honest tenders that happen to trigger a gap flag. LightGBM combines the features and separates all three patterns perfectly. Precision@100 is 80% for both methods simply because only 80 tenders are collusive.</w:t>
      </w:r>
    </w:p>
    <w:p>
      <w:pPr>
        <w:keepNext/>
        <w:spacing w:after="60" w:before="120"/>
        <w:jc w:val="center"/>
      </w:pPr>
      <w:r>
        <w:drawing>
          <wp:inline distT="0" distB="0" distL="0" distR="0">
            <wp:extent cx="5486400" cy="1952625"/>
            <wp:effectExtent t="0" r="0" b="0" l="0"/>
            <wp:docPr id="1" name="fig_scores.png" descr="Figure 5.7: Score distributions for normal and collusive tenders" title="Figure 5.7: Score distributions for normal and collusive te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19526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5.7: Score distributions for normal and collusive tenders</w:t>
      </w:r>
    </w:p>
    <w:p>
      <w:pPr>
        <w:spacing w:after="140" w:before="0" w:line="300"/>
        <w:jc w:val="both"/>
      </w:pPr>
      <w:r>
        <w:rPr>
          <w:rFonts w:ascii="Times New Roman" w:cs="Times New Roman" w:eastAsia="Times New Roman" w:hAnsi="Times New Roman"/>
          <w:sz w:val="24"/>
          <w:szCs w:val="24"/>
        </w:rPr>
        <w:t xml:space="preserve">The right-hand chart shows a warning sign: the LightGBM probabilities take only </w:t>
      </w:r>
      <w:r>
        <w:rPr>
          <w:rFonts w:ascii="Times New Roman" w:cs="Times New Roman" w:eastAsia="Times New Roman" w:hAnsi="Times New Roman"/>
          <w:sz w:val="24"/>
          <w:szCs w:val="24"/>
        </w:rPr>
        <w:t xml:space="preserve">two values</w:t>
      </w:r>
      <w:r>
        <w:rPr>
          <w:rFonts w:ascii="Times New Roman" w:cs="Times New Roman" w:eastAsia="Times New Roman" w:hAnsi="Times New Roman"/>
          <w:sz w:val="24"/>
          <w:szCs w:val="24"/>
        </w:rPr>
        <w:t xml:space="preserve">, 0.0013 for every normal tender and 0.9948 for every collusive tender. The model is not ranking degrees of suspicion; it has found a rule that splits the synthetic data perfectly. This is why no tender falls into the moderate band (0.40 to 0.70).</w:t>
      </w:r>
    </w:p>
    <w:p>
      <w:pPr>
        <w:pStyle w:val="Heading3"/>
        <w:keepNext/>
        <w:spacing w:after="120" w:before="200"/>
      </w:pPr>
      <w:r>
        <w:rPr>
          <w:rFonts w:ascii="Times New Roman" w:cs="Times New Roman" w:eastAsia="Times New Roman" w:hAnsi="Times New Roman"/>
          <w:b/>
          <w:bCs/>
          <w:sz w:val="24"/>
          <w:szCs w:val="24"/>
        </w:rPr>
        <w:t xml:space="preserve">5.2.2 False-positive rate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666"/>
        <w:gridCol w:w="1100"/>
        <w:gridCol w:w="1300"/>
        <w:gridCol w:w="1200"/>
        <w:gridCol w:w="1400"/>
      </w:tblGrid>
      <w:tr>
        <w:trPr>
          <w:cantSplit/>
          <w:tblHeader/>
        </w:trPr>
        <w:tc>
          <w:tcPr>
            <w:tcW w:type="dxa" w:w="36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Rule</w:t>
            </w:r>
          </w:p>
        </w:tc>
        <w:tc>
          <w:tcPr>
            <w:tcW w:type="dxa" w:w="11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Flagged</w:t>
            </w:r>
          </w:p>
        </w:tc>
        <w:tc>
          <w:tcPr>
            <w:tcW w:type="dxa" w:w="13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Precision</w:t>
            </w:r>
          </w:p>
        </w:tc>
        <w:tc>
          <w:tcPr>
            <w:tcW w:type="dxa" w:w="12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Recall</w:t>
            </w:r>
          </w:p>
        </w:tc>
        <w:tc>
          <w:tcPr>
            <w:tcW w:type="dxa" w:w="14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False-positive rate</w:t>
            </w:r>
          </w:p>
        </w:tc>
      </w:tr>
      <w:tr>
        <w:trPr>
          <w:cantSplit/>
        </w:trPr>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Baseline score ≥ 30</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83</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90.4%</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93.8%</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2.5%</w:t>
            </w:r>
          </w:p>
        </w:tc>
      </w:tr>
      <w:tr>
        <w:trPr>
          <w:cantSplit/>
        </w:trPr>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Baseline score ≥ 50</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47</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58.8%</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0.0%</w:t>
            </w:r>
          </w:p>
        </w:tc>
      </w:tr>
      <w:tr>
        <w:trPr>
          <w:cantSplit/>
        </w:trPr>
        <w:tc>
          <w:tcPr>
            <w:tcW w:type="dxa" w:w="3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LightGBM out-of-fold probability ≥ 0.5</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79</w:t>
            </w:r>
          </w:p>
        </w:tc>
        <w:tc>
          <w:tcPr>
            <w:tcW w:type="dxa" w:w="1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c>
          <w:tcPr>
            <w:tcW w:type="dxa" w:w="12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98.8%</w:t>
            </w:r>
          </w:p>
        </w:tc>
        <w:tc>
          <w:tcPr>
            <w:tcW w:type="dxa" w:w="14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0.0%</w:t>
            </w:r>
          </w:p>
        </w:tc>
      </w:tr>
    </w:tbl>
    <w:p>
      <w:pPr>
        <w:spacing w:after="120"/>
      </w:pPr>
    </w:p>
    <w:p>
      <w:pPr>
        <w:spacing w:after="140" w:before="0" w:line="300"/>
        <w:jc w:val="both"/>
      </w:pPr>
      <w:r>
        <w:rPr>
          <w:rFonts w:ascii="Times New Roman" w:cs="Times New Roman" w:eastAsia="Times New Roman" w:hAnsi="Times New Roman"/>
          <w:sz w:val="24"/>
          <w:szCs w:val="24"/>
        </w:rPr>
        <w:t xml:space="preserve">For the baseline, a threshold of 30 points catches almost all collusive tenders while wrongly flagging 8 of the 320 honest tenders (2.5%). A threshold of 50 removes all false positives but misses 41% of the collusive tenders. This trade-off is what a real investigation team would have to choose.</w:t>
      </w:r>
    </w:p>
    <w:p>
      <w:pPr>
        <w:pStyle w:val="Heading3"/>
        <w:keepNext/>
        <w:spacing w:after="120" w:before="200"/>
      </w:pPr>
      <w:r>
        <w:rPr>
          <w:rFonts w:ascii="Times New Roman" w:cs="Times New Roman" w:eastAsia="Times New Roman" w:hAnsi="Times New Roman"/>
          <w:b/>
          <w:bCs/>
          <w:sz w:val="24"/>
          <w:szCs w:val="24"/>
        </w:rPr>
        <w:t xml:space="preserve">5.2.3 What drives the model: SHAP and ablation</w:t>
      </w:r>
    </w:p>
    <w:p>
      <w:pPr>
        <w:keepNext/>
        <w:spacing w:after="60" w:before="120"/>
        <w:jc w:val="center"/>
      </w:pPr>
      <w:r>
        <w:drawing>
          <wp:inline distT="0" distB="0" distL="0" distR="0">
            <wp:extent cx="5124450" cy="2047875"/>
            <wp:effectExtent t="0" r="0" b="0" l="0"/>
            <wp:docPr id="1" name="fig_shap.png" descr="Figure 5.8: Global SHAP importance (mean absolute SHAP value)" title="Figure 5.8: Global SHAP importance (mean absolute SHAP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20478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5.8: Global SHAP importance (mean absolute SHAP value)</w:t>
      </w:r>
    </w:p>
    <w:p>
      <w:pPr>
        <w:spacing w:after="140" w:before="0" w:line="300"/>
        <w:jc w:val="both"/>
      </w:pPr>
      <w:r>
        <w:rPr>
          <w:rFonts w:ascii="Times New Roman" w:cs="Times New Roman" w:eastAsia="Times New Roman" w:hAnsi="Times New Roman"/>
          <w:sz w:val="24"/>
          <w:szCs w:val="24"/>
        </w:rPr>
        <w:t xml:space="preserve">Only </w:t>
      </w:r>
      <w:r>
        <w:rPr>
          <w:rFonts w:ascii="Times New Roman" w:cs="Times New Roman" w:eastAsia="Times New Roman" w:hAnsi="Times New Roman"/>
          <w:sz w:val="24"/>
          <w:szCs w:val="24"/>
        </w:rPr>
        <w:t xml:space="preserve">six of the twenty features</w:t>
      </w:r>
      <w:r>
        <w:rPr>
          <w:rFonts w:ascii="Times New Roman" w:cs="Times New Roman" w:eastAsia="Times New Roman" w:hAnsi="Times New Roman"/>
          <w:sz w:val="24"/>
          <w:szCs w:val="24"/>
        </w:rPr>
        <w:t xml:space="preserve"> have any SHAP importance. The model relies on the winning vendor's </w:t>
      </w:r>
      <w:r>
        <w:rPr>
          <w:rFonts w:ascii="Times New Roman" w:cs="Times New Roman" w:eastAsia="Times New Roman" w:hAnsi="Times New Roman"/>
          <w:sz w:val="24"/>
          <w:szCs w:val="24"/>
        </w:rPr>
        <w:t xml:space="preserve">total wins</w:t>
      </w:r>
      <w:r>
        <w:rPr>
          <w:rFonts w:ascii="Times New Roman" w:cs="Times New Roman" w:eastAsia="Times New Roman" w:hAnsi="Times New Roman"/>
          <w:sz w:val="24"/>
          <w:szCs w:val="24"/>
        </w:rPr>
        <w:t xml:space="preserve"> (ring members win many tenders), the </w:t>
      </w:r>
      <w:r>
        <w:rPr>
          <w:rFonts w:ascii="Times New Roman" w:cs="Times New Roman" w:eastAsia="Times New Roman" w:hAnsi="Times New Roman"/>
          <w:sz w:val="24"/>
          <w:szCs w:val="24"/>
        </w:rPr>
        <w:t xml:space="preserve">number of bids</w:t>
      </w:r>
      <w:r>
        <w:rPr>
          <w:rFonts w:ascii="Times New Roman" w:cs="Times New Roman" w:eastAsia="Times New Roman" w:hAnsi="Times New Roman"/>
          <w:sz w:val="24"/>
          <w:szCs w:val="24"/>
        </w:rPr>
        <w:t xml:space="preserve"> (market-allocation tenders have exactly one), the </w:t>
      </w:r>
      <w:r>
        <w:rPr>
          <w:rFonts w:ascii="Times New Roman" w:cs="Times New Roman" w:eastAsia="Times New Roman" w:hAnsi="Times New Roman"/>
          <w:sz w:val="24"/>
          <w:szCs w:val="24"/>
        </w:rPr>
        <w:t xml:space="preserve">mean and winning bid ratios</w:t>
      </w:r>
      <w:r>
        <w:rPr>
          <w:rFonts w:ascii="Times New Roman" w:cs="Times New Roman" w:eastAsia="Times New Roman" w:hAnsi="Times New Roman"/>
          <w:sz w:val="24"/>
          <w:szCs w:val="24"/>
        </w:rPr>
        <w:t xml:space="preserve"> (cover bids push the mean far above the estimate) and the </w:t>
      </w:r>
      <w:r>
        <w:rPr>
          <w:rFonts w:ascii="Times New Roman" w:cs="Times New Roman" w:eastAsia="Times New Roman" w:hAnsi="Times New Roman"/>
          <w:sz w:val="24"/>
          <w:szCs w:val="24"/>
        </w:rPr>
        <w:t xml:space="preserve">mean co-bidding count</w:t>
      </w:r>
      <w:r>
        <w:rPr>
          <w:rFonts w:ascii="Times New Roman" w:cs="Times New Roman" w:eastAsia="Times New Roman" w:hAnsi="Times New Roman"/>
          <w:sz w:val="24"/>
          <w:szCs w:val="24"/>
        </w:rPr>
        <w:t xml:space="preserve">. The five </w:t>
      </w:r>
      <w:r>
        <w:rPr>
          <w:rFonts w:ascii="Times New Roman" w:cs="Times New Roman" w:eastAsia="Times New Roman" w:hAnsi="Times New Roman"/>
          <w:sz w:val="24"/>
          <w:szCs w:val="24"/>
        </w:rPr>
        <w:t xml:space="preserve">graph centrality features have zero importance</w:t>
      </w:r>
      <w:r>
        <w:rPr>
          <w:rFonts w:ascii="Times New Roman" w:cs="Times New Roman" w:eastAsia="Times New Roman" w:hAnsi="Times New Roman"/>
          <w:sz w:val="24"/>
          <w:szCs w:val="24"/>
        </w:rPr>
        <w:t xml:space="preserve">: the trees never needed them.</w:t>
      </w:r>
    </w:p>
    <w:p>
      <w:pPr>
        <w:keepNext/>
        <w:spacing w:after="60" w:before="120"/>
        <w:jc w:val="center"/>
      </w:pPr>
      <w:r>
        <w:drawing>
          <wp:inline distT="0" distB="0" distL="0" distR="0">
            <wp:extent cx="5124450" cy="1905000"/>
            <wp:effectExtent t="0" r="0" b="0" l="0"/>
            <wp:docPr id="1" name="fig_ablation.png" descr="Figure 5.9: PR-AUC when the model is trained on one feature family only (5-fold out-of-fold)" title="Figure 5.9: PR-AUC when the model is trained on one feature family only (5-fold out-o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1905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5.9: PR-AUC when the model is trained on one feature family only (5-fold out-of-fold)</w:t>
      </w:r>
    </w:p>
    <w:p>
      <w:pPr>
        <w:spacing w:after="140" w:before="0" w:line="300"/>
        <w:jc w:val="both"/>
      </w:pPr>
      <w:r>
        <w:rPr>
          <w:rFonts w:ascii="Times New Roman" w:cs="Times New Roman" w:eastAsia="Times New Roman" w:hAnsi="Times New Roman"/>
          <w:sz w:val="24"/>
          <w:szCs w:val="24"/>
        </w:rPr>
        <w:t xml:space="preserve">The ablation confirms it. Pricing features alone (PR-AUC 0.9998) or co-bidding counts alone (1.000) are enough to recover the planted cartels; vendor history alone (0.717) or graph centrality alone (0.719) are much weaker. Removing any single family leaves the full model at 1.000, because the remaining families still contain a perfect separator. On this benchmark the graph features therefore add </w:t>
      </w:r>
      <w:r>
        <w:rPr>
          <w:rFonts w:ascii="Times New Roman" w:cs="Times New Roman" w:eastAsia="Times New Roman" w:hAnsi="Times New Roman"/>
          <w:sz w:val="24"/>
          <w:szCs w:val="24"/>
        </w:rPr>
        <w:t xml:space="preserve">no measurable value</w:t>
      </w:r>
      <w:r>
        <w:rPr>
          <w:rFonts w:ascii="Times New Roman" w:cs="Times New Roman" w:eastAsia="Times New Roman" w:hAnsi="Times New Roman"/>
          <w:sz w:val="24"/>
          <w:szCs w:val="24"/>
        </w:rPr>
        <w:t xml:space="preserve"> beyond the simpler features; the graph is useful here for </w:t>
      </w:r>
      <w:r>
        <w:rPr>
          <w:rFonts w:ascii="Times New Roman" w:cs="Times New Roman" w:eastAsia="Times New Roman" w:hAnsi="Times New Roman"/>
          <w:sz w:val="24"/>
          <w:szCs w:val="24"/>
        </w:rPr>
        <w:t xml:space="preserve">community detection and visual investigation</w:t>
      </w:r>
      <w:r>
        <w:rPr>
          <w:rFonts w:ascii="Times New Roman" w:cs="Times New Roman" w:eastAsia="Times New Roman" w:hAnsi="Times New Roman"/>
          <w:sz w:val="24"/>
          <w:szCs w:val="24"/>
        </w:rPr>
        <w:t xml:space="preserve"> rather than for the classifier.</w:t>
      </w:r>
    </w:p>
    <w:p>
      <w:pPr>
        <w:pStyle w:val="Heading3"/>
        <w:keepNext/>
        <w:spacing w:after="120" w:before="200"/>
      </w:pPr>
      <w:r>
        <w:rPr>
          <w:rFonts w:ascii="Times New Roman" w:cs="Times New Roman" w:eastAsia="Times New Roman" w:hAnsi="Times New Roman"/>
          <w:b/>
          <w:bCs/>
          <w:sz w:val="24"/>
          <w:szCs w:val="24"/>
        </w:rPr>
        <w:t xml:space="preserve">5.2.4 Graph communities and injected rings</w:t>
      </w:r>
    </w:p>
    <w:p>
      <w:pPr>
        <w:keepNext/>
        <w:spacing w:after="60" w:before="120"/>
        <w:jc w:val="center"/>
      </w:pPr>
      <w:r>
        <w:drawing>
          <wp:inline distT="0" distB="0" distL="0" distR="0">
            <wp:extent cx="4933950" cy="3238500"/>
            <wp:effectExtent t="0" r="0" b="0" l="0"/>
            <wp:docPr id="1" name="fig_network.png" descr="Figure 5.10: Co-bidding network (pairs with 5 or more shared tenders) coloured by injected ring" title="Figure 5.10: Co-bidding network (pairs with 5 or more shared tenders) coloured by injected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3950" cy="3238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5.10: Co-bidding network (pairs with 5 or more shared tenders) coloured by injected ring</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700"/>
        <w:gridCol w:w="3266"/>
      </w:tblGrid>
      <w:tr>
        <w:trPr>
          <w:cantSplit/>
          <w:tblHeader/>
        </w:trPr>
        <w:tc>
          <w:tcPr>
            <w:tcW w:type="dxa" w:w="15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Community</w:t>
            </w:r>
          </w:p>
        </w:tc>
        <w:tc>
          <w:tcPr>
            <w:tcW w:type="dxa" w:w="11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Vendors</w:t>
            </w:r>
          </w:p>
        </w:tc>
        <w:tc>
          <w:tcPr>
            <w:tcW w:type="dxa" w:w="11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Density</w:t>
            </w:r>
          </w:p>
        </w:tc>
        <w:tc>
          <w:tcPr>
            <w:tcW w:type="dxa" w:w="17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Flagged as ring</w:t>
            </w:r>
          </w:p>
        </w:tc>
        <w:tc>
          <w:tcPr>
            <w:tcW w:type="dxa" w:w="32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Contains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COMM_005</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6</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1.00</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Yes</w:t>
            </w:r>
          </w:p>
        </w:tc>
        <w:tc>
          <w:tcPr>
            <w:tcW w:type="dxa" w:w="3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All 4 members of the bid-rotation ring</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COMM_004</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10</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0.80</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Yes</w:t>
            </w:r>
          </w:p>
        </w:tc>
        <w:tc>
          <w:tcPr>
            <w:tcW w:type="dxa" w:w="3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All 4 members of the cover-bidding ring</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COMM_003</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20</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0.73</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Yes</w:t>
            </w:r>
          </w:p>
        </w:tc>
        <w:tc>
          <w:tcPr>
            <w:tcW w:type="dxa" w:w="3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No injected ring (false alarm)</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COMM_001</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30</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0.63</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No</w:t>
            </w:r>
          </w:p>
        </w:tc>
        <w:tc>
          <w:tcPr>
            <w:tcW w:type="dxa" w:w="3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2 market-allocation members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COMM_002</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26</w:t>
            </w:r>
          </w:p>
        </w:tc>
        <w:tc>
          <w:tcPr>
            <w:tcW w:type="dxa" w:w="11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0.58</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center"/>
            </w:pPr>
            <w:r>
              <w:rPr>
                <w:rFonts w:ascii="Times New Roman" w:cs="Times New Roman" w:eastAsia="Times New Roman" w:hAnsi="Times New Roman"/>
                <w:sz w:val="21"/>
                <w:szCs w:val="21"/>
              </w:rPr>
              <w:t xml:space="preserve">No</w:t>
            </w:r>
          </w:p>
        </w:tc>
        <w:tc>
          <w:tcPr>
            <w:tcW w:type="dxa" w:w="32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1"/>
                <w:szCs w:val="21"/>
              </w:rPr>
              <w:t xml:space="preserve">1 market-allocation member</w:t>
            </w:r>
          </w:p>
        </w:tc>
      </w:tr>
    </w:tbl>
    <w:p>
      <w:pPr>
        <w:spacing w:after="120"/>
      </w:pPr>
    </w:p>
    <w:p>
      <w:pPr>
        <w:spacing w:after="140" w:before="0" w:line="300"/>
        <w:jc w:val="both"/>
      </w:pPr>
      <w:r>
        <w:rPr>
          <w:rFonts w:ascii="Times New Roman" w:cs="Times New Roman" w:eastAsia="Times New Roman" w:hAnsi="Times New Roman"/>
          <w:sz w:val="24"/>
          <w:szCs w:val="24"/>
        </w:rPr>
        <w:t xml:space="preserve">Community detection recovered the two rings that </w:t>
      </w:r>
      <w:r>
        <w:rPr>
          <w:rFonts w:ascii="Times New Roman" w:cs="Times New Roman" w:eastAsia="Times New Roman" w:hAnsi="Times New Roman"/>
          <w:sz w:val="24"/>
          <w:szCs w:val="24"/>
        </w:rPr>
        <w:t xml:space="preserve">bid together</w:t>
      </w:r>
      <w:r>
        <w:rPr>
          <w:rFonts w:ascii="Times New Roman" w:cs="Times New Roman" w:eastAsia="Times New Roman" w:hAnsi="Times New Roman"/>
          <w:sz w:val="24"/>
          <w:szCs w:val="24"/>
        </w:rPr>
        <w:t xml:space="preserve">, and the 33 and 27 shared tenders of their pairs stand out clearly in Figure 5.10. It cannot see the </w:t>
      </w:r>
      <w:r>
        <w:rPr>
          <w:rFonts w:ascii="Times New Roman" w:cs="Times New Roman" w:eastAsia="Times New Roman" w:hAnsi="Times New Roman"/>
          <w:sz w:val="24"/>
          <w:szCs w:val="24"/>
        </w:rPr>
        <w:t xml:space="preserve">market-allocation</w:t>
      </w:r>
      <w:r>
        <w:rPr>
          <w:rFonts w:ascii="Times New Roman" w:cs="Times New Roman" w:eastAsia="Times New Roman" w:hAnsi="Times New Roman"/>
          <w:sz w:val="24"/>
          <w:szCs w:val="24"/>
        </w:rPr>
        <w:t xml:space="preserve"> ring, whose members never meet in a tender: that pattern is visible only through single-bid tenders and dominant winners. One of the three flagged communities is a false alarm, which shows why a density rule alone is not enough.</w:t>
      </w:r>
    </w:p>
    <w:p>
      <w:pPr>
        <w:pStyle w:val="Heading3"/>
        <w:keepNext/>
        <w:spacing w:after="120" w:before="200"/>
      </w:pPr>
      <w:r>
        <w:rPr>
          <w:rFonts w:ascii="Times New Roman" w:cs="Times New Roman" w:eastAsia="Times New Roman" w:hAnsi="Times New Roman"/>
          <w:b/>
          <w:bCs/>
          <w:sz w:val="24"/>
          <w:szCs w:val="24"/>
        </w:rPr>
        <w:t xml:space="preserve">5.2.5 Entity-resolution accuracy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666"/>
        <w:gridCol w:w="4000"/>
      </w:tblGrid>
      <w:tr>
        <w:trPr>
          <w:cantSplit/>
          <w:tblHeader/>
        </w:trPr>
        <w:tc>
          <w:tcPr>
            <w:tcW w:type="dxa" w:w="46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Measure</w:t>
            </w:r>
          </w:p>
        </w:tc>
        <w:tc>
          <w:tcPr>
            <w:tcW w:type="dxa" w:w="40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1"/>
                <w:szCs w:val="21"/>
              </w:rPr>
              <w:t xml:space="preserve">Value</w:t>
            </w:r>
          </w:p>
        </w:tc>
      </w:tr>
      <w:tr>
        <w:trPr>
          <w:cantSplit/>
        </w:trPr>
        <w:tc>
          <w:tcPr>
            <w:tcW w:type="dxa" w:w="4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Planted aliases</w:t>
            </w:r>
          </w:p>
        </w:tc>
        <w:tc>
          <w:tcPr>
            <w:tcW w:type="dxa" w:w="4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4</w:t>
            </w:r>
          </w:p>
        </w:tc>
      </w:tr>
      <w:tr>
        <w:trPr>
          <w:cantSplit/>
        </w:trPr>
        <w:tc>
          <w:tcPr>
            <w:tcW w:type="dxa" w:w="4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Planted aliases linked to the correct parent (recall)</w:t>
            </w:r>
          </w:p>
        </w:tc>
        <w:tc>
          <w:tcPr>
            <w:tcW w:type="dxa" w:w="4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4 of 4 (100%)</w:t>
            </w:r>
          </w:p>
        </w:tc>
      </w:tr>
      <w:tr>
        <w:trPr>
          <w:cantSplit/>
        </w:trPr>
        <w:tc>
          <w:tcPr>
            <w:tcW w:type="dxa" w:w="4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Vendor records marked as aliases</w:t>
            </w:r>
          </w:p>
        </w:tc>
        <w:tc>
          <w:tcPr>
            <w:tcW w:type="dxa" w:w="4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12</w:t>
            </w:r>
          </w:p>
        </w:tc>
      </w:tr>
      <w:tr>
        <w:trPr>
          <w:cantSplit/>
        </w:trPr>
        <w:tc>
          <w:tcPr>
            <w:tcW w:type="dxa" w:w="4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Correct alias flags (precision)</w:t>
            </w:r>
          </w:p>
        </w:tc>
        <w:tc>
          <w:tcPr>
            <w:tcW w:type="dxa" w:w="4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4 of 12 (33%)</w:t>
            </w:r>
          </w:p>
        </w:tc>
      </w:tr>
      <w:tr>
        <w:trPr>
          <w:cantSplit/>
        </w:trPr>
        <w:tc>
          <w:tcPr>
            <w:tcW w:type="dxa" w:w="46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bCs/>
                <w:sz w:val="21"/>
                <w:szCs w:val="21"/>
              </w:rPr>
              <w:t xml:space="preserve">Wrong merges</w:t>
            </w:r>
          </w:p>
        </w:tc>
        <w:tc>
          <w:tcPr>
            <w:tcW w:type="dxa" w:w="40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1"/>
                <w:szCs w:val="21"/>
              </w:rPr>
              <w:t xml:space="preserve">8 (for example "Kestrel Titan Pvt Ltd" with "Titan Kestrel Pvt Ltd", "Falcon Zenith Enterprises" with "Zenith Royal Enterprises")</w:t>
            </w:r>
          </w:p>
        </w:tc>
      </w:tr>
    </w:tbl>
    <w:p>
      <w:pPr>
        <w:spacing w:after="120"/>
      </w:pPr>
    </w:p>
    <w:p>
      <w:pPr>
        <w:spacing w:after="140" w:before="0" w:line="300"/>
        <w:jc w:val="both"/>
      </w:pPr>
      <w:r>
        <w:rPr>
          <w:rFonts w:ascii="Times New Roman" w:cs="Times New Roman" w:eastAsia="Times New Roman" w:hAnsi="Times New Roman"/>
          <w:sz w:val="24"/>
          <w:szCs w:val="24"/>
        </w:rPr>
        <w:t xml:space="preserve">Recall is perfect, but precision is low. The synthetic vendor names are built from 20 seed words, so two unrelated companies often share the same two words in a different order, and </w:t>
      </w:r>
      <w:r>
        <w:rPr>
          <w:rFonts w:ascii="Courier New" w:cs="Courier New" w:eastAsia="Courier New" w:hAnsi="Courier New"/>
          <w:sz w:val="22"/>
          <w:szCs w:val="22"/>
        </w:rPr>
        <w:t xml:space="preserve">token_sort_ratio</w:t>
      </w:r>
      <w:r>
        <w:rPr>
          <w:rFonts w:ascii="Times New Roman" w:cs="Times New Roman" w:eastAsia="Times New Roman" w:hAnsi="Times New Roman"/>
          <w:sz w:val="24"/>
          <w:szCs w:val="24"/>
        </w:rPr>
        <w:t xml:space="preserve"> (which ignores word order) gives them a similarity of 100. One wrong merge joins an innocent vendor (VND-0083) to a member of the cover ring, so its bids would be counted as the ring's. In a real deployment the registration ID, which the generator already provides, should be used as a blocking key before fuzzy matching.</w:t>
      </w:r>
    </w:p>
    <w:p>
      <w:pPr>
        <w:pStyle w:val="Heading3"/>
        <w:keepNext/>
        <w:spacing w:after="120" w:before="200"/>
      </w:pPr>
      <w:r>
        <w:rPr>
          <w:rFonts w:ascii="Times New Roman" w:cs="Times New Roman" w:eastAsia="Times New Roman" w:hAnsi="Times New Roman"/>
          <w:b/>
          <w:bCs/>
          <w:sz w:val="24"/>
          <w:szCs w:val="24"/>
        </w:rPr>
        <w:t xml:space="preserve">5.2.6 Robustness and stability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366"/>
      </w:tblGrid>
      <w:tr>
        <w:trPr>
          <w:cantSplit/>
          <w:tblHeader/>
        </w:trPr>
        <w:tc>
          <w:tcPr>
            <w:tcW w:type="dxa" w:w="43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0"/>
                <w:szCs w:val="20"/>
              </w:rPr>
              <w:t xml:space="preserve">Experiment</w:t>
            </w:r>
          </w:p>
        </w:tc>
        <w:tc>
          <w:tcPr>
            <w:tcW w:type="dxa" w:w="43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0"/>
                <w:szCs w:val="20"/>
              </w:rPr>
              <w:t xml:space="preserve">Result</w:t>
            </w:r>
          </w:p>
        </w:tc>
      </w:tr>
      <w:tr>
        <w:trPr>
          <w:cantSplit/>
        </w:trPr>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Five regenerated datasets (seeds 7, 21, 99, 123, 2026)</w:t>
            </w:r>
          </w:p>
        </w:tc>
        <w:tc>
          <w:tcPr>
            <w:tcW w:type="dxa" w:w="43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LightGBM CV ROC-AUC 1.00 and Precision@80 100% on every seed; baseline Precision@80 74% to 93%; entity-resolution recall 100% and precision 25% to 50%</w:t>
            </w:r>
          </w:p>
        </w:tc>
      </w:tr>
      <w:tr>
        <w:trPr>
          <w:cantSplit/>
        </w:trPr>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Ranking stability: five model seeds with row and feature subsampling</w:t>
            </w:r>
          </w:p>
        </w:tc>
        <w:tc>
          <w:tcPr>
            <w:tcW w:type="dxa" w:w="43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Identical top-80 set every time (Jaccard 1.00)</w:t>
            </w:r>
          </w:p>
        </w:tc>
      </w:tr>
      <w:tr>
        <w:trPr>
          <w:cantSplit/>
        </w:trPr>
        <w:tc>
          <w:tcPr>
            <w:tcW w:type="dxa" w:w="4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Time-based split: train on January–August 2025 (271 tenders), test on September 2025–January 2026 (129 tenders, 29 collusive)</w:t>
            </w:r>
          </w:p>
        </w:tc>
        <w:tc>
          <w:tcPr>
            <w:tcW w:type="dxa" w:w="43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ROC-AUC 1.00, Precision@29 100%</w:t>
            </w:r>
          </w:p>
        </w:tc>
      </w:tr>
    </w:tbl>
    <w:p>
      <w:pPr>
        <w:spacing w:after="120"/>
      </w:pPr>
    </w:p>
    <w:p>
      <w:pPr>
        <w:keepNext/>
        <w:spacing w:after="60" w:before="120"/>
        <w:jc w:val="center"/>
      </w:pPr>
      <w:r>
        <w:drawing>
          <wp:inline distT="0" distB="0" distL="0" distR="0">
            <wp:extent cx="5124450" cy="2047875"/>
            <wp:effectExtent t="0" r="0" b="0" l="0"/>
            <wp:docPr id="1" name="fig_seeds.png" descr="Figure 5.11: Stability of the main metrics across five regenerated datasets" title="Figure 5.11: Stability of the main metrics across five regenerated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20478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5.11: Stability of the main metrics across five regenerated datasets</w:t>
      </w:r>
    </w:p>
    <w:p>
      <w:pPr>
        <w:spacing w:after="140" w:before="0" w:line="300"/>
        <w:jc w:val="both"/>
      </w:pPr>
      <w:r>
        <w:rPr>
          <w:rFonts w:ascii="Times New Roman" w:cs="Times New Roman" w:eastAsia="Times New Roman" w:hAnsi="Times New Roman"/>
          <w:sz w:val="24"/>
          <w:szCs w:val="24"/>
        </w:rPr>
        <w:t xml:space="preserve">The results are stable across datasets and model seeds. Two caveats apply. First, within the top 80 all collusive tenders share the same probability, so their order inside the top tier is arbitrary; a tie-breaker such as the baseline score or the contract value would make the order meaningful. Second, the co-bidding counts and vendor statistics are computed over the whole year, so in the time-based split the test tenders' features still use later tenders. A strict point-in-time version of these features is listed as future work.</w:t>
      </w:r>
    </w:p>
    <w:p>
      <w:pPr>
        <w:pStyle w:val="Heading3"/>
        <w:keepNext/>
        <w:spacing w:after="120" w:before="200"/>
      </w:pPr>
      <w:r>
        <w:rPr>
          <w:rFonts w:ascii="Times New Roman" w:cs="Times New Roman" w:eastAsia="Times New Roman" w:hAnsi="Times New Roman"/>
          <w:b/>
          <w:bCs/>
          <w:sz w:val="24"/>
          <w:szCs w:val="24"/>
        </w:rPr>
        <w:t xml:space="preserve">5.2.7 Evaluation against the capstone metrics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466"/>
        <w:gridCol w:w="2900"/>
      </w:tblGrid>
      <w:tr>
        <w:trPr>
          <w:cantSplit/>
          <w:tblHeader/>
        </w:trPr>
        <w:tc>
          <w:tcPr>
            <w:tcW w:type="dxa" w:w="23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0"/>
                <w:szCs w:val="20"/>
              </w:rPr>
              <w:t xml:space="preserve">Capstone metric</w:t>
            </w:r>
          </w:p>
        </w:tc>
        <w:tc>
          <w:tcPr>
            <w:tcW w:type="dxa" w:w="3466"/>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0"/>
                <w:szCs w:val="20"/>
              </w:rPr>
              <w:t xml:space="preserve">Result</w:t>
            </w:r>
          </w:p>
        </w:tc>
        <w:tc>
          <w:tcPr>
            <w:tcW w:type="dxa" w:w="2900"/>
            <w:tcBorders>
              <w:top w:val="single" w:color="000000" w:sz="6"/>
              <w:left w:val="single" w:color="000000" w:sz="6"/>
              <w:bottom w:val="single" w:color="000000" w:sz="6"/>
              <w:right w:val="single" w:color="000000" w:sz="6"/>
            </w:tcBorders>
            <w:shd w:fill="E7E2D5" w:color="auto"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20"/>
                <w:szCs w:val="20"/>
              </w:rPr>
              <w:t xml:space="preserve">Comment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Precision at top-k</w:t>
            </w:r>
          </w:p>
        </w:tc>
        <w:tc>
          <w:tcPr>
            <w:tcW w:type="dxa" w:w="34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100% at k = 10, 50, 80 (LightGBM); 93.8% at k = 80 (baseline)</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Met on the synthetic benchmark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Injected-ring recovery</w:t>
            </w:r>
          </w:p>
        </w:tc>
        <w:tc>
          <w:tcPr>
            <w:tcW w:type="dxa" w:w="34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All 80 collusive tenders in the top 80; 2 of 3 rings found as dense communities</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Market-allocation ring invisible to co-bidding</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False-positive rate</w:t>
            </w:r>
          </w:p>
        </w:tc>
        <w:tc>
          <w:tcPr>
            <w:tcW w:type="dxa" w:w="34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0% (LightGBM ≥ 0.5); 2.5% (baseline ≥ 30)</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Benchmark easier than reality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Ranking stability</w:t>
            </w:r>
          </w:p>
        </w:tc>
        <w:tc>
          <w:tcPr>
            <w:tcW w:type="dxa" w:w="34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Top-80 Jaccard 1.00 across seeds</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Order within the top tier is tied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Entity-resolution accuracy</w:t>
            </w:r>
          </w:p>
        </w:tc>
        <w:tc>
          <w:tcPr>
            <w:tcW w:type="dxa" w:w="34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Recall 100%, precision 33%</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Needs registration-ID blocking</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Investigator usefulness</w:t>
            </w:r>
          </w:p>
        </w:tc>
        <w:tc>
          <w:tcPr>
            <w:tcW w:type="dxa" w:w="3466"/>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Red flags and SHAP text per case; network and alias views</w:t>
            </w:r>
          </w:p>
        </w:tc>
        <w:tc>
          <w:tcPr>
            <w:tcW w:type="dxa" w:w="2900"/>
            <w:tcBorders>
              <w:top w:val="single" w:color="000000" w:sz="6"/>
              <w:left w:val="single" w:color="000000" w:sz="6"/>
              <w:bottom w:val="single" w:color="000000" w:sz="6"/>
              <w:right w:val="single" w:color="000000" w:sz="6"/>
            </w:tcBorders>
            <w:tcMar>
              <w:top w:type="dxa" w:w="60"/>
              <w:left w:type="dxa" w:w="90"/>
              <w:bottom w:type="dxa" w:w="60"/>
              <w:right w:type="dxa" w:w="90"/>
            </w:tcMar>
            <w:vAlign w:val="center"/>
          </w:tcPr>
          <w:p>
            <w:pPr>
              <w:jc w:val="left"/>
            </w:pPr>
            <w:r>
              <w:rPr>
                <w:rFonts w:ascii="Times New Roman" w:cs="Times New Roman" w:eastAsia="Times New Roman" w:hAnsi="Times New Roman"/>
                <w:sz w:val="20"/>
                <w:szCs w:val="20"/>
              </w:rPr>
              <w:t xml:space="preserve">Not yet tested with real investigators</w:t>
            </w:r>
          </w:p>
        </w:tc>
      </w:tr>
    </w:tbl>
    <w:p>
      <w:pPr>
        <w:spacing w:after="120"/>
      </w:pPr>
    </w:p>
    <w:p>
      <w:pPr>
        <w:pStyle w:val="Heading2"/>
        <w:keepNext/>
        <w:spacing w:after="180" w:before="280"/>
      </w:pPr>
      <w:r>
        <w:rPr>
          <w:rFonts w:ascii="Times New Roman" w:cs="Times New Roman" w:eastAsia="Times New Roman" w:hAnsi="Times New Roman"/>
          <w:b/>
          <w:bCs/>
          <w:sz w:val="28"/>
          <w:szCs w:val="28"/>
        </w:rPr>
        <w:t xml:space="preserve">5.3 USER EXPERIENCE ASSESSMENT</w:t>
      </w:r>
    </w:p>
    <w:p>
      <w:pPr>
        <w:spacing w:after="140" w:before="0" w:line="300"/>
        <w:jc w:val="both"/>
      </w:pPr>
      <w:r>
        <w:rPr>
          <w:rFonts w:ascii="Times New Roman" w:cs="Times New Roman" w:eastAsia="Times New Roman" w:hAnsi="Times New Roman"/>
          <w:sz w:val="24"/>
          <w:szCs w:val="24"/>
        </w:rPr>
        <w:t xml:space="preserve">The dashboard was assessed against the needs of an investigator who is not a programmer:</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Start from the right place.</w:t>
      </w:r>
      <w:r>
        <w:rPr>
          <w:rFonts w:ascii="Times New Roman" w:cs="Times New Roman" w:eastAsia="Times New Roman" w:hAnsi="Times New Roman"/>
          <w:sz w:val="24"/>
          <w:szCs w:val="24"/>
        </w:rPr>
        <w:t xml:space="preserve"> The KPI cards answer "how many cases need attention?" before anything else, and the queue is already sorted by priority rank, so the first row is the first case to open.</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Readable evidence.</w:t>
      </w:r>
      <w:r>
        <w:rPr>
          <w:rFonts w:ascii="Times New Roman" w:cs="Times New Roman" w:eastAsia="Times New Roman" w:hAnsi="Times New Roman"/>
          <w:sz w:val="24"/>
          <w:szCs w:val="24"/>
        </w:rPr>
        <w:t xml:space="preserve"> Each case shows the bids in rank order with rupee formatting, the winner, the baseline red flags and a one-line SHAP rationale; the "Key Anomaly Metrics vs Norms" table compares the case with typical values.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Exploration without code.</w:t>
      </w:r>
      <w:r>
        <w:rPr>
          <w:rFonts w:ascii="Times New Roman" w:cs="Times New Roman" w:eastAsia="Times New Roman" w:hAnsi="Times New Roman"/>
          <w:sz w:val="24"/>
          <w:szCs w:val="24"/>
        </w:rPr>
        <w:t xml:space="preserve"> Sliders and drop-downs filter by minimum risk, department and collusion type; the network slider hides weak links so a ring becomes visible; hovering over a vendor shows its number of connections.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Export for case files.</w:t>
      </w:r>
      <w:r>
        <w:rPr>
          <w:rFonts w:ascii="Times New Roman" w:cs="Times New Roman" w:eastAsia="Times New Roman" w:hAnsi="Times New Roman"/>
          <w:sz w:val="24"/>
          <w:szCs w:val="24"/>
        </w:rPr>
        <w:t xml:space="preserve"> The filtered queue can be downloaded as CSV with one click.</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Responsive.</w:t>
      </w:r>
      <w:r>
        <w:rPr>
          <w:rFonts w:ascii="Times New Roman" w:cs="Times New Roman" w:eastAsia="Times New Roman" w:hAnsi="Times New Roman"/>
          <w:sz w:val="24"/>
          <w:szCs w:val="24"/>
        </w:rPr>
        <w:t xml:space="preserve"> All tabs open instantly after the first load because the data is cached; API calls answer in 1 to 22 ms.</w:t>
      </w:r>
    </w:p>
    <w:p>
      <w:pPr>
        <w:keepNext/>
        <w:spacing w:after="100" w:before="120"/>
      </w:pPr>
      <w:r>
        <w:rPr>
          <w:rFonts w:ascii="Times New Roman" w:cs="Times New Roman" w:eastAsia="Times New Roman" w:hAnsi="Times New Roman"/>
          <w:b/>
          <w:bCs/>
          <w:sz w:val="24"/>
          <w:szCs w:val="24"/>
        </w:rPr>
        <w:t xml:space="preserve">Issues found</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The SHAP rationale for most low-risk tenders still begins "Flagged due to …" (225 of 320 honest tenders), which can confuse a user; it should only be shown above a risk threshold (defect D-03).</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The "Market Median" column in the case inspector uses fixed numbers rather than values computed from the data (defect D-04).</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The queue's ground-truth type filter is useful for evaluation but must be removed when the system runs on real data, where the type is unknown.</w:t>
      </w:r>
    </w:p>
    <w:p>
      <w:pPr>
        <w:pStyle w:val="ListParagraph"/>
        <w:numPr>
          <w:ilvl w:val="0"/>
          <w:numId w:val="4"/>
        </w:numPr>
        <w:spacing w:after="80" w:line="290"/>
        <w:jc w:val="both"/>
      </w:pPr>
      <w:r>
        <w:rPr>
          <w:rFonts w:ascii="Times New Roman" w:cs="Times New Roman" w:eastAsia="Times New Roman" w:hAnsi="Times New Roman"/>
          <w:sz w:val="24"/>
          <w:szCs w:val="24"/>
        </w:rPr>
        <w:t xml:space="preserve">There is no way to record the outcome of a review (confirmed, dismissed, referred) or to log in, so the dashboard is a viewer, not yet a case-management tool.</w:t>
      </w:r>
    </w:p>
    <w:p>
      <w:pPr>
        <w:pStyle w:val="Heading1"/>
        <w:pageBreakBefore/>
        <w:spacing w:after="360" w:before="120"/>
        <w:jc w:val="center"/>
      </w:pPr>
      <w:r>
        <w:rPr>
          <w:rFonts w:ascii="Times New Roman" w:cs="Times New Roman" w:eastAsia="Times New Roman" w:hAnsi="Times New Roman"/>
          <w:b/>
          <w:bCs/>
          <w:sz w:val="32"/>
          <w:szCs w:val="32"/>
        </w:rPr>
        <w:t xml:space="preserve">CHAPTER 6 CONCLUSION AND FUTURE WORK</w:t>
      </w:r>
    </w:p>
    <w:p>
      <w:pPr>
        <w:pStyle w:val="Heading2"/>
        <w:keepNext/>
        <w:spacing w:after="180" w:before="280"/>
      </w:pPr>
      <w:r>
        <w:rPr>
          <w:rFonts w:ascii="Times New Roman" w:cs="Times New Roman" w:eastAsia="Times New Roman" w:hAnsi="Times New Roman"/>
          <w:b/>
          <w:bCs/>
          <w:sz w:val="28"/>
          <w:szCs w:val="28"/>
        </w:rPr>
        <w:t xml:space="preserve">6.1 CONCLUSION</w:t>
      </w:r>
    </w:p>
    <w:p>
      <w:pPr>
        <w:spacing w:after="140" w:before="0" w:line="300"/>
        <w:jc w:val="both"/>
      </w:pPr>
      <w:r>
        <w:rPr>
          <w:rFonts w:ascii="Times New Roman" w:cs="Times New Roman" w:eastAsia="Times New Roman" w:hAnsi="Times New Roman"/>
          <w:sz w:val="24"/>
          <w:szCs w:val="24"/>
        </w:rPr>
        <w:t xml:space="preserve">This project built a working, end-to-end </w:t>
      </w:r>
      <w:r>
        <w:rPr>
          <w:rFonts w:ascii="Times New Roman" w:cs="Times New Roman" w:eastAsia="Times New Roman" w:hAnsi="Times New Roman"/>
          <w:sz w:val="24"/>
          <w:szCs w:val="24"/>
        </w:rPr>
        <w:t xml:space="preserve">public procurement collusion analytics system</w:t>
      </w:r>
      <w:r>
        <w:rPr>
          <w:rFonts w:ascii="Times New Roman" w:cs="Times New Roman" w:eastAsia="Times New Roman" w:hAnsi="Times New Roman"/>
          <w:sz w:val="24"/>
          <w:szCs w:val="24"/>
        </w:rPr>
        <w:t xml:space="preserve">. Starting from tender, vendor and bid records, it cleans and validates the data, links alias vendors with fuzzy entity resolution, engineers pricing, co-bidding and vendor-history features, models the market as a bipartite tender–vendor graph and a vendor co-bidding network, scores every tender with a transparent red-flag baseline and a LightGBM ranker, explains each score with SHAP, and delivers a ranked investigation queue through a FastAPI service, a Streamlit dashboard and a SQL database, packaged with Docker and covered by 15 automated tests.</w:t>
      </w:r>
    </w:p>
    <w:p>
      <w:pPr>
        <w:spacing w:after="140" w:before="0" w:line="300"/>
        <w:jc w:val="both"/>
      </w:pPr>
      <w:r>
        <w:rPr>
          <w:rFonts w:ascii="Times New Roman" w:cs="Times New Roman" w:eastAsia="Times New Roman" w:hAnsi="Times New Roman"/>
          <w:sz w:val="24"/>
          <w:szCs w:val="24"/>
        </w:rPr>
        <w:t xml:space="preserve">On a synthetic benchmark with 80 planted collusive tenders, the system recovered every planted case at the top of the queue, found the cover-bidding and bid-rotation rings as dense communities, and linked all four planted aliases. The comparison with the baseline showed where machine learning helps (the market-allocation pattern, which the rules partly miss), and the ablation and SHAP analysis showed where it does not (graph centrality adds nothing on this benchmark).</w:t>
      </w:r>
    </w:p>
    <w:p>
      <w:pPr>
        <w:spacing w:after="140" w:before="0" w:line="300"/>
        <w:jc w:val="both"/>
      </w:pPr>
      <w:r>
        <w:rPr>
          <w:rFonts w:ascii="Times New Roman" w:cs="Times New Roman" w:eastAsia="Times New Roman" w:hAnsi="Times New Roman"/>
          <w:sz w:val="24"/>
          <w:szCs w:val="24"/>
        </w:rPr>
        <w:t xml:space="preserve">The most important lesson is about </w:t>
      </w:r>
      <w:r>
        <w:rPr>
          <w:rFonts w:ascii="Times New Roman" w:cs="Times New Roman" w:eastAsia="Times New Roman" w:hAnsi="Times New Roman"/>
          <w:sz w:val="24"/>
          <w:szCs w:val="24"/>
        </w:rPr>
        <w:t xml:space="preserve">evaluation</w:t>
      </w:r>
      <w:r>
        <w:rPr>
          <w:rFonts w:ascii="Times New Roman" w:cs="Times New Roman" w:eastAsia="Times New Roman" w:hAnsi="Times New Roman"/>
          <w:sz w:val="24"/>
          <w:szCs w:val="24"/>
        </w:rPr>
        <w:t xml:space="preserve">. Perfect scores do not mean the problem is solved; they mean the planted patterns are much cleaner than real cartels, whose bids overlap with honest competition and whose members adapt. The value of the project is the complete, explainable and testable pipeline, which can now be pointed at harder synthetic scenarios and at real open-contracting data. Throughout, the system respects its boundary: it </w:t>
      </w:r>
      <w:r>
        <w:rPr>
          <w:rFonts w:ascii="Times New Roman" w:cs="Times New Roman" w:eastAsia="Times New Roman" w:hAnsi="Times New Roman"/>
          <w:sz w:val="24"/>
          <w:szCs w:val="24"/>
        </w:rPr>
        <w:t xml:space="preserve">prioritises and explains cases for human investigation and never declares a vendor guilty</w:t>
      </w:r>
      <w:r>
        <w:rPr>
          <w:rFonts w:ascii="Times New Roman" w:cs="Times New Roman" w:eastAsia="Times New Roman" w:hAnsi="Times New Roman"/>
          <w:sz w:val="24"/>
          <w:szCs w:val="24"/>
        </w:rPr>
        <w:t xml:space="preserve">.</w:t>
      </w:r>
    </w:p>
    <w:p>
      <w:pPr>
        <w:pStyle w:val="Heading2"/>
        <w:keepNext/>
        <w:spacing w:after="180" w:before="280"/>
      </w:pPr>
      <w:r>
        <w:rPr>
          <w:rFonts w:ascii="Times New Roman" w:cs="Times New Roman" w:eastAsia="Times New Roman" w:hAnsi="Times New Roman"/>
          <w:b/>
          <w:bCs/>
          <w:sz w:val="28"/>
          <w:szCs w:val="28"/>
        </w:rPr>
        <w:t xml:space="preserve">6.2 FUTURE SCOPE</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Harder and more realistic benchmark</w:t>
      </w:r>
      <w:r>
        <w:rPr>
          <w:rFonts w:ascii="Times New Roman" w:cs="Times New Roman" w:eastAsia="Times New Roman" w:hAnsi="Times New Roman"/>
          <w:sz w:val="24"/>
          <w:szCs w:val="24"/>
        </w:rPr>
        <w:t xml:space="preserve">: cover bids that overlap honest bids, rings that change members over time, partial collusion, honest thin markets and dominant local suppliers as false-positive traps, and noise in the data.</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Real data</w:t>
      </w:r>
      <w:r>
        <w:rPr>
          <w:rFonts w:ascii="Times New Roman" w:cs="Times New Roman" w:eastAsia="Times New Roman" w:hAnsi="Times New Roman"/>
          <w:sz w:val="24"/>
          <w:szCs w:val="24"/>
        </w:rPr>
        <w:t xml:space="preserve">: load published tenders in the Open Contracting Data Standard (OCDS) format from Indian e-procurement portals, and validate against tenders named in Competition Commission of India orders.</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Point-in-time features and a time-based evaluation</w:t>
      </w:r>
      <w:r>
        <w:rPr>
          <w:rFonts w:ascii="Times New Roman" w:cs="Times New Roman" w:eastAsia="Times New Roman" w:hAnsi="Times New Roman"/>
          <w:sz w:val="24"/>
          <w:szCs w:val="24"/>
        </w:rPr>
        <w:t xml:space="preserve">: compute co-bidding counts, vendor statistics and graph metrics only from tenders published before the tender being scored.</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Better entity resolution</w:t>
      </w:r>
      <w:r>
        <w:rPr>
          <w:rFonts w:ascii="Times New Roman" w:cs="Times New Roman" w:eastAsia="Times New Roman" w:hAnsi="Times New Roman"/>
          <w:sz w:val="24"/>
          <w:szCs w:val="24"/>
        </w:rPr>
        <w:t xml:space="preserve">: block on registration ID and city before fuzzy matching, use word-order-sensitive similarity together with token sorting, and add directors, phone numbers and bank accounts when available.</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Temporal collusion patterns</w:t>
      </w:r>
      <w:r>
        <w:rPr>
          <w:rFonts w:ascii="Times New Roman" w:cs="Times New Roman" w:eastAsia="Times New Roman" w:hAnsi="Times New Roman"/>
          <w:sz w:val="24"/>
          <w:szCs w:val="24"/>
        </w:rPr>
        <w:t xml:space="preserve">: features for winner rotation (who won the previous tenders between the same group), inter-bid timing and seasonality, and graph models that change over time.</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Investigator feedback loop</w:t>
      </w:r>
      <w:r>
        <w:rPr>
          <w:rFonts w:ascii="Times New Roman" w:cs="Times New Roman" w:eastAsia="Times New Roman" w:hAnsi="Times New Roman"/>
          <w:sz w:val="24"/>
          <w:szCs w:val="24"/>
        </w:rPr>
        <w:t xml:space="preserve">: let investigators mark cases as confirmed, dismissed or referred, store the decision with user and time, and retrain the model on confirmed outcomes.</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Experiment tracking and monitoring</w:t>
      </w:r>
      <w:r>
        <w:rPr>
          <w:rFonts w:ascii="Times New Roman" w:cs="Times New Roman" w:eastAsia="Times New Roman" w:hAnsi="Times New Roman"/>
          <w:sz w:val="24"/>
          <w:szCs w:val="24"/>
        </w:rPr>
        <w:t xml:space="preserve"> (blueprint stages 19 and 23): log parameters, metrics and model versions with MLflow; add structured logs, data-drift checks and alerting.</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authentication and role-based access on the API and dashboard, restricted CORS, rate limiting and secrets in environment variables.</w:t>
      </w:r>
    </w:p>
    <w:p>
      <w:pPr>
        <w:pStyle w:val="ListParagraph"/>
        <w:numPr>
          <w:ilvl w:val="0"/>
          <w:numId w:val="7"/>
        </w:numPr>
        <w:spacing w:after="80" w:line="290"/>
        <w:jc w:val="both"/>
      </w:pPr>
      <w:r>
        <w:rPr>
          <w:rFonts w:ascii="Times New Roman" w:cs="Times New Roman" w:eastAsia="Times New Roman" w:hAnsi="Times New Roman"/>
          <w:b/>
          <w:bCs/>
          <w:sz w:val="24"/>
          <w:szCs w:val="24"/>
        </w:rPr>
        <w:t xml:space="preserve">CI/CD</w:t>
      </w:r>
      <w:r>
        <w:rPr>
          <w:rFonts w:ascii="Times New Roman" w:cs="Times New Roman" w:eastAsia="Times New Roman" w:hAnsi="Times New Roman"/>
          <w:sz w:val="24"/>
          <w:szCs w:val="24"/>
        </w:rPr>
        <w:t xml:space="preserve">: run tests, linting and dependency scans on every push with GitHub Actions and build the Docker image automatically.</w:t>
      </w:r>
    </w:p>
    <w:p>
      <w:pPr>
        <w:pStyle w:val="Heading2"/>
        <w:keepNext/>
        <w:spacing w:after="180" w:before="280"/>
      </w:pPr>
      <w:r>
        <w:rPr>
          <w:rFonts w:ascii="Times New Roman" w:cs="Times New Roman" w:eastAsia="Times New Roman" w:hAnsi="Times New Roman"/>
          <w:b/>
          <w:bCs/>
          <w:sz w:val="28"/>
          <w:szCs w:val="28"/>
        </w:rPr>
        <w:t xml:space="preserve">6.3 LIMITATIONS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Synthetic data only.</w:t>
      </w:r>
      <w:r>
        <w:rPr>
          <w:rFonts w:ascii="Times New Roman" w:cs="Times New Roman" w:eastAsia="Times New Roman" w:hAnsi="Times New Roman"/>
          <w:sz w:val="24"/>
          <w:szCs w:val="24"/>
        </w:rPr>
        <w:t xml:space="preserve"> All results come from a generated benchmark with known answers; they show that the pipeline works, not how it would perform on real tenders.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Benchmark too easy.</w:t>
      </w:r>
      <w:r>
        <w:rPr>
          <w:rFonts w:ascii="Times New Roman" w:cs="Times New Roman" w:eastAsia="Times New Roman" w:hAnsi="Times New Roman"/>
          <w:sz w:val="24"/>
          <w:szCs w:val="24"/>
        </w:rPr>
        <w:t xml:space="preserve"> Cover bids at 115–130% and single-bid market allocation are perfectly separable, so the model's probabilities collapse to two values and cannot rank degrees of suspicion.</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Features use the whole period.</w:t>
      </w:r>
      <w:r>
        <w:rPr>
          <w:rFonts w:ascii="Times New Roman" w:cs="Times New Roman" w:eastAsia="Times New Roman" w:hAnsi="Times New Roman"/>
          <w:sz w:val="24"/>
          <w:szCs w:val="24"/>
        </w:rPr>
        <w:t xml:space="preserve"> Co-bidding counts and vendor statistics are computed over all tenders, including later ones, which would not be available when a new tender is scored.</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Graph features unused by the model.</w:t>
      </w:r>
      <w:r>
        <w:rPr>
          <w:rFonts w:ascii="Times New Roman" w:cs="Times New Roman" w:eastAsia="Times New Roman" w:hAnsi="Times New Roman"/>
          <w:sz w:val="24"/>
          <w:szCs w:val="24"/>
        </w:rPr>
        <w:t xml:space="preserve"> On this benchmark, centrality measures have zero SHAP importance; the graph contributes through communities and visualisation only.</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Entity-resolution precision of 33%.</w:t>
      </w:r>
      <w:r>
        <w:rPr>
          <w:rFonts w:ascii="Times New Roman" w:cs="Times New Roman" w:eastAsia="Times New Roman" w:hAnsi="Times New Roman"/>
          <w:sz w:val="24"/>
          <w:szCs w:val="24"/>
        </w:rPr>
        <w:t xml:space="preserve"> Word-order swaps of common name words cause wrong merges, one of which links an innocent vendor to a cartel member.</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Explanations shown for low-risk cases</w:t>
      </w:r>
      <w:r>
        <w:rPr>
          <w:rFonts w:ascii="Times New Roman" w:cs="Times New Roman" w:eastAsia="Times New Roman" w:hAnsi="Times New Roman"/>
          <w:sz w:val="24"/>
          <w:szCs w:val="24"/>
        </w:rPr>
        <w:t xml:space="preserve"> and fixed "market median" values in the case inspector.</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Blueprint stages not yet built</w:t>
      </w:r>
      <w:r>
        <w:rPr>
          <w:rFonts w:ascii="Times New Roman" w:cs="Times New Roman" w:eastAsia="Times New Roman" w:hAnsi="Times New Roman"/>
          <w:sz w:val="24"/>
          <w:szCs w:val="24"/>
        </w:rPr>
        <w:t xml:space="preserve">: experiment tracking (MLflow is listed in the requirements but not used), monitoring and logging, authentication, the investigator feedback loop and a CI pipeline.</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No user study.</w:t>
      </w:r>
      <w:r>
        <w:rPr>
          <w:rFonts w:ascii="Times New Roman" w:cs="Times New Roman" w:eastAsia="Times New Roman" w:hAnsi="Times New Roman"/>
          <w:sz w:val="24"/>
          <w:szCs w:val="24"/>
        </w:rPr>
        <w:t xml:space="preserve"> Investigator usefulness was assessed by the author, not with real auditors.</w:t>
      </w:r>
    </w:p>
    <w:p>
      <w:pPr>
        <w:pStyle w:val="Heading1"/>
        <w:pageBreakBefore/>
        <w:spacing w:after="360" w:before="120"/>
        <w:jc w:val="center"/>
      </w:pPr>
      <w:r>
        <w:rPr>
          <w:rFonts w:ascii="Times New Roman" w:cs="Times New Roman" w:eastAsia="Times New Roman" w:hAnsi="Times New Roman"/>
          <w:b/>
          <w:bCs/>
          <w:sz w:val="32"/>
          <w:szCs w:val="32"/>
        </w:rPr>
        <w:t xml:space="preserve">CHAPTER 7 REFERENCES</w:t>
      </w:r>
    </w:p>
    <w:p>
      <w:pPr>
        <w:pStyle w:val="ListParagraph"/>
        <w:numPr>
          <w:ilvl w:val="0"/>
          <w:numId w:val="8"/>
        </w:numPr>
        <w:spacing w:after="80" w:line="290"/>
        <w:jc w:val="left"/>
      </w:pPr>
      <w:r>
        <w:rPr>
          <w:rFonts w:ascii="Times New Roman" w:cs="Times New Roman" w:eastAsia="Times New Roman" w:hAnsi="Times New Roman"/>
          <w:sz w:val="24"/>
          <w:szCs w:val="24"/>
        </w:rPr>
        <w:t xml:space="preserve">OECD (2009). Guidelines for Fighting Bid Rigging in Public Procurement. Organisation for Economic Co-operation and Development, Paris. https://www.oecd.org/competition/cartels/</w:t>
      </w:r>
    </w:p>
    <w:p>
      <w:pPr>
        <w:pStyle w:val="ListParagraph"/>
        <w:numPr>
          <w:ilvl w:val="0"/>
          <w:numId w:val="8"/>
        </w:numPr>
        <w:spacing w:after="80" w:line="290"/>
        <w:jc w:val="left"/>
      </w:pPr>
      <w:r>
        <w:rPr>
          <w:rFonts w:ascii="Times New Roman" w:cs="Times New Roman" w:eastAsia="Times New Roman" w:hAnsi="Times New Roman"/>
          <w:sz w:val="24"/>
          <w:szCs w:val="24"/>
        </w:rPr>
        <w:t xml:space="preserve">Government of India (2002). The Competition Act, 2002, Section 3(3)(d) (bid rigging and collusive bidding). Competition Commission of India. https://www.cci.gov.in</w:t>
      </w:r>
    </w:p>
    <w:p>
      <w:pPr>
        <w:pStyle w:val="ListParagraph"/>
        <w:numPr>
          <w:ilvl w:val="0"/>
          <w:numId w:val="8"/>
        </w:numPr>
        <w:spacing w:after="80" w:line="290"/>
        <w:jc w:val="left"/>
      </w:pPr>
      <w:r>
        <w:rPr>
          <w:rFonts w:ascii="Times New Roman" w:cs="Times New Roman" w:eastAsia="Times New Roman" w:hAnsi="Times New Roman"/>
          <w:sz w:val="24"/>
          <w:szCs w:val="24"/>
        </w:rPr>
        <w:t xml:space="preserve">Imhof, D., Karagök, Y. and Rutz, S. (2018). Screening for bid rigging: does it work? Journal of Competition Law &amp; Economics, 14(2), 235–261.</w:t>
      </w:r>
    </w:p>
    <w:p>
      <w:pPr>
        <w:pStyle w:val="ListParagraph"/>
        <w:numPr>
          <w:ilvl w:val="0"/>
          <w:numId w:val="8"/>
        </w:numPr>
        <w:spacing w:after="80" w:line="290"/>
        <w:jc w:val="left"/>
      </w:pPr>
      <w:r>
        <w:rPr>
          <w:rFonts w:ascii="Times New Roman" w:cs="Times New Roman" w:eastAsia="Times New Roman" w:hAnsi="Times New Roman"/>
          <w:sz w:val="24"/>
          <w:szCs w:val="24"/>
        </w:rPr>
        <w:t xml:space="preserve">Huber, M. and Imhof, D. (2019). Machine learning with screens for detecting bid-rigging cartels. International Journal of Industrial Organization, 65, 277–301.</w:t>
      </w:r>
    </w:p>
    <w:p>
      <w:pPr>
        <w:pStyle w:val="ListParagraph"/>
        <w:numPr>
          <w:ilvl w:val="0"/>
          <w:numId w:val="8"/>
        </w:numPr>
        <w:spacing w:after="80" w:line="290"/>
        <w:jc w:val="left"/>
      </w:pPr>
      <w:r>
        <w:rPr>
          <w:rFonts w:ascii="Times New Roman" w:cs="Times New Roman" w:eastAsia="Times New Roman" w:hAnsi="Times New Roman"/>
          <w:sz w:val="24"/>
          <w:szCs w:val="24"/>
        </w:rPr>
        <w:t xml:space="preserve">Wachs, J. and Kertész, J. (2019). A network approach to cartel detection in public auction markets. Scientific Reports, 9, 10818.</w:t>
      </w:r>
    </w:p>
    <w:p>
      <w:pPr>
        <w:pStyle w:val="ListParagraph"/>
        <w:numPr>
          <w:ilvl w:val="0"/>
          <w:numId w:val="8"/>
        </w:numPr>
        <w:spacing w:after="80" w:line="290"/>
        <w:jc w:val="left"/>
      </w:pPr>
      <w:r>
        <w:rPr>
          <w:rFonts w:ascii="Times New Roman" w:cs="Times New Roman" w:eastAsia="Times New Roman" w:hAnsi="Times New Roman"/>
          <w:sz w:val="24"/>
          <w:szCs w:val="24"/>
        </w:rPr>
        <w:t xml:space="preserve">Fellegi, I. P. and Sunter, A. B. (1969). A theory for record linkage. Journal of the American Statistical Association, 64(328), 1183–1210.</w:t>
      </w:r>
    </w:p>
    <w:p>
      <w:pPr>
        <w:pStyle w:val="ListParagraph"/>
        <w:numPr>
          <w:ilvl w:val="0"/>
          <w:numId w:val="8"/>
        </w:numPr>
        <w:spacing w:after="80" w:line="290"/>
        <w:jc w:val="left"/>
      </w:pPr>
      <w:r>
        <w:rPr>
          <w:rFonts w:ascii="Times New Roman" w:cs="Times New Roman" w:eastAsia="Times New Roman" w:hAnsi="Times New Roman"/>
          <w:sz w:val="24"/>
          <w:szCs w:val="24"/>
        </w:rPr>
        <w:t xml:space="preserve">Levenshtein, V. I. (1966). Binary codes capable of correcting deletions, insertions and reversals. Soviet Physics Doklady, 10(8), 707–710.</w:t>
      </w:r>
    </w:p>
    <w:p>
      <w:pPr>
        <w:pStyle w:val="ListParagraph"/>
        <w:numPr>
          <w:ilvl w:val="0"/>
          <w:numId w:val="8"/>
        </w:numPr>
        <w:spacing w:after="80" w:line="290"/>
        <w:jc w:val="left"/>
      </w:pPr>
      <w:r>
        <w:rPr>
          <w:rFonts w:ascii="Times New Roman" w:cs="Times New Roman" w:eastAsia="Times New Roman" w:hAnsi="Times New Roman"/>
          <w:sz w:val="24"/>
          <w:szCs w:val="24"/>
        </w:rPr>
        <w:t xml:space="preserve">Clauset, A., Newman, M. E. J. and Moore, C. (2004). Finding community structure in very large networks. Physical Review E, 70, 066111.</w:t>
      </w:r>
    </w:p>
    <w:p>
      <w:pPr>
        <w:pStyle w:val="ListParagraph"/>
        <w:numPr>
          <w:ilvl w:val="0"/>
          <w:numId w:val="8"/>
        </w:numPr>
        <w:spacing w:after="80" w:line="290"/>
        <w:jc w:val="left"/>
      </w:pPr>
      <w:r>
        <w:rPr>
          <w:rFonts w:ascii="Times New Roman" w:cs="Times New Roman" w:eastAsia="Times New Roman" w:hAnsi="Times New Roman"/>
          <w:sz w:val="24"/>
          <w:szCs w:val="24"/>
        </w:rPr>
        <w:t xml:space="preserve">Freeman, L. C. (1977). A set of measures of centrality based on betweenness. Sociometry, 40(1), 35–41.</w:t>
      </w:r>
    </w:p>
    <w:p>
      <w:pPr>
        <w:pStyle w:val="ListParagraph"/>
        <w:numPr>
          <w:ilvl w:val="0"/>
          <w:numId w:val="8"/>
        </w:numPr>
        <w:spacing w:after="80" w:line="290"/>
        <w:jc w:val="left"/>
      </w:pPr>
      <w:r>
        <w:rPr>
          <w:rFonts w:ascii="Times New Roman" w:cs="Times New Roman" w:eastAsia="Times New Roman" w:hAnsi="Times New Roman"/>
          <w:sz w:val="24"/>
          <w:szCs w:val="24"/>
        </w:rPr>
        <w:t xml:space="preserve">Brin, S. and Page, L. (1998). The anatomy of a large-scale hypertextual web search engine. Computer Networks and ISDN Systems, 30, 107–117.</w:t>
      </w:r>
    </w:p>
    <w:p>
      <w:pPr>
        <w:pStyle w:val="ListParagraph"/>
        <w:numPr>
          <w:ilvl w:val="0"/>
          <w:numId w:val="8"/>
        </w:numPr>
        <w:spacing w:after="80" w:line="290"/>
        <w:jc w:val="left"/>
      </w:pPr>
      <w:r>
        <w:rPr>
          <w:rFonts w:ascii="Times New Roman" w:cs="Times New Roman" w:eastAsia="Times New Roman" w:hAnsi="Times New Roman"/>
          <w:sz w:val="24"/>
          <w:szCs w:val="24"/>
        </w:rPr>
        <w:t xml:space="preserve">Ke, G., Meng, Q., Finley, T., et al. (2017). LightGBM: A highly efficient gradient boosting decision tree. Advances in Neural Information Processing Systems 30.</w:t>
      </w:r>
    </w:p>
    <w:p>
      <w:pPr>
        <w:pStyle w:val="ListParagraph"/>
        <w:numPr>
          <w:ilvl w:val="0"/>
          <w:numId w:val="8"/>
        </w:numPr>
        <w:spacing w:after="80" w:line="290"/>
        <w:jc w:val="left"/>
      </w:pPr>
      <w:r>
        <w:rPr>
          <w:rFonts w:ascii="Times New Roman" w:cs="Times New Roman" w:eastAsia="Times New Roman" w:hAnsi="Times New Roman"/>
          <w:sz w:val="24"/>
          <w:szCs w:val="24"/>
        </w:rPr>
        <w:t xml:space="preserve">Lundberg, S. M. and Lee, S.-I. (2017). A unified approach to interpreting model predictions. Advances in Neural Information Processing Systems 30.</w:t>
      </w:r>
    </w:p>
    <w:p>
      <w:pPr>
        <w:pStyle w:val="ListParagraph"/>
        <w:numPr>
          <w:ilvl w:val="0"/>
          <w:numId w:val="8"/>
        </w:numPr>
        <w:spacing w:after="80" w:line="290"/>
        <w:jc w:val="left"/>
      </w:pPr>
      <w:r>
        <w:rPr>
          <w:rFonts w:ascii="Times New Roman" w:cs="Times New Roman" w:eastAsia="Times New Roman" w:hAnsi="Times New Roman"/>
          <w:sz w:val="24"/>
          <w:szCs w:val="24"/>
        </w:rPr>
        <w:t xml:space="preserve">Lundberg, S. M., Erion, G., Chen, H., et al. (2020). From local explanations to global understanding with explainable AI for trees. Nature Machine Intelligence, 2, 56–67.</w:t>
      </w:r>
    </w:p>
    <w:p>
      <w:pPr>
        <w:pStyle w:val="ListParagraph"/>
        <w:numPr>
          <w:ilvl w:val="0"/>
          <w:numId w:val="8"/>
        </w:numPr>
        <w:spacing w:after="80" w:line="290"/>
        <w:jc w:val="left"/>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pStyle w:val="ListParagraph"/>
        <w:numPr>
          <w:ilvl w:val="0"/>
          <w:numId w:val="8"/>
        </w:numPr>
        <w:spacing w:after="80" w:line="290"/>
        <w:jc w:val="left"/>
      </w:pPr>
      <w:r>
        <w:rPr>
          <w:rFonts w:ascii="Times New Roman" w:cs="Times New Roman" w:eastAsia="Times New Roman" w:hAnsi="Times New Roman"/>
          <w:sz w:val="24"/>
          <w:szCs w:val="24"/>
        </w:rPr>
        <w:t xml:space="preserve">Hagberg, A., Schult, D. and Swart, P. (2008). Exploring network structure, dynamics, and function using NetworkX. Proceedings of the 7th Python in Science Conference, 11–15.</w:t>
      </w:r>
    </w:p>
    <w:p>
      <w:pPr>
        <w:pStyle w:val="ListParagraph"/>
        <w:numPr>
          <w:ilvl w:val="0"/>
          <w:numId w:val="8"/>
        </w:numPr>
        <w:spacing w:after="80" w:line="290"/>
        <w:jc w:val="left"/>
      </w:pPr>
      <w:r>
        <w:rPr>
          <w:rFonts w:ascii="Times New Roman" w:cs="Times New Roman" w:eastAsia="Times New Roman" w:hAnsi="Times New Roman"/>
          <w:sz w:val="24"/>
          <w:szCs w:val="24"/>
        </w:rPr>
        <w:t xml:space="preserve">McKinney, W. (2010). Data structures for statistical computing in Python. Proceedings of the 9th Python in Science Conference, 56–61.</w:t>
      </w:r>
    </w:p>
    <w:p>
      <w:pPr>
        <w:pStyle w:val="ListParagraph"/>
        <w:numPr>
          <w:ilvl w:val="0"/>
          <w:numId w:val="8"/>
        </w:numPr>
        <w:spacing w:after="80" w:line="290"/>
        <w:jc w:val="left"/>
      </w:pPr>
      <w:r>
        <w:rPr>
          <w:rFonts w:ascii="Times New Roman" w:cs="Times New Roman" w:eastAsia="Times New Roman" w:hAnsi="Times New Roman"/>
          <w:sz w:val="24"/>
          <w:szCs w:val="24"/>
        </w:rPr>
        <w:t xml:space="preserve">Open Contracting Partnership. Open Contracting Data Standard (OCDS) documentation. https://standard.open-contracting.org</w:t>
      </w:r>
    </w:p>
    <w:p>
      <w:pPr>
        <w:pStyle w:val="ListParagraph"/>
        <w:numPr>
          <w:ilvl w:val="0"/>
          <w:numId w:val="8"/>
        </w:numPr>
        <w:spacing w:after="80" w:line="290"/>
        <w:jc w:val="left"/>
      </w:pPr>
      <w:r>
        <w:rPr>
          <w:rFonts w:ascii="Times New Roman" w:cs="Times New Roman" w:eastAsia="Times New Roman" w:hAnsi="Times New Roman"/>
          <w:sz w:val="24"/>
          <w:szCs w:val="24"/>
        </w:rPr>
        <w:t xml:space="preserve">RapidFuzz documentation. https://rapidfuzz.github.io/RapidFuzz/</w:t>
      </w:r>
    </w:p>
    <w:p>
      <w:pPr>
        <w:pStyle w:val="ListParagraph"/>
        <w:numPr>
          <w:ilvl w:val="0"/>
          <w:numId w:val="8"/>
        </w:numPr>
        <w:spacing w:after="80" w:line="290"/>
        <w:jc w:val="left"/>
      </w:pPr>
      <w:r>
        <w:rPr>
          <w:rFonts w:ascii="Times New Roman" w:cs="Times New Roman" w:eastAsia="Times New Roman" w:hAnsi="Times New Roman"/>
          <w:sz w:val="24"/>
          <w:szCs w:val="24"/>
        </w:rPr>
        <w:t xml:space="preserve">NetworkX documentation. https://networkx.org/documentation/stable/</w:t>
      </w:r>
    </w:p>
    <w:p>
      <w:pPr>
        <w:pStyle w:val="ListParagraph"/>
        <w:numPr>
          <w:ilvl w:val="0"/>
          <w:numId w:val="8"/>
        </w:numPr>
        <w:spacing w:after="80" w:line="290"/>
        <w:jc w:val="left"/>
      </w:pPr>
      <w:r>
        <w:rPr>
          <w:rFonts w:ascii="Times New Roman" w:cs="Times New Roman" w:eastAsia="Times New Roman" w:hAnsi="Times New Roman"/>
          <w:sz w:val="24"/>
          <w:szCs w:val="24"/>
        </w:rPr>
        <w:t xml:space="preserve">LightGBM documentation. https://lightgbm.readthedocs.io</w:t>
      </w:r>
    </w:p>
    <w:p>
      <w:pPr>
        <w:pStyle w:val="ListParagraph"/>
        <w:numPr>
          <w:ilvl w:val="0"/>
          <w:numId w:val="8"/>
        </w:numPr>
        <w:spacing w:after="80" w:line="290"/>
        <w:jc w:val="left"/>
      </w:pPr>
      <w:r>
        <w:rPr>
          <w:rFonts w:ascii="Times New Roman" w:cs="Times New Roman" w:eastAsia="Times New Roman" w:hAnsi="Times New Roman"/>
          <w:sz w:val="24"/>
          <w:szCs w:val="24"/>
        </w:rPr>
        <w:t xml:space="preserve">SHAP documentation. https://shap.readthedocs.io</w:t>
      </w:r>
    </w:p>
    <w:p>
      <w:pPr>
        <w:pStyle w:val="ListParagraph"/>
        <w:numPr>
          <w:ilvl w:val="0"/>
          <w:numId w:val="8"/>
        </w:numPr>
        <w:spacing w:after="80" w:line="290"/>
        <w:jc w:val="left"/>
      </w:pPr>
      <w:r>
        <w:rPr>
          <w:rFonts w:ascii="Times New Roman" w:cs="Times New Roman" w:eastAsia="Times New Roman" w:hAnsi="Times New Roman"/>
          <w:sz w:val="24"/>
          <w:szCs w:val="24"/>
        </w:rPr>
        <w:t xml:space="preserve">FastAPI documentation. https://fastapi.tiangolo.com</w:t>
      </w:r>
    </w:p>
    <w:p>
      <w:pPr>
        <w:pStyle w:val="ListParagraph"/>
        <w:numPr>
          <w:ilvl w:val="0"/>
          <w:numId w:val="8"/>
        </w:numPr>
        <w:spacing w:after="80" w:line="290"/>
        <w:jc w:val="left"/>
      </w:pPr>
      <w:r>
        <w:rPr>
          <w:rFonts w:ascii="Times New Roman" w:cs="Times New Roman" w:eastAsia="Times New Roman" w:hAnsi="Times New Roman"/>
          <w:sz w:val="24"/>
          <w:szCs w:val="24"/>
        </w:rPr>
        <w:t xml:space="preserve">Streamlit documentation. https://docs.streamlit.io; Plotly Python documentation. https://plotly.com/python/</w:t>
      </w:r>
    </w:p>
    <w:p>
      <w:pPr>
        <w:pStyle w:val="ListParagraph"/>
        <w:numPr>
          <w:ilvl w:val="0"/>
          <w:numId w:val="8"/>
        </w:numPr>
        <w:spacing w:after="80" w:line="290"/>
        <w:jc w:val="left"/>
      </w:pPr>
      <w:r>
        <w:rPr>
          <w:rFonts w:ascii="Times New Roman" w:cs="Times New Roman" w:eastAsia="Times New Roman" w:hAnsi="Times New Roman"/>
          <w:sz w:val="24"/>
          <w:szCs w:val="24"/>
        </w:rPr>
        <w:t xml:space="preserve">SQLAlchemy documentation. https://docs.sqlalchemy.org; pytest documentation. https://docs.pytest.org; Docker documentation. https://docs.docker.com</w:t>
      </w:r>
    </w:p>
    <w:p>
      <w:pPr>
        <w:pStyle w:val="ListParagraph"/>
        <w:numPr>
          <w:ilvl w:val="0"/>
          <w:numId w:val="8"/>
        </w:numPr>
        <w:spacing w:after="80" w:line="290"/>
        <w:jc w:val="left"/>
      </w:pPr>
      <w:r>
        <w:rPr>
          <w:rFonts w:ascii="Times New Roman" w:cs="Times New Roman" w:eastAsia="Times New Roman" w:hAnsi="Times New Roman"/>
          <w:sz w:val="24"/>
          <w:szCs w:val="24"/>
        </w:rPr>
        <w:t xml:space="preserve">KES' Shroff College (2026). BSc Data Science Capstone Project Portfolio 2026–27, topic BDS-31, and the project System Blueprint.</w:t>
      </w:r>
    </w:p>
    <w:sectPr>
      <w:footerReference w:type="default" r:id="rId7"/>
      <w:pgSz w:w="11906" w:h="16838" w:orient="portrait"/>
      <w:pgMar w:top="1300" w:right="1440" w:bottom="1300" w:left="1800" w:header="708" w:footer="700" w:gutter="0"/>
      <w:pgBorders w:display="allPages" w:offsetFrom="page" w:zOrder="front">
        <w:top w:val="single" w:color="000000" w:sz="12" w:space="24"/>
        <w:left w:val="single" w:color="000000" w:sz="12" w:space="24"/>
        <w:bottom w:val="single" w:color="000000" w:sz="12" w:space="24"/>
        <w:right w:val="single" w:color="000000" w:sz="12"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1a40376e501792030b3af4ee3074ccbc455826.png"/><Relationship Id="rId9" Type="http://schemas.openxmlformats.org/officeDocument/2006/relationships/image" Target="media/118550382f1c12165d2b90d437995f6dac7b8e6b.png"/><Relationship Id="rId10" Type="http://schemas.openxmlformats.org/officeDocument/2006/relationships/image" Target="media/42682ade4f86ce02e9e5cf622c8d52d08606b055.png"/><Relationship Id="rId11" Type="http://schemas.openxmlformats.org/officeDocument/2006/relationships/image" Target="media/d46e429a3b20f9e7897dc90ab9064c68a2311fea.png"/><Relationship Id="rId12" Type="http://schemas.openxmlformats.org/officeDocument/2006/relationships/image" Target="media/55a7be8b64159a5b9494f181fb69546efe44264c.png"/><Relationship Id="rId13" Type="http://schemas.openxmlformats.org/officeDocument/2006/relationships/image" Target="media/6c5de80e673daac8cc57a68579a7f7b42a5a2ee7.png"/><Relationship Id="rId14" Type="http://schemas.openxmlformats.org/officeDocument/2006/relationships/image" Target="media/b687ff99d6c62274ae21358bb153c29ff4d9b2cd.png"/><Relationship Id="rId15" Type="http://schemas.openxmlformats.org/officeDocument/2006/relationships/image" Target="media/e3660139468522a00cd274c940a6bc32ee97d629.png"/><Relationship Id="rId16" Type="http://schemas.openxmlformats.org/officeDocument/2006/relationships/image" Target="media/896e342eae8c73c1513949fda591027de590f150.png"/><Relationship Id="rId17" Type="http://schemas.openxmlformats.org/officeDocument/2006/relationships/image" Target="media/93d389e52e69343d3813f66d5b840f91d51acdf1.png"/><Relationship Id="rId18" Type="http://schemas.openxmlformats.org/officeDocument/2006/relationships/image" Target="media/33f2a374cb2a89ff104ecab86c35ecd0af9b997d.png"/><Relationship Id="rId19" Type="http://schemas.openxmlformats.org/officeDocument/2006/relationships/image" Target="media/97b67226f44430044559ae915d3f7b3e202114f2.png"/><Relationship Id="rId20" Type="http://schemas.openxmlformats.org/officeDocument/2006/relationships/image" Target="media/9a4ad787e23c96a190b7e232d67148e67f7fe405.png"/><Relationship Id="rId21" Type="http://schemas.openxmlformats.org/officeDocument/2006/relationships/image" Target="media/b334e30d295a6cf70eaf9252b69bef7efc5e0469.png"/><Relationship Id="rId22" Type="http://schemas.openxmlformats.org/officeDocument/2006/relationships/image" Target="media/0110e01ed8db51a8743266720b7f1c1d4faf582a.png"/><Relationship Id="rId23" Type="http://schemas.openxmlformats.org/officeDocument/2006/relationships/image" Target="media/c0032d7039ba26c82392ba2593a934971b3ac490.png"/><Relationship Id="rId24" Type="http://schemas.openxmlformats.org/officeDocument/2006/relationships/image" Target="media/29d3c6f4d4e7bd25d7638e7043f97b0d3f7bdd60.png"/><Relationship Id="rId25" Type="http://schemas.openxmlformats.org/officeDocument/2006/relationships/image" Target="media/8d54504092c54c456685d99cd18f36c5ca2a13e0.png"/><Relationship Id="rId26" Type="http://schemas.openxmlformats.org/officeDocument/2006/relationships/image" Target="media/14b61ab2a1c4765fd1f657bd985a245d1275b4e5.png"/><Relationship Id="rId27" Type="http://schemas.openxmlformats.org/officeDocument/2006/relationships/image" Target="media/70d7b1e74da424bc78be216e7b7eaf7814a884c6.png"/><Relationship Id="rId28" Type="http://schemas.openxmlformats.org/officeDocument/2006/relationships/image" Target="media/a38a0cac66b1125a05185b7ec653fba74d14a85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Collusion Analytics Blackbook</dc:title>
  <dc:creator>Navnit Sharma</dc:creator>
  <dc:description>BDS-31 project report</dc:description>
  <cp:lastModifiedBy>Un-named</cp:lastModifiedBy>
  <cp:revision>1</cp:revision>
  <dcterms:created xsi:type="dcterms:W3CDTF">2026-10-02T08:40:39.153Z</dcterms:created>
  <dcterms:modified xsi:type="dcterms:W3CDTF">2026-10-02T08:40:39.153Z</dcterms:modified>
</cp:coreProperties>
</file>

<file path=docProps/custom.xml><?xml version="1.0" encoding="utf-8"?>
<Properties xmlns="http://schemas.openxmlformats.org/officeDocument/2006/custom-properties" xmlns:vt="http://schemas.openxmlformats.org/officeDocument/2006/docPropsVTypes"/>
</file>