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37.jpg" ContentType="image/jpeg"/>
  <Override PartName="/word/media/rId42.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2024-12-20</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6"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for example those maintained by the</w:t>
      </w:r>
      <w:r>
        <w:t xml:space="preserve"> </w:t>
      </w:r>
      <w:r>
        <w:t xml:space="preserve">Capitals Coalition (2024)</w:t>
      </w:r>
      <w:r>
        <w:t xml:space="preserve">,</w:t>
      </w:r>
      <w:r>
        <w:t xml:space="preserve"> </w:t>
      </w:r>
      <w:r>
        <w:t xml:space="preserve">Taskforce on Nature-related Financial Disclosures (2024)</w:t>
      </w:r>
      <w:r>
        <w:t xml:space="preserve"> </w:t>
      </w:r>
      <w:r>
        <w:t xml:space="preserve">(TNFD), or</w:t>
      </w:r>
      <w:r>
        <w:t xml:space="preserve"> </w:t>
      </w:r>
      <w:r>
        <w:t xml:space="preserve">Taskforce on Climate-related Financial Disclosures (2024)</w:t>
      </w:r>
      <w:r>
        <w:t xml:space="preserve"> </w:t>
      </w:r>
      <w:r>
        <w:t xml:space="preserve">(TCFD).</w:t>
      </w:r>
    </w:p>
    <w:p>
      <w:pPr>
        <w:numPr>
          <w:ilvl w:val="1"/>
          <w:numId w:val="1002"/>
        </w:numPr>
      </w:pPr>
      <w:r>
        <w:t xml:space="preserve">enabling impact investment might be best underpinned by the existing dedicated frameworks such as Global Impact Investing Network’s (GIIN)</w:t>
      </w:r>
      <w:r>
        <w:t xml:space="preserve"> </w:t>
      </w:r>
      <w:r>
        <w:t xml:space="preserve">IRIS+ (2022)</w:t>
      </w:r>
      <w:r>
        <w:t xml:space="preserve">, the Social Return on Investment (SROI,</w:t>
      </w:r>
      <w:r>
        <w:t xml:space="preserve"> </w:t>
      </w:r>
      <w:r>
        <w:t xml:space="preserve">Social Value International (2024)</w:t>
      </w:r>
      <w:r>
        <w:t xml:space="preserve">), the Universal Standards for Social and Environmental Performance Management (</w:t>
      </w:r>
      <w:r>
        <w:t xml:space="preserve">Cerise+SPTF (2023)</w:t>
      </w:r>
      <w:r>
        <w:t xml:space="preserve">),</w:t>
      </w:r>
      <w:r>
        <w:t xml:space="preserve"> </w:t>
      </w:r>
      <w:r>
        <w:t xml:space="preserve">B Lab (2024)</w:t>
      </w:r>
      <w:r>
        <w:t xml:space="preserve"> </w:t>
      </w:r>
      <w:r>
        <w:t xml:space="preserve">(BIA) by B Lab, and the</w:t>
      </w:r>
      <w:r>
        <w:t xml:space="preserve"> </w:t>
      </w:r>
      <w:r>
        <w:t xml:space="preserve">Impact Management Platform (2024)</w:t>
      </w:r>
      <w:r>
        <w:t xml:space="preserve"> </w:t>
      </w:r>
      <w:r>
        <w:t xml:space="preserve">(IMP).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 (</w:t>
      </w:r>
      <w:r>
        <w:t xml:space="preserve">United Nations Statistics Division (2024)</w:t>
      </w:r>
      <w:r>
        <w:t xml:space="preserve">) as appropriate, in particular to avoid confusion between measurement of environmental stocks (e.g. the extent and/or condition of specific ecosystem types aligned to the IUCN Global Ecosystem Typology</w:t>
      </w:r>
      <w:r>
        <w:rPr>
          <w:rStyle w:val="FootnoteReference"/>
        </w:rPr>
        <w:footnoteReference w:id="20"/>
      </w:r>
      <w:r>
        <w:t xml:space="preserve">)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5"/>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5"/>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1"/>
      </w:r>
    </w:p>
    <w:tbl>
      <w:tblPr>
        <w:tblStyle w:val="Table"/>
        <w:tblW w:type="pct" w:w="5000"/>
        <w:tblLayout w:type="fixed"/>
        <w:tblLook w:firstRow="0" w:lastRow="0" w:firstColumn="0" w:lastColumn="0" w:noHBand="0" w:noVBand="0" w:val="0000"/>
      </w:tblPr>
      <w:tblGrid>
        <w:gridCol w:w="7920"/>
      </w:tblGrid>
      <w:tr>
        <w:tc>
          <w:tcPr/>
          <w:bookmarkStart w:id="25" w:name="fig-SEEA"/>
          <w:p>
            <w:pPr>
              <w:pStyle w:val="Compact"/>
              <w:jc w:val="center"/>
            </w:pPr>
            <w:r>
              <w:drawing>
                <wp:inline>
                  <wp:extent cx="5334000" cy="2540707"/>
                  <wp:effectExtent b="0" l="0" r="0" t="0"/>
                  <wp:docPr descr=""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basis for organising environmental, social and economic metrics aligned to international statistical standards. Source:</w:t>
            </w:r>
            <w:r>
              <w:t xml:space="preserve"> </w:t>
            </w:r>
            <w:r>
              <w:t xml:space="preserve">United Nations Statistics Division (2024)</w:t>
            </w:r>
            <w:r>
              <w:t xml:space="preserve">.</w:t>
            </w:r>
          </w:p>
          <w:bookmarkEnd w:id="25"/>
        </w:tc>
      </w:tr>
    </w:tbl>
    <w:bookmarkEnd w:id="26"/>
    <w:bookmarkStart w:id="27" w:name="introduction"/>
    <w:p>
      <w:pPr>
        <w:pStyle w:val="Heading1"/>
      </w:pPr>
      <w:r>
        <w:t xml:space="preserve">2. Introduction</w:t>
      </w:r>
    </w:p>
    <w:p>
      <w:pPr>
        <w:numPr>
          <w:ilvl w:val="0"/>
          <w:numId w:val="1006"/>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6"/>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7"/>
    <w:bookmarkStart w:id="36" w:name="preliminary-comments-concerning-aix"/>
    <w:p>
      <w:pPr>
        <w:pStyle w:val="Heading1"/>
      </w:pPr>
      <w:r>
        <w:t xml:space="preserve">3. Preliminary Comments Concerning AIX</w:t>
      </w:r>
    </w:p>
    <w:p>
      <w:pPr>
        <w:numPr>
          <w:ilvl w:val="0"/>
          <w:numId w:val="1007"/>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7"/>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7"/>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w:t>
      </w:r>
      <w:r>
        <w:t xml:space="preserve"> </w:t>
      </w:r>
      <w:r>
        <w:t xml:space="preserve">Taskforce on Nature-related Financial Disclosures (2024)</w:t>
      </w:r>
      <w:r>
        <w:t xml:space="preserve"> </w:t>
      </w:r>
      <w:r>
        <w:t xml:space="preserve">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7"/>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7"/>
        </w:numPr>
      </w:pPr>
      <w:r>
        <w:t xml:space="preserve">Impact investment focuses on key characteristics such as intentionality</w:t>
      </w:r>
      <w:r>
        <w:rPr>
          <w:rStyle w:val="FootnoteReference"/>
        </w:rPr>
        <w:footnoteReference w:id="28"/>
      </w:r>
      <w:r>
        <w:t xml:space="preserve">, measurability</w:t>
      </w:r>
      <w:r>
        <w:rPr>
          <w:rStyle w:val="FootnoteReference"/>
        </w:rPr>
        <w:footnoteReference w:id="29"/>
      </w:r>
      <w:r>
        <w:t xml:space="preserve">, additionality</w:t>
      </w:r>
      <w:r>
        <w:rPr>
          <w:rStyle w:val="FootnoteReference"/>
        </w:rPr>
        <w:footnoteReference w:id="30"/>
      </w:r>
      <w:r>
        <w:t xml:space="preserve"> </w:t>
      </w:r>
      <w:r>
        <w:t xml:space="preserve">and evidence-based</w:t>
      </w:r>
      <w:r>
        <w:rPr>
          <w:rStyle w:val="FootnoteReference"/>
        </w:rPr>
        <w:footnoteReference w:id="31"/>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8"/>
        </w:numPr>
      </w:pPr>
      <w:r>
        <w:t xml:space="preserve">In contrast, ESG reporting focuses on the broader disclosure of organisations’ environmental, social, and governance practices. Standards such as those developed by the</w:t>
      </w:r>
      <w:r>
        <w:t xml:space="preserve"> </w:t>
      </w:r>
      <w:r>
        <w:t xml:space="preserve">Global Reporting Initiative (n.d.)</w:t>
      </w:r>
      <w:r>
        <w:t xml:space="preserve"> </w:t>
      </w:r>
      <w:r>
        <w:t xml:space="preserve">(GRI),</w:t>
      </w:r>
      <w:r>
        <w:t xml:space="preserve"> </w:t>
      </w:r>
      <w:r>
        <w:t xml:space="preserve">Sustainability Accounting Standards Board (2024)</w:t>
      </w:r>
      <w:r>
        <w:t xml:space="preserve"> </w:t>
      </w:r>
      <w:r>
        <w:t xml:space="preserve">(SASB),</w:t>
      </w:r>
      <w:r>
        <w:t xml:space="preserve"> </w:t>
      </w:r>
      <w:r>
        <w:t xml:space="preserve">Taskforce on Climate-related Financial Disclosures (2024)</w:t>
      </w:r>
      <w:r>
        <w:t xml:space="preserve">, and the</w:t>
      </w:r>
      <w:r>
        <w:t xml:space="preserve"> </w:t>
      </w:r>
      <w:r>
        <w:t xml:space="preserve">GHG Protocol (2024)</w:t>
      </w:r>
      <w:r>
        <w:t xml:space="preserve"> </w:t>
      </w:r>
      <w:r>
        <w:t xml:space="preserve">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tbl>
      <w:tblPr>
        <w:tblStyle w:val="Table"/>
        <w:tblW w:type="pct" w:w="5000"/>
        <w:tblLayout w:type="fixed"/>
        <w:tblLook w:firstRow="0" w:lastRow="0" w:firstColumn="0" w:lastColumn="0" w:noHBand="0" w:noVBand="0" w:val="0000"/>
      </w:tblPr>
      <w:tblGrid>
        <w:gridCol w:w="7920"/>
      </w:tblGrid>
      <w:tr>
        <w:tc>
          <w:tcPr/>
          <w:bookmarkStart w:id="35" w:name="fig-market"/>
          <w:p>
            <w:pPr>
              <w:pStyle w:val="Compact"/>
              <w:jc w:val="center"/>
            </w:pPr>
            <w:r>
              <w:drawing>
                <wp:inline>
                  <wp:extent cx="5334000" cy="2419367"/>
                  <wp:effectExtent b="0" l="0" r="0" t="0"/>
                  <wp:docPr descr="" title="" id="33" name="Picture"/>
                  <a:graphic>
                    <a:graphicData uri="http://schemas.openxmlformats.org/drawingml/2006/picture">
                      <pic:pic>
                        <pic:nvPicPr>
                          <pic:cNvPr descr="media/Picture%202.png" id="34" name="Picture"/>
                          <pic:cNvPicPr>
                            <a:picLocks noChangeArrowheads="1" noChangeAspect="1"/>
                          </pic:cNvPicPr>
                        </pic:nvPicPr>
                        <pic:blipFill>
                          <a:blip r:embed="rId32"/>
                          <a:stretch>
                            <a:fillRect/>
                          </a:stretch>
                        </pic:blipFill>
                        <pic:spPr bwMode="auto">
                          <a:xfrm>
                            <a:off x="0" y="0"/>
                            <a:ext cx="5334000" cy="241936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Methodology for market studies on sustainability-related investments. Source:</w:t>
            </w:r>
            <w:r>
              <w:t xml:space="preserve"> </w:t>
            </w:r>
            <w:r>
              <w:t xml:space="preserve">Eurosif (2024)</w:t>
            </w:r>
            <w:r>
              <w:t xml:space="preserve">.</w:t>
            </w:r>
          </w:p>
          <w:bookmarkEnd w:id="35"/>
        </w:tc>
      </w:tr>
    </w:tbl>
    <w:p>
      <w:pPr>
        <w:numPr>
          <w:ilvl w:val="0"/>
          <w:numId w:val="1009"/>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9"/>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6"/>
    <w:bookmarkStart w:id="66" w:name="X5414ff3bf1ed245abf0b0955509f115300df69f"/>
    <w:p>
      <w:pPr>
        <w:pStyle w:val="Heading1"/>
      </w:pPr>
      <w:r>
        <w:t xml:space="preserve">4. Current landscape of measurement and verification standards</w:t>
      </w:r>
    </w:p>
    <w:p>
      <w:pPr>
        <w:numPr>
          <w:ilvl w:val="0"/>
          <w:numId w:val="1010"/>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those developed by the</w:t>
      </w:r>
      <w:r>
        <w:t xml:space="preserve"> </w:t>
      </w:r>
      <w:r>
        <w:t xml:space="preserve">Global Reporting Initiative (n.d.)</w:t>
      </w:r>
      <w:r>
        <w:t xml:space="preserve">,</w:t>
      </w:r>
      <w:r>
        <w:t xml:space="preserve"> </w:t>
      </w:r>
      <w:r>
        <w:t xml:space="preserve">Taskforce on Nature-related Financial Disclosures (2024)</w:t>
      </w:r>
      <w:r>
        <w:t xml:space="preserve">,</w:t>
      </w:r>
      <w:r>
        <w:t xml:space="preserve"> </w:t>
      </w:r>
      <w:r>
        <w:t xml:space="preserve">Taskforce on Climate-related Financial Disclosures (2024)</w:t>
      </w:r>
      <w:r>
        <w:t xml:space="preserve"> </w:t>
      </w:r>
      <w:r>
        <w:t xml:space="preserve">and</w:t>
      </w:r>
      <w:r>
        <w:t xml:space="preserve"> </w:t>
      </w:r>
      <w:r>
        <w:t xml:space="preserve">Sustainability Accounting Standards Board (2024)</w:t>
      </w:r>
      <w:r>
        <w:t xml:space="preserve"> </w:t>
      </w:r>
      <w:r>
        <w:t xml:space="preserve">provide essential guidelines for companies to report their ESG performance.</w:t>
      </w:r>
    </w:p>
    <w:p>
      <w:pPr>
        <w:numPr>
          <w:ilvl w:val="0"/>
          <w:numId w:val="1010"/>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10"/>
        </w:numPr>
      </w:pPr>
      <w:r>
        <w:t xml:space="preserve">Regarding GHG emissions, accounting approaches range in scope and aims from VERRA and</w:t>
      </w:r>
      <w:r>
        <w:t xml:space="preserve"> </w:t>
      </w:r>
      <w:r>
        <w:t xml:space="preserve">Accounting for Nature (2024)</w:t>
      </w:r>
      <w:r>
        <w:t xml:space="preserve"> </w:t>
      </w:r>
      <w:r>
        <w:t xml:space="preserve">to</w:t>
      </w:r>
      <w:r>
        <w:t xml:space="preserve"> </w:t>
      </w:r>
      <w:r>
        <w:t xml:space="preserve">International Organization for Standardization (2018)</w:t>
      </w:r>
      <w:r>
        <w:t xml:space="preserve"> </w:t>
      </w:r>
      <w:r>
        <w:t xml:space="preserve">(ISO) and the</w:t>
      </w:r>
      <w:r>
        <w:t xml:space="preserve"> </w:t>
      </w:r>
      <w:r>
        <w:t xml:space="preserve">European Commission (2024)</w:t>
      </w:r>
      <w:r>
        <w:t xml:space="preserve"> </w:t>
      </w:r>
      <w:r>
        <w:t xml:space="preserve">(EU ETS). Comprehensive ecosystem assessments can rely on the SEEA (</w:t>
      </w:r>
      <w:r>
        <w:t xml:space="preserve">United Nations Statistics Division (2024)</w:t>
      </w:r>
      <w:r>
        <w:t xml:space="preserve">),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6" w:name="X1c88697300f6647607325d9be7025c45690091a"/>
    <w:p>
      <w:pPr>
        <w:pStyle w:val="Heading2"/>
      </w:pPr>
      <w:r>
        <w:t xml:space="preserve">4.1 Categorisation of measurement and verification standards</w:t>
      </w:r>
    </w:p>
    <w:p>
      <w:pPr>
        <w:pStyle w:val="Compact"/>
        <w:numPr>
          <w:ilvl w:val="0"/>
          <w:numId w:val="1011"/>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highlights the interconnectedness of IRIS+ impact categories and themes as of May 2021 and can help guide meta-governance structures for desired outcomes:</w:t>
      </w:r>
    </w:p>
    <w:tbl>
      <w:tblPr>
        <w:tblStyle w:val="Table"/>
        <w:tblW w:type="pct" w:w="5000"/>
        <w:tblLayout w:type="fixed"/>
        <w:tblLook w:firstRow="0" w:lastRow="0" w:firstColumn="0" w:lastColumn="0" w:noHBand="0" w:noVBand="0" w:val="0000"/>
      </w:tblPr>
      <w:tblGrid>
        <w:gridCol w:w="7920"/>
      </w:tblGrid>
      <w:tr>
        <w:tc>
          <w:tcPr/>
          <w:bookmarkStart w:id="41" w:name="fig-iris"/>
          <w:p>
            <w:pPr>
              <w:pStyle w:val="Compact"/>
              <w:jc w:val="center"/>
            </w:pPr>
            <w:r>
              <w:drawing>
                <wp:inline>
                  <wp:extent cx="5334000" cy="2133600"/>
                  <wp:effectExtent b="0" l="0" r="0" t="0"/>
                  <wp:docPr descr="" title="" id="38" name="Picture"/>
                  <a:graphic>
                    <a:graphicData uri="http://schemas.openxmlformats.org/drawingml/2006/picture">
                      <pic:pic>
                        <pic:nvPicPr>
                          <pic:cNvPr descr="media/Picture%203.jpg" id="39"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Interconnectedness of IRIS+ Impact Categories and Themes as of May 2021. Source:</w:t>
            </w:r>
            <w:r>
              <w:t xml:space="preserve"> </w:t>
            </w:r>
            <w:hyperlink r:id="rId40">
              <w:r>
                <w:rPr>
                  <w:rStyle w:val="Hyperlink"/>
                </w:rPr>
                <w:t xml:space="preserve">iris.thegiin.org</w:t>
              </w:r>
            </w:hyperlink>
            <w:r>
              <w:t xml:space="preserve">.</w:t>
            </w:r>
          </w:p>
          <w:bookmarkEnd w:id="41"/>
        </w:tc>
      </w:tr>
    </w:tbl>
    <w:p>
      <w:pPr>
        <w:pStyle w:val="Compact"/>
        <w:numPr>
          <w:ilvl w:val="0"/>
          <w:numId w:val="1012"/>
        </w:numPr>
      </w:pPr>
      <w:r>
        <w:t xml:space="preserve">The following paragraphs discuss different groups of impact dimensions, relevant standards, and guiding frameworks for impact and ESG assessment, where applicable across the following general tiers:</w:t>
      </w:r>
    </w:p>
    <w:tbl>
      <w:tblPr>
        <w:tblStyle w:val="Table"/>
        <w:tblW w:type="pct" w:w="5000"/>
        <w:tblLayout w:type="fixed"/>
        <w:tblLook w:firstRow="0" w:lastRow="0" w:firstColumn="0" w:lastColumn="0" w:noHBand="0" w:noVBand="0" w:val="0000"/>
      </w:tblPr>
      <w:tblGrid>
        <w:gridCol w:w="7920"/>
      </w:tblGrid>
      <w:tr>
        <w:tc>
          <w:tcPr/>
          <w:bookmarkStart w:id="45" w:name="fig-approaches"/>
          <w:p>
            <w:pPr>
              <w:pStyle w:val="Compact"/>
              <w:jc w:val="center"/>
            </w:pPr>
            <w:r>
              <w:drawing>
                <wp:inline>
                  <wp:extent cx="5334000" cy="2835400"/>
                  <wp:effectExtent b="0" l="0" r="0" t="0"/>
                  <wp:docPr descr="" title="" id="43" name="Picture"/>
                  <a:graphic>
                    <a:graphicData uri="http://schemas.openxmlformats.org/drawingml/2006/picture">
                      <pic:pic>
                        <pic:nvPicPr>
                          <pic:cNvPr descr="media/Picture%204.png" id="44" name="Picture"/>
                          <pic:cNvPicPr>
                            <a:picLocks noChangeArrowheads="1" noChangeAspect="1"/>
                          </pic:cNvPicPr>
                        </pic:nvPicPr>
                        <pic:blipFill>
                          <a:blip r:embed="rId42"/>
                          <a:stretch>
                            <a:fillRect/>
                          </a:stretch>
                        </pic:blipFill>
                        <pic:spPr bwMode="auto">
                          <a:xfrm>
                            <a:off x="0" y="0"/>
                            <a:ext cx="5334000" cy="2835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Illustrative tiers of analytical approaches to impact and ESG assessment</w:t>
            </w:r>
          </w:p>
          <w:bookmarkEnd w:id="45"/>
        </w:tc>
      </w:tr>
    </w:tbl>
    <w:p>
      <w:pPr>
        <w:pStyle w:val="Compact"/>
        <w:numPr>
          <w:ilvl w:val="0"/>
          <w:numId w:val="1013"/>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6"/>
    <w:bookmarkStart w:id="47" w:name="Xf7932b5c6eccef88feb0ef1c5b88f3110567363"/>
    <w:p>
      <w:pPr>
        <w:pStyle w:val="Heading2"/>
      </w:pPr>
      <w:r>
        <w:t xml:space="preserve">4.2 A holistic conceptual framework grounded in national accounting standards</w:t>
      </w:r>
    </w:p>
    <w:p>
      <w:pPr>
        <w:numPr>
          <w:ilvl w:val="0"/>
          <w:numId w:val="1014"/>
        </w:numPr>
      </w:pPr>
      <w:r>
        <w:t xml:space="preserve">The SEEA is a framework that integrates environmental and economic data to provide a detailed understanding of the interactions between the environment and the economy. It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4"/>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4"/>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5"/>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5"/>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5"/>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5"/>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5"/>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7"/>
    <w:bookmarkStart w:id="58" w:name="Xdcfaed0d79f0cc2f71df89a8cc39e8638b9fcca"/>
    <w:p>
      <w:pPr>
        <w:pStyle w:val="Heading2"/>
      </w:pPr>
      <w:r>
        <w:t xml:space="preserve">4.3 Socially responsible investment strategies</w:t>
      </w:r>
    </w:p>
    <w:p>
      <w:pPr>
        <w:pStyle w:val="Compact"/>
        <w:numPr>
          <w:ilvl w:val="0"/>
          <w:numId w:val="1016"/>
        </w:numPr>
      </w:pPr>
      <w:r>
        <w:t xml:space="preserve">Within the broad range of ESG-related reporting standards, Climate-related disclosure and reporting standards, such as the TCFD and the</w:t>
      </w:r>
      <w:r>
        <w:t xml:space="preserve"> </w:t>
      </w:r>
      <w:r>
        <w:t xml:space="preserve">Carbon Disclosure Project (2024)</w:t>
      </w:r>
      <w:r>
        <w:t xml:space="preserve"> </w:t>
      </w:r>
      <w:r>
        <w:t xml:space="preserve">(CDP),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key existing and commonly used climate-related disclosure and reporting standards:</w:t>
      </w:r>
    </w:p>
    <w:p>
      <w:pPr>
        <w:pStyle w:val="FirstParagraph"/>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49" w:name="tbl-standards"/>
          <w:p>
            <w:pPr>
              <w:jc w:val="center"/>
            </w:pPr>
            <w:pPr>
              <w:jc w:val="start"/>
              <w:spacing w:before="200"/>
              <w:pStyle w:val="ImageCaption"/>
            </w:pPr>
            <w:r>
              <w:t xml:space="preserve">Table 1: Overview of Climate-related Disclosure and Reporting Standards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Region</w:t>
                  </w:r>
                </w:p>
              </w:tc>
              <w:tc>
                <w:tcPr/>
                <w:p>
                  <w:pPr>
                    <w:pStyle w:val="Compact"/>
                    <w:jc w:val="left"/>
                    <w:jc w:val="center"/>
                  </w:pPr>
                  <w:r>
                    <w:t xml:space="preserve">Standard</w:t>
                  </w:r>
                </w:p>
              </w:tc>
              <w:tc>
                <w:tcPr/>
                <w:p>
                  <w:pPr>
                    <w:pStyle w:val="Compact"/>
                    <w:jc w:val="left"/>
                    <w:jc w:val="center"/>
                  </w:pPr>
                  <w:r>
                    <w:t xml:space="preserve">Scope</w:t>
                  </w:r>
                </w:p>
              </w:tc>
              <w:tc>
                <w:tcPr/>
                <w:p>
                  <w:pPr>
                    <w:pStyle w:val="Compact"/>
                    <w:jc w:val="left"/>
                    <w:jc w:val="center"/>
                  </w:pPr>
                  <w:r>
                    <w:t xml:space="preserve">Coverage</w:t>
                  </w:r>
                </w:p>
              </w:tc>
              <w:tc>
                <w:tcPr/>
                <w:p>
                  <w:pPr>
                    <w:pStyle w:val="Compact"/>
                    <w:jc w:val="left"/>
                    <w:jc w:val="center"/>
                  </w:pPr>
                  <w:r>
                    <w:t xml:space="preserve">Purpose</w:t>
                  </w:r>
                </w:p>
              </w:tc>
              <w:tc>
                <w:tcPr/>
                <w:p>
                  <w:pPr>
                    <w:pStyle w:val="Compact"/>
                    <w:jc w:val="left"/>
                    <w:jc w:val="center"/>
                  </w:pPr>
                  <w:r>
                    <w:t xml:space="preserve">Uptake</w:t>
                  </w:r>
                </w:p>
              </w:tc>
            </w:tr>
            <w:tr>
              <w:tc>
                <w:tcPr/>
                <w:p>
                  <w:pPr>
                    <w:pStyle w:val="Compact"/>
                    <w:jc w:val="left"/>
                    <w:jc w:val="center"/>
                  </w:pPr>
                  <w:r>
                    <w:t xml:space="preserve">Global</w:t>
                  </w:r>
                </w:p>
              </w:tc>
              <w:tc>
                <w:tcPr/>
                <w:p>
                  <w:pPr>
                    <w:pStyle w:val="Compact"/>
                    <w:jc w:val="left"/>
                    <w:jc w:val="center"/>
                  </w:pPr>
                  <w:r>
                    <w:t xml:space="preserve">Taskforce on Climate-related Financial Disclosures</w:t>
                  </w:r>
                </w:p>
              </w:tc>
              <w:tc>
                <w:tcPr/>
                <w:p>
                  <w:pPr>
                    <w:pStyle w:val="Compact"/>
                    <w:jc w:val="left"/>
                    <w:jc w:val="center"/>
                  </w:pPr>
                  <w:r>
                    <w:t xml:space="preserve">Climate-related financial disclosures</w:t>
                  </w:r>
                </w:p>
              </w:tc>
              <w:tc>
                <w:tcPr/>
                <w:p>
                  <w:pPr>
                    <w:pStyle w:val="Compact"/>
                    <w:jc w:val="left"/>
                    <w:jc w:val="center"/>
                  </w:pPr>
                  <w:r>
                    <w:t xml:space="preserve">Climate risk and opportunities</w:t>
                  </w:r>
                </w:p>
              </w:tc>
              <w:tc>
                <w:tcPr/>
                <w:p>
                  <w:pPr>
                    <w:pStyle w:val="Compact"/>
                    <w:jc w:val="left"/>
                    <w:jc w:val="center"/>
                  </w:pPr>
                  <w:r>
                    <w:t xml:space="preserve">Provide recommendations for diclosing climate-related risks and opportunities</w:t>
                  </w:r>
                </w:p>
              </w:tc>
              <w:tc>
                <w:tcPr/>
                <w:p>
                  <w:pPr>
                    <w:pStyle w:val="Compact"/>
                    <w:jc w:val="left"/>
                    <w:jc w:val="center"/>
                  </w:pPr>
                  <w:r>
                    <w:t xml:space="preserve">Wide adopted espectially in finance</w:t>
                  </w:r>
                </w:p>
              </w:tc>
            </w:tr>
            <w:tr>
              <w:tc>
                <w:tcPr/>
                <w:p>
                  <w:pPr>
                    <w:pStyle w:val="Compact"/>
                    <w:jc w:val="left"/>
                    <w:jc w:val="center"/>
                  </w:pPr>
                  <w:r>
                    <w:t xml:space="preserve">Global</w:t>
                  </w:r>
                </w:p>
              </w:tc>
              <w:tc>
                <w:tcPr/>
                <w:p>
                  <w:pPr>
                    <w:pStyle w:val="Compact"/>
                    <w:jc w:val="left"/>
                    <w:jc w:val="center"/>
                  </w:pPr>
                  <w:r>
                    <w:t xml:space="preserve">Carbon Disclosure Project</w:t>
                  </w:r>
                </w:p>
              </w:tc>
              <w:tc>
                <w:tcPr/>
                <w:p>
                  <w:pPr>
                    <w:pStyle w:val="Compact"/>
                    <w:jc w:val="left"/>
                    <w:jc w:val="center"/>
                  </w:pPr>
                  <w:r>
                    <w:t xml:space="preserve">Climate and environmental reporting</w:t>
                  </w:r>
                </w:p>
              </w:tc>
              <w:tc>
                <w:tcPr/>
                <w:p>
                  <w:pPr>
                    <w:pStyle w:val="Compact"/>
                    <w:jc w:val="left"/>
                    <w:jc w:val="center"/>
                  </w:pPr>
                  <w:r>
                    <w:t xml:space="preserve">Climate change, water, security, deforestation</w:t>
                  </w:r>
                </w:p>
              </w:tc>
              <w:tc>
                <w:tcPr/>
                <w:p>
                  <w:pPr>
                    <w:pStyle w:val="Compact"/>
                    <w:jc w:val="left"/>
                    <w:jc w:val="center"/>
                  </w:pPr>
                  <w:r>
                    <w:t xml:space="preserve">Enable compnaies to measure and manage their environmental impacts</w:t>
                  </w:r>
                </w:p>
              </w:tc>
              <w:tc>
                <w:tcPr/>
                <w:p>
                  <w:pPr>
                    <w:pStyle w:val="Compact"/>
                    <w:jc w:val="left"/>
                    <w:jc w:val="center"/>
                  </w:pPr>
                  <w:r>
                    <w:t xml:space="preserve">Widely used globally</w:t>
                  </w:r>
                </w:p>
              </w:tc>
            </w:tr>
            <w:tr>
              <w:tc>
                <w:tcPr/>
                <w:p>
                  <w:pPr>
                    <w:pStyle w:val="Compact"/>
                    <w:jc w:val="left"/>
                    <w:jc w:val="center"/>
                  </w:pPr>
                  <w:r>
                    <w:t xml:space="preserve">Global</w:t>
                  </w:r>
                </w:p>
              </w:tc>
              <w:tc>
                <w:tcPr/>
                <w:p>
                  <w:pPr>
                    <w:pStyle w:val="Compact"/>
                    <w:jc w:val="left"/>
                    <w:jc w:val="center"/>
                  </w:pPr>
                  <w:r>
                    <w:t xml:space="preserve">Integrated Reporting</w:t>
                  </w:r>
                </w:p>
              </w:tc>
              <w:tc>
                <w:tcPr/>
                <w:p>
                  <w:pPr>
                    <w:pStyle w:val="Compact"/>
                    <w:jc w:val="left"/>
                    <w:jc w:val="center"/>
                  </w:pPr>
                  <w:r>
                    <w:t xml:space="preserve">Financial, social and environmental reporting</w:t>
                  </w:r>
                </w:p>
              </w:tc>
              <w:tc>
                <w:tcPr/>
                <w:p>
                  <w:pPr>
                    <w:pStyle w:val="Compact"/>
                    <w:jc w:val="left"/>
                    <w:jc w:val="center"/>
                  </w:pPr>
                  <w:r>
                    <w:t xml:space="preserve">Financial performance, ecological, social metrics</w:t>
                  </w:r>
                </w:p>
              </w:tc>
              <w:tc>
                <w:tcPr/>
                <w:p>
                  <w:pPr>
                    <w:pStyle w:val="Compact"/>
                    <w:jc w:val="left"/>
                    <w:jc w:val="center"/>
                  </w:pPr>
                  <w:r>
                    <w:t xml:space="preserve">Promote transparency and holistic reporting</w:t>
                  </w:r>
                </w:p>
              </w:tc>
              <w:tc>
                <w:tcPr/>
                <w:p>
                  <w:pPr>
                    <w:pStyle w:val="Compact"/>
                    <w:jc w:val="left"/>
                    <w:jc w:val="center"/>
                  </w:pPr>
                  <w:r>
                    <w:t xml:space="preserve">Increasingly adopted by companies</w:t>
                  </w:r>
                </w:p>
              </w:tc>
            </w:tr>
            <w:tr>
              <w:tc>
                <w:tcPr/>
                <w:p>
                  <w:pPr>
                    <w:pStyle w:val="Compact"/>
                    <w:jc w:val="left"/>
                    <w:jc w:val="center"/>
                  </w:pPr>
                  <w:r>
                    <w:t xml:space="preserve">Global</w:t>
                  </w:r>
                </w:p>
              </w:tc>
              <w:tc>
                <w:tcPr/>
                <w:p>
                  <w:pPr>
                    <w:pStyle w:val="Compact"/>
                    <w:jc w:val="left"/>
                    <w:jc w:val="center"/>
                  </w:pPr>
                  <w:r>
                    <w:t xml:space="preserve">Science-based Targets Initiative</w:t>
                  </w:r>
                </w:p>
              </w:tc>
              <w:tc>
                <w:tcPr/>
                <w:p>
                  <w:pPr>
                    <w:pStyle w:val="Compact"/>
                    <w:jc w:val="left"/>
                    <w:jc w:val="center"/>
                  </w:pPr>
                  <w:r>
                    <w:t xml:space="preserve">Set science-based climate targets</w:t>
                  </w:r>
                </w:p>
              </w:tc>
              <w:tc>
                <w:tcPr/>
                <w:p>
                  <w:pPr>
                    <w:pStyle w:val="Compact"/>
                    <w:jc w:val="left"/>
                    <w:jc w:val="center"/>
                  </w:pPr>
                  <w:r>
                    <w:t xml:space="preserve">Corporate GHG emissions</w:t>
                  </w:r>
                </w:p>
              </w:tc>
              <w:tc>
                <w:tcPr/>
                <w:p>
                  <w:pPr>
                    <w:pStyle w:val="Compact"/>
                    <w:jc w:val="left"/>
                    <w:jc w:val="center"/>
                  </w:pPr>
                  <w:r>
                    <w:t xml:space="preserve">Help companies set GHG reduction targets in line with climate science</w:t>
                  </w:r>
                </w:p>
              </w:tc>
              <w:tc>
                <w:tcPr/>
                <w:p>
                  <w:pPr>
                    <w:pStyle w:val="Compact"/>
                    <w:jc w:val="left"/>
                    <w:jc w:val="center"/>
                  </w:pPr>
                  <w:r>
                    <w:t xml:space="preserve">Widely recognised especially in corporate sector</w:t>
                  </w:r>
                </w:p>
              </w:tc>
            </w:tr>
            <w:tr>
              <w:tc>
                <w:tcPr/>
                <w:p>
                  <w:pPr>
                    <w:pStyle w:val="Compact"/>
                    <w:jc w:val="left"/>
                    <w:jc w:val="center"/>
                  </w:pPr>
                  <w:r>
                    <w:t xml:space="preserve">USA</w:t>
                  </w:r>
                </w:p>
              </w:tc>
              <w:tc>
                <w:tcPr/>
                <w:p>
                  <w:pPr>
                    <w:pStyle w:val="Compact"/>
                    <w:jc w:val="left"/>
                    <w:jc w:val="center"/>
                  </w:pPr>
                  <w:r>
                    <w:t xml:space="preserve">Sustainability Accounting Standards Board</w:t>
                  </w:r>
                </w:p>
              </w:tc>
              <w:tc>
                <w:tcPr/>
                <w:p>
                  <w:pPr>
                    <w:pStyle w:val="Compact"/>
                    <w:jc w:val="left"/>
                    <w:jc w:val="center"/>
                  </w:pPr>
                  <w:r>
                    <w:t xml:space="preserve">Industry-specific standards</w:t>
                  </w:r>
                </w:p>
              </w:tc>
              <w:tc>
                <w:tcPr/>
                <w:p>
                  <w:pPr>
                    <w:pStyle w:val="Compact"/>
                    <w:jc w:val="left"/>
                    <w:jc w:val="center"/>
                  </w:pPr>
                  <w:r>
                    <w:t xml:space="preserve">Environmental, social, governance</w:t>
                  </w:r>
                </w:p>
              </w:tc>
              <w:tc>
                <w:tcPr/>
                <w:p>
                  <w:pPr>
                    <w:pStyle w:val="Compact"/>
                    <w:jc w:val="left"/>
                    <w:jc w:val="center"/>
                  </w:pPr>
                  <w:r>
                    <w:t xml:space="preserve">Provide industry-specific standards</w:t>
                  </w:r>
                </w:p>
              </w:tc>
              <w:tc>
                <w:tcPr/>
                <w:p>
                  <w:pPr>
                    <w:pStyle w:val="Compact"/>
                    <w:jc w:val="left"/>
                    <w:jc w:val="center"/>
                  </w:pPr>
                  <w:r>
                    <w:t xml:space="preserve">Growing adoption particularly in the US</w:t>
                  </w:r>
                </w:p>
              </w:tc>
            </w:tr>
            <w:tr>
              <w:tc>
                <w:tcPr/>
                <w:p>
                  <w:pPr>
                    <w:pStyle w:val="Compact"/>
                    <w:jc w:val="left"/>
                    <w:jc w:val="center"/>
                  </w:pPr>
                  <w:r>
                    <w:t xml:space="preserve">Global</w:t>
                  </w:r>
                </w:p>
              </w:tc>
              <w:tc>
                <w:tcPr/>
                <w:p>
                  <w:pPr>
                    <w:pStyle w:val="Compact"/>
                    <w:jc w:val="left"/>
                    <w:jc w:val="center"/>
                  </w:pPr>
                  <w:r>
                    <w:t xml:space="preserve">Climate Disclosure Standards Board</w:t>
                  </w:r>
                </w:p>
              </w:tc>
              <w:tc>
                <w:tcPr/>
                <w:p>
                  <w:pPr>
                    <w:pStyle w:val="Compact"/>
                    <w:jc w:val="left"/>
                    <w:jc w:val="center"/>
                  </w:pPr>
                  <w:r>
                    <w:t xml:space="preserve">Climate-related financial disclosures</w:t>
                  </w:r>
                </w:p>
              </w:tc>
              <w:tc>
                <w:tcPr/>
                <w:p>
                  <w:pPr>
                    <w:pStyle w:val="Compact"/>
                    <w:jc w:val="left"/>
                    <w:jc w:val="center"/>
                  </w:pPr>
                  <w:r>
                    <w:t xml:space="preserve">Environmental information</w:t>
                  </w:r>
                </w:p>
              </w:tc>
              <w:tc>
                <w:tcPr/>
                <w:p>
                  <w:pPr>
                    <w:pStyle w:val="Compact"/>
                    <w:jc w:val="left"/>
                    <w:jc w:val="center"/>
                  </w:pPr>
                  <w:r>
                    <w:t xml:space="preserve">Integrate climate-related information into mainstream financial reporting</w:t>
                  </w:r>
                </w:p>
              </w:tc>
              <w:tc>
                <w:tcPr/>
                <w:p>
                  <w:pPr>
                    <w:pStyle w:val="Compact"/>
                    <w:jc w:val="left"/>
                    <w:jc w:val="center"/>
                  </w:pPr>
                  <w:r>
                    <w:t xml:space="preserve">Increasingly recognised globally</w:t>
                  </w:r>
                </w:p>
              </w:tc>
            </w:tr>
            <w:tr>
              <w:tc>
                <w:tcPr/>
                <w:p>
                  <w:pPr>
                    <w:pStyle w:val="Compact"/>
                    <w:jc w:val="left"/>
                    <w:jc w:val="center"/>
                  </w:pPr>
                  <w:r>
                    <w:t xml:space="preserve">Global</w:t>
                  </w:r>
                </w:p>
              </w:tc>
              <w:tc>
                <w:tcPr/>
                <w:p>
                  <w:pPr>
                    <w:pStyle w:val="Compact"/>
                    <w:jc w:val="left"/>
                    <w:jc w:val="center"/>
                  </w:pPr>
                  <w:r>
                    <w:t xml:space="preserve">Global Reporting Initiative</w:t>
                  </w:r>
                </w:p>
              </w:tc>
              <w:tc>
                <w:tcPr/>
                <w:p>
                  <w:pPr>
                    <w:pStyle w:val="Compact"/>
                    <w:jc w:val="left"/>
                    <w:jc w:val="center"/>
                  </w:pPr>
                  <w:r>
                    <w:t xml:space="preserve">Sustainability reporting standards</w:t>
                  </w:r>
                </w:p>
              </w:tc>
              <w:tc>
                <w:tcPr/>
                <w:p>
                  <w:pPr>
                    <w:pStyle w:val="Compact"/>
                    <w:jc w:val="left"/>
                    <w:jc w:val="center"/>
                  </w:pPr>
                  <w:r>
                    <w:t xml:space="preserve">environmental, social, governance</w:t>
                  </w:r>
                </w:p>
              </w:tc>
              <w:tc>
                <w:tcPr/>
                <w:p>
                  <w:pPr>
                    <w:pStyle w:val="Compact"/>
                    <w:jc w:val="left"/>
                    <w:jc w:val="center"/>
                  </w:pPr>
                  <w:r>
                    <w:t xml:space="preserve">Provide comprehensive sustainability reporting guidelines</w:t>
                  </w:r>
                </w:p>
              </w:tc>
              <w:tc>
                <w:tcPr/>
                <w:p>
                  <w:pPr>
                    <w:pStyle w:val="Compact"/>
                    <w:jc w:val="left"/>
                    <w:jc w:val="center"/>
                  </w:pPr>
                  <w:r>
                    <w:t xml:space="preserve">Widely used globally</w:t>
                  </w:r>
                </w:p>
              </w:tc>
            </w:tr>
          </w:tbl>
          <w:bookmarkEnd w:id="49"/>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pStyle w:val="Compact"/>
        <w:numPr>
          <w:ilvl w:val="0"/>
          <w:numId w:val="1017"/>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tbl>
      <w:tblPr>
        <w:tblStyle w:val="Table"/>
        <w:tblW w:type="pct" w:w="5000"/>
        <w:tblLayout w:type="fixed"/>
        <w:tblLook w:firstRow="0" w:lastRow="0" w:firstColumn="0" w:lastColumn="0" w:noHBand="0" w:noVBand="0" w:val="0000"/>
      </w:tblPr>
      <w:tblGrid>
        <w:gridCol w:w="7920"/>
      </w:tblGrid>
      <w:tr>
        <w:tc>
          <w:tcPr/>
          <w:bookmarkStart w:id="53" w:name="fig-ESG"/>
          <w:p>
            <w:pPr>
              <w:pStyle w:val="Compact"/>
              <w:jc w:val="center"/>
            </w:pPr>
            <w:r>
              <w:drawing>
                <wp:inline>
                  <wp:extent cx="5334000" cy="2948811"/>
                  <wp:effectExtent b="0" l="0" r="0" t="0"/>
                  <wp:docPr descr="" title="" id="51" name="Picture"/>
                  <a:graphic>
                    <a:graphicData uri="http://schemas.openxmlformats.org/drawingml/2006/picture">
                      <pic:pic>
                        <pic:nvPicPr>
                          <pic:cNvPr descr="media/Picture%205.png" id="52" name="Picture"/>
                          <pic:cNvPicPr>
                            <a:picLocks noChangeArrowheads="1" noChangeAspect="1"/>
                          </pic:cNvPicPr>
                        </pic:nvPicPr>
                        <pic:blipFill>
                          <a:blip r:embed="rId50"/>
                          <a:stretch>
                            <a:fillRect/>
                          </a:stretch>
                        </pic:blipFill>
                        <pic:spPr bwMode="auto">
                          <a:xfrm>
                            <a:off x="0" y="0"/>
                            <a:ext cx="5334000" cy="29488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Role of guiding principles and frameworks for ESG investment assessment</w:t>
            </w:r>
          </w:p>
          <w:bookmarkEnd w:id="53"/>
        </w:tc>
      </w:tr>
    </w:tbl>
    <w:p>
      <w:pPr>
        <w:pStyle w:val="Compact"/>
        <w:numPr>
          <w:ilvl w:val="0"/>
          <w:numId w:val="1018"/>
        </w:numPr>
      </w:pPr>
      <w:r>
        <w:t xml:space="preserve">Impact investment refers to investments made to generate positive, measurable social and environmental benefits alongside a financial return (</w:t>
      </w:r>
      <w:r>
        <w:t xml:space="preserve"> </w:t>
      </w:r>
      <w:r>
        <w:t xml:space="preserve">Godeke and Briaud (2021)</w:t>
      </w:r>
      <w:r>
        <w:t xml:space="preserve">,</w:t>
      </w:r>
      <w:r>
        <w:t xml:space="preserve"> </w:t>
      </w:r>
      <w:r>
        <w:t xml:space="preserve">Bundesinitiative Impact Investing (2022)</w:t>
      </w:r>
      <w:r>
        <w:t xml:space="preserve">,</w:t>
      </w:r>
      <w:r>
        <w:t xml:space="preserve"> </w:t>
      </w:r>
      <w:r>
        <w:t xml:space="preserve">GIIN (2022)</w:t>
      </w:r>
      <w:r>
        <w:t xml:space="preserve">). The figure below illustrates the role of key guiding principles and frameworks for assessment of impact investment performance, alongside key measurement and verification approaches.</w:t>
      </w:r>
    </w:p>
    <w:tbl>
      <w:tblPr>
        <w:tblStyle w:val="Table"/>
        <w:tblW w:type="pct" w:w="5000"/>
        <w:tblLayout w:type="fixed"/>
        <w:tblLook w:firstRow="0" w:lastRow="0" w:firstColumn="0" w:lastColumn="0" w:noHBand="0" w:noVBand="0" w:val="0000"/>
      </w:tblPr>
      <w:tblGrid>
        <w:gridCol w:w="7920"/>
      </w:tblGrid>
      <w:tr>
        <w:tc>
          <w:tcPr/>
          <w:bookmarkStart w:id="57" w:name="fig-impact"/>
          <w:p>
            <w:pPr>
              <w:pStyle w:val="Compact"/>
              <w:jc w:val="center"/>
            </w:pPr>
            <w:r>
              <w:drawing>
                <wp:inline>
                  <wp:extent cx="5334000" cy="2643536"/>
                  <wp:effectExtent b="0" l="0" r="0" t="0"/>
                  <wp:docPr descr="" title="" id="55" name="Picture"/>
                  <a:graphic>
                    <a:graphicData uri="http://schemas.openxmlformats.org/drawingml/2006/picture">
                      <pic:pic>
                        <pic:nvPicPr>
                          <pic:cNvPr descr="media/Picture%206.png" id="56" name="Picture"/>
                          <pic:cNvPicPr>
                            <a:picLocks noChangeArrowheads="1" noChangeAspect="1"/>
                          </pic:cNvPicPr>
                        </pic:nvPicPr>
                        <pic:blipFill>
                          <a:blip r:embed="rId54"/>
                          <a:stretch>
                            <a:fillRect/>
                          </a:stretch>
                        </pic:blipFill>
                        <pic:spPr bwMode="auto">
                          <a:xfrm>
                            <a:off x="0" y="0"/>
                            <a:ext cx="5334000" cy="26435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Role of guiding principles and frameworks for impact investment assessment</w:t>
            </w:r>
          </w:p>
          <w:bookmarkEnd w:id="57"/>
        </w:tc>
      </w:tr>
    </w:tbl>
    <w:p>
      <w:pPr>
        <w:numPr>
          <w:ilvl w:val="0"/>
          <w:numId w:val="1019"/>
        </w:numPr>
      </w:pPr>
      <w:r>
        <w:t xml:space="preserve">IRIS+ (2022)</w:t>
      </w:r>
      <w:r>
        <w:t xml:space="preserve"> </w:t>
      </w:r>
      <w:r>
        <w:t xml:space="preserve">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w:t>
      </w:r>
      <w:r>
        <w:t xml:space="preserve">Cerise+SPTF (2023)</w:t>
      </w:r>
      <w:r>
        <w:t xml:space="preserve">). IMP provides a consensus on measuring, managing, and reporting impacts on people and the planet, covering multiple sectors and impact themes (</w:t>
      </w:r>
      <w:r>
        <w:t xml:space="preserve">Impact Management Platform (2024)</w:t>
      </w:r>
      <w:r>
        <w:t xml:space="preserve">).</w:t>
      </w:r>
    </w:p>
    <w:p>
      <w:pPr>
        <w:numPr>
          <w:ilvl w:val="0"/>
          <w:numId w:val="1019"/>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The most widely accepted standards include IRIS+, IMP, and B Impact Assessment (</w:t>
      </w:r>
      <w:r>
        <w:t xml:space="preserve">B Lab (2024)</w:t>
      </w:r>
      <w:r>
        <w:t xml:space="preserve">), which are highly regarded globally among impact investors and financial institutions. SROI and SPTF are also gaining acceptance, particularly in the non-profit and microfinance sectors.</w:t>
      </w:r>
    </w:p>
    <w:p>
      <w:pPr>
        <w:numPr>
          <w:ilvl w:val="0"/>
          <w:numId w:val="1019"/>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the</w:t>
      </w:r>
      <w:r>
        <w:t xml:space="preserve"> </w:t>
      </w:r>
      <w:r>
        <w:t xml:space="preserve">Science Based Targets initiative (2024)</w:t>
      </w:r>
      <w:r>
        <w:t xml:space="preserve"> </w:t>
      </w:r>
      <w:r>
        <w:t xml:space="preserve">(SBTi) assess whether an organization’s efforts genuinely aim to drive meaningful change.</w:t>
      </w:r>
    </w:p>
    <w:bookmarkEnd w:id="58"/>
    <w:bookmarkStart w:id="60" w:name="Xb2576a7e5f2227306f70736171842375db946d3"/>
    <w:p>
      <w:pPr>
        <w:pStyle w:val="Heading2"/>
      </w:pPr>
      <w:r>
        <w:t xml:space="preserve">4.4 Measurement and verification: climate change and GHG emissions</w:t>
      </w:r>
    </w:p>
    <w:p>
      <w:pPr>
        <w:numPr>
          <w:ilvl w:val="0"/>
          <w:numId w:val="1020"/>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20"/>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20"/>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59" w:name="tbl-emissions"/>
          <w:p>
            <w:pPr>
              <w:jc w:val="center"/>
            </w:pPr>
            <w:pPr>
              <w:jc w:val="start"/>
              <w:spacing w:before="200"/>
              <w:pStyle w:val="ImageCaption"/>
            </w:pPr>
            <w:r>
              <w:t xml:space="preserve">Table 2: Overview of Climate Change and GHG Emissions Measurement and Verification Frameworks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Region</w:t>
                  </w:r>
                </w:p>
              </w:tc>
              <w:tc>
                <w:tcPr/>
                <w:p>
                  <w:pPr>
                    <w:pStyle w:val="Compact"/>
                    <w:jc w:val="left"/>
                    <w:jc w:val="center"/>
                  </w:pPr>
                  <w:r>
                    <w:t xml:space="preserve">Standard</w:t>
                  </w:r>
                </w:p>
              </w:tc>
              <w:tc>
                <w:tcPr/>
                <w:p>
                  <w:pPr>
                    <w:pStyle w:val="Compact"/>
                    <w:jc w:val="left"/>
                    <w:jc w:val="center"/>
                  </w:pPr>
                  <w:r>
                    <w:t xml:space="preserve">Scope</w:t>
                  </w:r>
                </w:p>
              </w:tc>
              <w:tc>
                <w:tcPr/>
                <w:p>
                  <w:pPr>
                    <w:pStyle w:val="Compact"/>
                    <w:jc w:val="left"/>
                    <w:jc w:val="center"/>
                  </w:pPr>
                  <w:r>
                    <w:t xml:space="preserve">Coverage</w:t>
                  </w:r>
                </w:p>
              </w:tc>
              <w:tc>
                <w:tcPr/>
                <w:p>
                  <w:pPr>
                    <w:pStyle w:val="Compact"/>
                    <w:jc w:val="left"/>
                    <w:jc w:val="center"/>
                  </w:pPr>
                  <w:r>
                    <w:t xml:space="preserve">Purpose</w:t>
                  </w:r>
                </w:p>
              </w:tc>
              <w:tc>
                <w:tcPr/>
                <w:p>
                  <w:pPr>
                    <w:pStyle w:val="Compact"/>
                    <w:jc w:val="left"/>
                    <w:jc w:val="center"/>
                  </w:pPr>
                  <w:r>
                    <w:t xml:space="preserve">Uptake</w:t>
                  </w:r>
                </w:p>
              </w:tc>
            </w:tr>
            <w:tr>
              <w:tc>
                <w:tcPr/>
                <w:p>
                  <w:pPr>
                    <w:pStyle w:val="Compact"/>
                    <w:jc w:val="left"/>
                    <w:jc w:val="center"/>
                  </w:pPr>
                  <w:r>
                    <w:t xml:space="preserve">Global</w:t>
                  </w:r>
                </w:p>
              </w:tc>
              <w:tc>
                <w:tcPr/>
                <w:p>
                  <w:pPr>
                    <w:pStyle w:val="Compact"/>
                    <w:jc w:val="left"/>
                    <w:jc w:val="center"/>
                  </w:pPr>
                  <w:r>
                    <w:t xml:space="preserve">Greenhouse Gas Protocol (GHG Protocol)</w:t>
                  </w:r>
                </w:p>
              </w:tc>
              <w:tc>
                <w:tcPr/>
                <w:p>
                  <w:pPr>
                    <w:pStyle w:val="Compact"/>
                    <w:jc w:val="left"/>
                    <w:jc w:val="center"/>
                  </w:pPr>
                  <w:r>
                    <w:t xml:space="preserve">Corporate, Project, Value Chain (Scope 1, 2, 3)</w:t>
                  </w:r>
                </w:p>
              </w:tc>
              <w:tc>
                <w:tcPr/>
                <w:p>
                  <w:pPr>
                    <w:pStyle w:val="Compact"/>
                    <w:jc w:val="left"/>
                    <w:jc w:val="center"/>
                  </w:pPr>
                  <w:r>
                    <w:t xml:space="preserve">Global</w:t>
                  </w:r>
                </w:p>
              </w:tc>
              <w:tc>
                <w:tcPr/>
                <w:p>
                  <w:pPr>
                    <w:pStyle w:val="Compact"/>
                    <w:jc w:val="left"/>
                    <w:jc w:val="center"/>
                  </w:pPr>
                  <w:r>
                    <w:t xml:space="preserve">Provide standardized approach for GHG accounting transparency consistency</w:t>
                  </w:r>
                </w:p>
              </w:tc>
              <w:tc>
                <w:tcPr/>
                <w:p>
                  <w:pPr>
                    <w:pStyle w:val="Compact"/>
                    <w:jc w:val="left"/>
                    <w:jc w:val="center"/>
                  </w:pPr>
                  <w:r>
                    <w:t xml:space="preserve">Widely adopted by businesses, governments, NGOs</w:t>
                  </w:r>
                </w:p>
              </w:tc>
            </w:tr>
            <w:tr>
              <w:tc>
                <w:tcPr/>
                <w:p>
                  <w:pPr>
                    <w:pStyle w:val="Compact"/>
                    <w:jc w:val="left"/>
                    <w:jc w:val="center"/>
                  </w:pPr>
                  <w:r>
                    <w:t xml:space="preserve">Global</w:t>
                  </w:r>
                </w:p>
              </w:tc>
              <w:tc>
                <w:tcPr/>
                <w:p>
                  <w:pPr>
                    <w:pStyle w:val="Compact"/>
                    <w:jc w:val="left"/>
                    <w:jc w:val="center"/>
                  </w:pPr>
                  <w:r>
                    <w:t xml:space="preserve">ISO 14064</w:t>
                  </w:r>
                </w:p>
              </w:tc>
              <w:tc>
                <w:tcPr/>
                <w:p>
                  <w:pPr>
                    <w:pStyle w:val="Compact"/>
                    <w:jc w:val="left"/>
                    <w:jc w:val="center"/>
                  </w:pPr>
                  <w:r>
                    <w:t xml:space="preserve">Organization (Part 1), Project (Part 2), Verification (Part 3)</w:t>
                  </w:r>
                </w:p>
              </w:tc>
              <w:tc>
                <w:tcPr/>
                <w:p>
                  <w:pPr>
                    <w:pStyle w:val="Compact"/>
                    <w:jc w:val="left"/>
                    <w:jc w:val="center"/>
                  </w:pPr>
                  <w:r>
                    <w:t xml:space="preserve">Global</w:t>
                  </w:r>
                </w:p>
              </w:tc>
              <w:tc>
                <w:tcPr/>
                <w:p>
                  <w:pPr>
                    <w:pStyle w:val="Compact"/>
                    <w:jc w:val="left"/>
                    <w:jc w:val="center"/>
                  </w:pPr>
                  <w:r>
                    <w:t xml:space="preserve">Guidelines for quantifying, reporting, and verifying GHG emissions</w:t>
                  </w:r>
                </w:p>
              </w:tc>
              <w:tc>
                <w:tcPr/>
                <w:p>
                  <w:pPr>
                    <w:pStyle w:val="Compact"/>
                    <w:jc w:val="left"/>
                    <w:jc w:val="center"/>
                  </w:pPr>
                  <w:r>
                    <w:t xml:space="preserve">Widely recognized and implemented globally</w:t>
                  </w:r>
                </w:p>
              </w:tc>
            </w:tr>
            <w:tr>
              <w:tc>
                <w:tcPr/>
                <w:p>
                  <w:pPr>
                    <w:pStyle w:val="Compact"/>
                    <w:jc w:val="left"/>
                    <w:jc w:val="center"/>
                  </w:pPr>
                  <w:r>
                    <w:t xml:space="preserve">Europe</w:t>
                  </w:r>
                </w:p>
              </w:tc>
              <w:tc>
                <w:tcPr/>
                <w:p>
                  <w:pPr>
                    <w:pStyle w:val="Compact"/>
                    <w:jc w:val="left"/>
                    <w:jc w:val="center"/>
                  </w:pPr>
                  <w:r>
                    <w:t xml:space="preserve">EU Emissions Trading System (EU ETS)</w:t>
                  </w:r>
                </w:p>
              </w:tc>
              <w:tc>
                <w:tcPr/>
                <w:p>
                  <w:pPr>
                    <w:pStyle w:val="Compact"/>
                    <w:jc w:val="left"/>
                    <w:jc w:val="center"/>
                  </w:pPr>
                  <w:r>
                    <w:t xml:space="preserve">Cap-and-trade system for power, industry, aviation</w:t>
                  </w:r>
                </w:p>
              </w:tc>
              <w:tc>
                <w:tcPr/>
                <w:p>
                  <w:pPr>
                    <w:pStyle w:val="Compact"/>
                    <w:jc w:val="left"/>
                    <w:jc w:val="center"/>
                  </w:pPr>
                  <w:r>
                    <w:t xml:space="preserve">Europe</w:t>
                  </w:r>
                </w:p>
              </w:tc>
              <w:tc>
                <w:tcPr/>
                <w:p>
                  <w:pPr>
                    <w:pStyle w:val="Compact"/>
                    <w:jc w:val="left"/>
                    <w:jc w:val="center"/>
                  </w:pPr>
                  <w:r>
                    <w:t xml:space="preserve">Regulate and reduce GHG emissions through a cap-and-trade system</w:t>
                  </w:r>
                </w:p>
              </w:tc>
              <w:tc>
                <w:tcPr/>
                <w:p>
                  <w:pPr>
                    <w:pStyle w:val="Compact"/>
                    <w:jc w:val="left"/>
                    <w:jc w:val="center"/>
                  </w:pPr>
                  <w:r>
                    <w:t xml:space="preserve">Major compliance tool in Europe</w:t>
                  </w:r>
                </w:p>
              </w:tc>
            </w:tr>
            <w:tr>
              <w:tc>
                <w:tcPr/>
                <w:p>
                  <w:pPr>
                    <w:pStyle w:val="Compact"/>
                    <w:jc w:val="left"/>
                    <w:jc w:val="center"/>
                  </w:pPr>
                  <w:r>
                    <w:t xml:space="preserve">Africa</w:t>
                  </w:r>
                </w:p>
              </w:tc>
              <w:tc>
                <w:tcPr/>
                <w:p>
                  <w:pPr>
                    <w:pStyle w:val="Compact"/>
                    <w:jc w:val="left"/>
                    <w:jc w:val="center"/>
                  </w:pPr>
                  <w:r>
                    <w:t xml:space="preserve">African Regional Standard (ARS 902)</w:t>
                  </w:r>
                </w:p>
              </w:tc>
              <w:tc>
                <w:tcPr/>
                <w:p>
                  <w:pPr>
                    <w:pStyle w:val="Compact"/>
                    <w:jc w:val="left"/>
                    <w:jc w:val="center"/>
                  </w:pPr>
                  <w:r>
                    <w:t xml:space="preserve">GHG emissions inventory</w:t>
                  </w:r>
                </w:p>
              </w:tc>
              <w:tc>
                <w:tcPr/>
                <w:p>
                  <w:pPr>
                    <w:pStyle w:val="Compact"/>
                    <w:jc w:val="left"/>
                    <w:jc w:val="center"/>
                  </w:pPr>
                  <w:r>
                    <w:t xml:space="preserve">Africa</w:t>
                  </w:r>
                </w:p>
              </w:tc>
              <w:tc>
                <w:tcPr/>
                <w:p>
                  <w:pPr>
                    <w:pStyle w:val="Compact"/>
                    <w:jc w:val="left"/>
                    <w:jc w:val="center"/>
                  </w:pPr>
                  <w:r>
                    <w:t xml:space="preserve">Standardized approach for GHG emissions inventory</w:t>
                  </w:r>
                </w:p>
              </w:tc>
              <w:tc>
                <w:tcPr/>
                <w:p>
                  <w:pPr>
                    <w:pStyle w:val="Compact"/>
                    <w:jc w:val="left"/>
                    <w:jc w:val="center"/>
                  </w:pPr>
                  <w:r>
                    <w:t xml:space="preserve">Increasing adoption across African countries</w:t>
                  </w:r>
                </w:p>
              </w:tc>
            </w:tr>
            <w:tr>
              <w:tc>
                <w:tcPr/>
                <w:p>
                  <w:pPr>
                    <w:pStyle w:val="Compact"/>
                    <w:jc w:val="left"/>
                    <w:jc w:val="center"/>
                  </w:pPr>
                  <w:r>
                    <w:t xml:space="preserve">Africa</w:t>
                  </w:r>
                </w:p>
              </w:tc>
              <w:tc>
                <w:tcPr/>
                <w:p>
                  <w:pPr>
                    <w:pStyle w:val="Compact"/>
                    <w:jc w:val="left"/>
                    <w:jc w:val="center"/>
                  </w:pPr>
                  <w:r>
                    <w:t xml:space="preserve">South Africa’s NGER Regulations</w:t>
                  </w:r>
                </w:p>
              </w:tc>
              <w:tc>
                <w:tcPr/>
                <w:p>
                  <w:pPr>
                    <w:pStyle w:val="Compact"/>
                    <w:jc w:val="left"/>
                    <w:jc w:val="center"/>
                  </w:pPr>
                  <w:r>
                    <w:t xml:space="preserve">Mandatory GHG reporting</w:t>
                  </w:r>
                </w:p>
              </w:tc>
              <w:tc>
                <w:tcPr/>
                <w:p>
                  <w:pPr>
                    <w:pStyle w:val="Compact"/>
                    <w:jc w:val="left"/>
                    <w:jc w:val="center"/>
                  </w:pPr>
                  <w:r>
                    <w:t xml:space="preserve">South Africa</w:t>
                  </w:r>
                </w:p>
              </w:tc>
              <w:tc>
                <w:tcPr/>
                <w:p>
                  <w:pPr>
                    <w:pStyle w:val="Compact"/>
                    <w:jc w:val="left"/>
                    <w:jc w:val="center"/>
                  </w:pPr>
                  <w:r>
                    <w:t xml:space="preserve">Regulatory compliance and GHG management</w:t>
                  </w:r>
                </w:p>
              </w:tc>
              <w:tc>
                <w:tcPr/>
                <w:p>
                  <w:pPr>
                    <w:pStyle w:val="Compact"/>
                    <w:jc w:val="left"/>
                    <w:jc w:val="center"/>
                  </w:pPr>
                  <w:r>
                    <w:t xml:space="preserve">Key regulation in South Africa</w:t>
                  </w:r>
                </w:p>
              </w:tc>
            </w:tr>
            <w:tr>
              <w:tc>
                <w:tcPr/>
                <w:p>
                  <w:pPr>
                    <w:pStyle w:val="Compact"/>
                    <w:jc w:val="left"/>
                    <w:jc w:val="center"/>
                  </w:pPr>
                  <w:r>
                    <w:t xml:space="preserve">Americas</w:t>
                  </w:r>
                </w:p>
              </w:tc>
              <w:tc>
                <w:tcPr/>
                <w:p>
                  <w:pPr>
                    <w:pStyle w:val="Compact"/>
                    <w:jc w:val="left"/>
                    <w:jc w:val="center"/>
                  </w:pPr>
                  <w:r>
                    <w:t xml:space="preserve">California Cap-and-Trade Program</w:t>
                  </w:r>
                </w:p>
              </w:tc>
              <w:tc>
                <w:tcPr/>
                <w:p>
                  <w:pPr>
                    <w:pStyle w:val="Compact"/>
                    <w:jc w:val="left"/>
                    <w:jc w:val="center"/>
                  </w:pPr>
                  <w:r>
                    <w:t xml:space="preserve">Cap-and-trade system for emissions</w:t>
                  </w:r>
                </w:p>
              </w:tc>
              <w:tc>
                <w:tcPr/>
                <w:p>
                  <w:pPr>
                    <w:pStyle w:val="Compact"/>
                    <w:jc w:val="left"/>
                    <w:jc w:val="center"/>
                  </w:pPr>
                  <w:r>
                    <w:t xml:space="preserve">United States (California)</w:t>
                  </w:r>
                </w:p>
              </w:tc>
              <w:tc>
                <w:tcPr/>
                <w:p>
                  <w:pPr>
                    <w:pStyle w:val="Compact"/>
                    <w:jc w:val="left"/>
                    <w:jc w:val="center"/>
                  </w:pPr>
                  <w:r>
                    <w:t xml:space="preserve">Regulate and reduce GHG emissions through a cap-and-trade system</w:t>
                  </w:r>
                </w:p>
              </w:tc>
              <w:tc>
                <w:tcPr/>
                <w:p>
                  <w:pPr>
                    <w:pStyle w:val="Compact"/>
                    <w:jc w:val="left"/>
                    <w:jc w:val="center"/>
                  </w:pPr>
                  <w:r>
                    <w:t xml:space="preserve">Major compliance tool in California</w:t>
                  </w:r>
                </w:p>
              </w:tc>
            </w:tr>
            <w:tr>
              <w:tc>
                <w:tcPr/>
                <w:p>
                  <w:pPr>
                    <w:pStyle w:val="Compact"/>
                    <w:jc w:val="left"/>
                    <w:jc w:val="center"/>
                  </w:pPr>
                  <w:r>
                    <w:t xml:space="preserve">Americas</w:t>
                  </w:r>
                </w:p>
              </w:tc>
              <w:tc>
                <w:tcPr/>
                <w:p>
                  <w:pPr>
                    <w:pStyle w:val="Compact"/>
                    <w:jc w:val="left"/>
                    <w:jc w:val="center"/>
                  </w:pPr>
                  <w:r>
                    <w:t xml:space="preserve">Climate Registry General Reporting Protocol (GRP)</w:t>
                  </w:r>
                </w:p>
              </w:tc>
              <w:tc>
                <w:tcPr/>
                <w:p>
                  <w:pPr>
                    <w:pStyle w:val="Compact"/>
                    <w:jc w:val="left"/>
                    <w:jc w:val="center"/>
                  </w:pPr>
                  <w:r>
                    <w:t xml:space="preserve">Voluntary GHG reporting</w:t>
                  </w:r>
                </w:p>
              </w:tc>
              <w:tc>
                <w:tcPr/>
                <w:p>
                  <w:pPr>
                    <w:pStyle w:val="Compact"/>
                    <w:jc w:val="left"/>
                    <w:jc w:val="center"/>
                  </w:pPr>
                  <w:r>
                    <w:t xml:space="preserve">Americas</w:t>
                  </w:r>
                </w:p>
              </w:tc>
              <w:tc>
                <w:tcPr/>
                <w:p>
                  <w:pPr>
                    <w:pStyle w:val="Compact"/>
                    <w:jc w:val="left"/>
                    <w:jc w:val="center"/>
                  </w:pPr>
                  <w:r>
                    <w:t xml:space="preserve">Standardize GHG emissions reporting for voluntary programs</w:t>
                  </w:r>
                </w:p>
              </w:tc>
              <w:tc>
                <w:tcPr/>
                <w:p>
                  <w:pPr>
                    <w:pStyle w:val="Compact"/>
                    <w:jc w:val="left"/>
                    <w:jc w:val="center"/>
                  </w:pPr>
                  <w:r>
                    <w:t xml:space="preserve">Widely used in North America</w:t>
                  </w:r>
                </w:p>
              </w:tc>
            </w:tr>
            <w:tr>
              <w:tc>
                <w:tcPr/>
                <w:p>
                  <w:pPr>
                    <w:pStyle w:val="Compact"/>
                    <w:jc w:val="left"/>
                    <w:jc w:val="center"/>
                  </w:pPr>
                  <w:r>
                    <w:t xml:space="preserve">Asia Pacific</w:t>
                  </w:r>
                </w:p>
              </w:tc>
              <w:tc>
                <w:tcPr/>
                <w:p>
                  <w:pPr>
                    <w:pStyle w:val="Compact"/>
                    <w:jc w:val="left"/>
                    <w:jc w:val="center"/>
                  </w:pPr>
                  <w:r>
                    <w:t xml:space="preserve">Japan’s GHG Accounting and Reporting System</w:t>
                  </w:r>
                </w:p>
              </w:tc>
              <w:tc>
                <w:tcPr/>
                <w:p>
                  <w:pPr>
                    <w:pStyle w:val="Compact"/>
                    <w:jc w:val="left"/>
                    <w:jc w:val="center"/>
                  </w:pPr>
                  <w:r>
                    <w:t xml:space="preserve">Mandatory GHG reporting</w:t>
                  </w:r>
                </w:p>
              </w:tc>
              <w:tc>
                <w:tcPr/>
                <w:p>
                  <w:pPr>
                    <w:pStyle w:val="Compact"/>
                    <w:jc w:val="left"/>
                    <w:jc w:val="center"/>
                  </w:pPr>
                  <w:r>
                    <w:t xml:space="preserve">Japan</w:t>
                  </w:r>
                </w:p>
              </w:tc>
              <w:tc>
                <w:tcPr/>
                <w:p>
                  <w:pPr>
                    <w:pStyle w:val="Compact"/>
                    <w:jc w:val="left"/>
                    <w:jc w:val="center"/>
                  </w:pPr>
                  <w:r>
                    <w:t xml:space="preserve">Regulatory compliance and GHG management</w:t>
                  </w:r>
                </w:p>
              </w:tc>
              <w:tc>
                <w:tcPr/>
                <w:p>
                  <w:pPr>
                    <w:pStyle w:val="Compact"/>
                    <w:jc w:val="left"/>
                    <w:jc w:val="center"/>
                  </w:pPr>
                  <w:r>
                    <w:t xml:space="preserve">Major regulation in Japan</w:t>
                  </w:r>
                </w:p>
              </w:tc>
            </w:tr>
          </w:tbl>
          <w:bookmarkEnd w:id="59"/>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bookmarkEnd w:id="60"/>
    <w:bookmarkStart w:id="63" w:name="X790d8eb558867e244ec46ddc04dd496bfd6528a"/>
    <w:p>
      <w:pPr>
        <w:pStyle w:val="Heading2"/>
      </w:pPr>
      <w:r>
        <w:t xml:space="preserve">4.5 Measurement and verification of ecological health</w:t>
      </w:r>
    </w:p>
    <w:p>
      <w:pPr>
        <w:numPr>
          <w:ilvl w:val="0"/>
          <w:numId w:val="1021"/>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1"/>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1"/>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1"/>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w:t>
      </w:r>
      <w:r>
        <w:t xml:space="preserve">Accounting for Nature (2024)</w:t>
      </w:r>
      <w:r>
        <w:t xml:space="preserv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1"/>
        </w:numPr>
      </w:pPr>
      <w:r>
        <w:t xml:space="preserve">The Natural Capital Protocol</w:t>
      </w:r>
      <w:r>
        <w:rPr>
          <w:rStyle w:val="FootnoteReference"/>
        </w:rPr>
        <w:footnoteReference w:id="61"/>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1"/>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2"/>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62" w:name="tbl-health"/>
          <w:p>
            <w:pPr>
              <w:jc w:val="center"/>
            </w:pPr>
            <w:pPr>
              <w:jc w:val="start"/>
              <w:spacing w:before="200"/>
              <w:pStyle w:val="ImageCaption"/>
            </w:pPr>
            <w:r>
              <w:t xml:space="preserve">Table 3: Overview of Measurement and Verification Frameworks focused on Ecological Health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Framework</w:t>
                  </w:r>
                </w:p>
              </w:tc>
              <w:tc>
                <w:tcPr/>
                <w:p>
                  <w:pPr>
                    <w:pStyle w:val="Compact"/>
                    <w:jc w:val="left"/>
                    <w:jc w:val="center"/>
                  </w:pPr>
                  <w:r>
                    <w:t xml:space="preserve">Purpose</w:t>
                  </w:r>
                </w:p>
              </w:tc>
              <w:tc>
                <w:tcPr/>
                <w:p>
                  <w:pPr>
                    <w:pStyle w:val="Compact"/>
                    <w:jc w:val="left"/>
                    <w:jc w:val="center"/>
                  </w:pPr>
                  <w:r>
                    <w:t xml:space="preserve">Scope</w:t>
                  </w:r>
                </w:p>
              </w:tc>
              <w:tc>
                <w:tcPr/>
                <w:p>
                  <w:pPr>
                    <w:pStyle w:val="Compact"/>
                    <w:jc w:val="left"/>
                    <w:jc w:val="center"/>
                  </w:pPr>
                  <w:r>
                    <w:t xml:space="preserve">Uptake</w:t>
                  </w:r>
                </w:p>
              </w:tc>
              <w:tc>
                <w:tcPr/>
                <w:p>
                  <w:pPr>
                    <w:pStyle w:val="Compact"/>
                    <w:jc w:val="left"/>
                    <w:jc w:val="center"/>
                  </w:pPr>
                  <w:r>
                    <w:t xml:space="preserve">Strengths</w:t>
                  </w:r>
                </w:p>
              </w:tc>
              <w:tc>
                <w:tcPr/>
                <w:p>
                  <w:pPr>
                    <w:pStyle w:val="Compact"/>
                    <w:jc w:val="left"/>
                    <w:jc w:val="center"/>
                  </w:pPr>
                  <w:r>
                    <w:t xml:space="preserve">Weaknesses</w:t>
                  </w:r>
                </w:p>
              </w:tc>
            </w:tr>
            <w:tr>
              <w:tc>
                <w:tcPr/>
                <w:p>
                  <w:pPr>
                    <w:pStyle w:val="Compact"/>
                    <w:jc w:val="left"/>
                    <w:jc w:val="center"/>
                  </w:pPr>
                  <w:r>
                    <w:t xml:space="preserve">UN CBD Indicators</w:t>
                  </w:r>
                </w:p>
              </w:tc>
              <w:tc>
                <w:tcPr/>
                <w:p>
                  <w:pPr>
                    <w:pStyle w:val="Compact"/>
                    <w:jc w:val="left"/>
                    <w:jc w:val="center"/>
                  </w:pPr>
                  <w:r>
                    <w:t xml:space="preserve">Measures and monitors biodiversity</w:t>
                  </w:r>
                </w:p>
              </w:tc>
              <w:tc>
                <w:tcPr/>
                <w:p>
                  <w:pPr>
                    <w:pStyle w:val="Compact"/>
                    <w:jc w:val="left"/>
                    <w:jc w:val="center"/>
                  </w:pPr>
                  <w:r>
                    <w:t xml:space="preserve">Species populations, habitat extent, ecosystem health</w:t>
                  </w:r>
                </w:p>
              </w:tc>
              <w:tc>
                <w:tcPr/>
                <w:p>
                  <w:pPr>
                    <w:pStyle w:val="Compact"/>
                    <w:jc w:val="left"/>
                    <w:jc w:val="center"/>
                  </w:pPr>
                  <w:r>
                    <w:t xml:space="preserve">High; used globally for biodiversity targets</w:t>
                  </w:r>
                </w:p>
              </w:tc>
              <w:tc>
                <w:tcPr/>
                <w:p>
                  <w:pPr>
                    <w:pStyle w:val="Compact"/>
                    <w:jc w:val="left"/>
                    <w:jc w:val="center"/>
                  </w:pPr>
                  <w:r>
                    <w:t xml:space="preserve">Provides broad biodiversity indicators</w:t>
                  </w:r>
                </w:p>
              </w:tc>
              <w:tc>
                <w:tcPr/>
                <w:p>
                  <w:pPr>
                    <w:pStyle w:val="Compact"/>
                    <w:jc w:val="left"/>
                    <w:jc w:val="center"/>
                  </w:pPr>
                  <w:r>
                    <w:t xml:space="preserve">May lack specificity for detailed ecosystem health assessments</w:t>
                  </w:r>
                </w:p>
              </w:tc>
            </w:tr>
            <w:tr>
              <w:tc>
                <w:tcPr/>
                <w:p>
                  <w:pPr>
                    <w:pStyle w:val="Compact"/>
                    <w:jc w:val="left"/>
                    <w:jc w:val="center"/>
                  </w:pPr>
                  <w:r>
                    <w:t xml:space="preserve">IUCN Red List of Ecosystems</w:t>
                  </w:r>
                </w:p>
              </w:tc>
              <w:tc>
                <w:tcPr/>
                <w:p>
                  <w:pPr>
                    <w:pStyle w:val="Compact"/>
                    <w:jc w:val="left"/>
                    <w:jc w:val="center"/>
                  </w:pPr>
                  <w:r>
                    <w:t xml:space="preserve">Assesses conservation status of ecosystems</w:t>
                  </w:r>
                </w:p>
              </w:tc>
              <w:tc>
                <w:tcPr/>
                <w:p>
                  <w:pPr>
                    <w:pStyle w:val="Compact"/>
                    <w:jc w:val="left"/>
                    <w:jc w:val="center"/>
                  </w:pPr>
                  <w:r>
                    <w:t xml:space="preserve">Risk of ecosystem collapse</w:t>
                  </w:r>
                </w:p>
              </w:tc>
              <w:tc>
                <w:tcPr/>
                <w:p>
                  <w:pPr>
                    <w:pStyle w:val="Compact"/>
                    <w:jc w:val="left"/>
                    <w:jc w:val="center"/>
                  </w:pPr>
                  <w:r>
                    <w:t xml:space="preserve">High; recognized globally</w:t>
                  </w:r>
                </w:p>
              </w:tc>
              <w:tc>
                <w:tcPr/>
                <w:p>
                  <w:pPr>
                    <w:pStyle w:val="Compact"/>
                    <w:jc w:val="left"/>
                    <w:jc w:val="center"/>
                  </w:pPr>
                  <w:r>
                    <w:t xml:space="preserve">Standardized risk assessment for ecosystems</w:t>
                  </w:r>
                </w:p>
              </w:tc>
              <w:tc>
                <w:tcPr/>
                <w:p>
                  <w:pPr>
                    <w:pStyle w:val="Compact"/>
                    <w:jc w:val="left"/>
                    <w:jc w:val="center"/>
                  </w:pPr>
                  <w:r>
                    <w:t xml:space="preserve">Primarily focused on risk, not comprehensive health metrics</w:t>
                  </w:r>
                </w:p>
              </w:tc>
            </w:tr>
            <w:tr>
              <w:tc>
                <w:tcPr/>
                <w:p>
                  <w:pPr>
                    <w:pStyle w:val="Compact"/>
                    <w:jc w:val="left"/>
                    <w:jc w:val="center"/>
                  </w:pPr>
                  <w:r>
                    <w:t xml:space="preserve">Living Planet Index (LPI)</w:t>
                  </w:r>
                </w:p>
              </w:tc>
              <w:tc>
                <w:tcPr/>
                <w:p>
                  <w:pPr>
                    <w:pStyle w:val="Compact"/>
                    <w:jc w:val="left"/>
                    <w:jc w:val="center"/>
                  </w:pPr>
                  <w:r>
                    <w:t xml:space="preserve">Tracks changes in global vertebrate species populations</w:t>
                  </w:r>
                </w:p>
              </w:tc>
              <w:tc>
                <w:tcPr/>
                <w:p>
                  <w:pPr>
                    <w:pStyle w:val="Compact"/>
                    <w:jc w:val="left"/>
                    <w:jc w:val="center"/>
                  </w:pPr>
                  <w:r>
                    <w:t xml:space="preserve">Population trends of vertebrate species</w:t>
                  </w:r>
                </w:p>
              </w:tc>
              <w:tc>
                <w:tcPr/>
                <w:p>
                  <w:pPr>
                    <w:pStyle w:val="Compact"/>
                    <w:jc w:val="left"/>
                    <w:jc w:val="center"/>
                  </w:pPr>
                  <w:r>
                    <w:t xml:space="preserve">High; widely used by conservation organizations</w:t>
                  </w:r>
                </w:p>
              </w:tc>
              <w:tc>
                <w:tcPr/>
                <w:p>
                  <w:pPr>
                    <w:pStyle w:val="Compact"/>
                    <w:jc w:val="left"/>
                    <w:jc w:val="center"/>
                  </w:pPr>
                  <w:r>
                    <w:t xml:space="preserve">Provides trends in biodiversity</w:t>
                  </w:r>
                </w:p>
              </w:tc>
              <w:tc>
                <w:tcPr/>
                <w:p>
                  <w:pPr>
                    <w:pStyle w:val="Compact"/>
                    <w:jc w:val="left"/>
                    <w:jc w:val="center"/>
                  </w:pPr>
                  <w:r>
                    <w:t xml:space="preserve">Limited to vertebrate species, not all biodiversity</w:t>
                  </w:r>
                </w:p>
              </w:tc>
            </w:tr>
            <w:tr>
              <w:tc>
                <w:tcPr/>
                <w:p>
                  <w:pPr>
                    <w:pStyle w:val="Compact"/>
                    <w:jc w:val="left"/>
                    <w:jc w:val="center"/>
                  </w:pPr>
                  <w:r>
                    <w:t xml:space="preserve">Natural Capital Protocol</w:t>
                  </w:r>
                </w:p>
              </w:tc>
              <w:tc>
                <w:tcPr/>
                <w:p>
                  <w:pPr>
                    <w:pStyle w:val="Compact"/>
                    <w:jc w:val="left"/>
                    <w:jc w:val="center"/>
                  </w:pPr>
                  <w:r>
                    <w:t xml:space="preserve">Identifies, measures, and values natural capital impacts</w:t>
                  </w:r>
                </w:p>
              </w:tc>
              <w:tc>
                <w:tcPr/>
                <w:p>
                  <w:pPr>
                    <w:pStyle w:val="Compact"/>
                    <w:jc w:val="left"/>
                    <w:jc w:val="center"/>
                  </w:pPr>
                  <w:r>
                    <w:t xml:space="preserve">Ecosystems, biodiversity, ecosystem services</w:t>
                  </w:r>
                </w:p>
              </w:tc>
              <w:tc>
                <w:tcPr/>
                <w:p>
                  <w:pPr>
                    <w:pStyle w:val="Compact"/>
                    <w:jc w:val="left"/>
                    <w:jc w:val="center"/>
                  </w:pPr>
                  <w:r>
                    <w:t xml:space="preserve">Widely accepted in corporate sector</w:t>
                  </w:r>
                </w:p>
              </w:tc>
              <w:tc>
                <w:tcPr/>
                <w:p>
                  <w:pPr>
                    <w:pStyle w:val="Compact"/>
                    <w:jc w:val="left"/>
                    <w:jc w:val="center"/>
                  </w:pPr>
                  <w:r>
                    <w:t xml:space="preserve">Comprehensive business-oriented impact assessment</w:t>
                  </w:r>
                </w:p>
              </w:tc>
              <w:tc>
                <w:tcPr/>
                <w:p>
                  <w:pPr>
                    <w:pStyle w:val="Compact"/>
                    <w:jc w:val="left"/>
                    <w:jc w:val="center"/>
                  </w:pPr>
                  <w:r>
                    <w:t xml:space="preserve">May lack detailed ecological metrics</w:t>
                  </w:r>
                </w:p>
              </w:tc>
            </w:tr>
            <w:tr>
              <w:tc>
                <w:tcPr/>
                <w:p>
                  <w:pPr>
                    <w:pStyle w:val="Compact"/>
                    <w:jc w:val="left"/>
                    <w:jc w:val="center"/>
                  </w:pPr>
                  <w:r>
                    <w:t xml:space="preserve">Ecosystem Services Framework (ESF)</w:t>
                  </w:r>
                </w:p>
              </w:tc>
              <w:tc>
                <w:tcPr/>
                <w:p>
                  <w:pPr>
                    <w:pStyle w:val="Compact"/>
                    <w:jc w:val="left"/>
                    <w:jc w:val="center"/>
                  </w:pPr>
                  <w:r>
                    <w:t xml:space="preserve">Assesses and values ecosystem services</w:t>
                  </w:r>
                </w:p>
              </w:tc>
              <w:tc>
                <w:tcPr/>
                <w:p>
                  <w:pPr>
                    <w:pStyle w:val="Compact"/>
                    <w:jc w:val="left"/>
                    <w:jc w:val="center"/>
                  </w:pPr>
                  <w:r>
                    <w:t xml:space="preserve">Provisioning, regulating, cultural, supporting services</w:t>
                  </w:r>
                </w:p>
              </w:tc>
              <w:tc>
                <w:tcPr/>
                <w:p>
                  <w:pPr>
                    <w:pStyle w:val="Compact"/>
                    <w:jc w:val="left"/>
                    <w:jc w:val="center"/>
                  </w:pPr>
                  <w:r>
                    <w:t xml:space="preserve">Gaining acceptance in policy-making</w:t>
                  </w:r>
                </w:p>
              </w:tc>
              <w:tc>
                <w:tcPr/>
                <w:p>
                  <w:pPr>
                    <w:pStyle w:val="Compact"/>
                    <w:jc w:val="left"/>
                    <w:jc w:val="center"/>
                  </w:pPr>
                  <w:r>
                    <w:t xml:space="preserve">Integrates ecological and socio-economic aspects</w:t>
                  </w:r>
                </w:p>
              </w:tc>
              <w:tc>
                <w:tcPr/>
                <w:p>
                  <w:pPr>
                    <w:pStyle w:val="Compact"/>
                    <w:jc w:val="left"/>
                    <w:jc w:val="center"/>
                  </w:pPr>
                  <w:r>
                    <w:t xml:space="preserve">Implementation can be complex and subjective</w:t>
                  </w:r>
                </w:p>
              </w:tc>
            </w:tr>
            <w:tr>
              <w:tc>
                <w:tcPr/>
                <w:p>
                  <w:pPr>
                    <w:pStyle w:val="Compact"/>
                    <w:jc w:val="left"/>
                    <w:jc w:val="center"/>
                  </w:pPr>
                  <w:r>
                    <w:t xml:space="preserve">Biodiversity Intactness Index (BII)</w:t>
                  </w:r>
                </w:p>
              </w:tc>
              <w:tc>
                <w:tcPr/>
                <w:p>
                  <w:pPr>
                    <w:pStyle w:val="Compact"/>
                    <w:jc w:val="left"/>
                    <w:jc w:val="center"/>
                  </w:pPr>
                  <w:r>
                    <w:t xml:space="preserve">Measures the intactness of biodiversity in a region</w:t>
                  </w:r>
                </w:p>
              </w:tc>
              <w:tc>
                <w:tcPr/>
                <w:p>
                  <w:pPr>
                    <w:pStyle w:val="Compact"/>
                    <w:jc w:val="left"/>
                    <w:jc w:val="center"/>
                  </w:pPr>
                  <w:r>
                    <w:t xml:space="preserve">Biodiversity at species level</w:t>
                  </w:r>
                </w:p>
              </w:tc>
              <w:tc>
                <w:tcPr/>
                <w:p>
                  <w:pPr>
                    <w:pStyle w:val="Compact"/>
                    <w:jc w:val="left"/>
                    <w:jc w:val="center"/>
                  </w:pPr>
                  <w:r>
                    <w:t xml:space="preserve">Growing in conservation research</w:t>
                  </w:r>
                </w:p>
              </w:tc>
              <w:tc>
                <w:tcPr/>
                <w:p>
                  <w:pPr>
                    <w:pStyle w:val="Compact"/>
                    <w:jc w:val="left"/>
                    <w:jc w:val="center"/>
                  </w:pPr>
                  <w:r>
                    <w:t xml:space="preserve">Effective for monitoring biodiversity changes</w:t>
                  </w:r>
                </w:p>
              </w:tc>
              <w:tc>
                <w:tcPr/>
                <w:p>
                  <w:pPr>
                    <w:pStyle w:val="Compact"/>
                    <w:jc w:val="left"/>
                    <w:jc w:val="center"/>
                  </w:pPr>
                  <w:r>
                    <w:t xml:space="preserve">Focused primarily on biodiversiy, not broader ecological health</w:t>
                  </w:r>
                </w:p>
              </w:tc>
            </w:tr>
            <w:tr>
              <w:tc>
                <w:tcPr/>
                <w:p>
                  <w:pPr>
                    <w:pStyle w:val="Compact"/>
                    <w:jc w:val="left"/>
                    <w:jc w:val="center"/>
                  </w:pPr>
                  <w:r>
                    <w:t xml:space="preserve">Accounting for Nature</w:t>
                  </w:r>
                </w:p>
              </w:tc>
              <w:tc>
                <w:tcPr/>
                <w:p>
                  <w:pPr>
                    <w:pStyle w:val="Compact"/>
                    <w:jc w:val="left"/>
                    <w:jc w:val="center"/>
                  </w:pPr>
                  <w:r>
                    <w:t xml:space="preserve">Measures and reports on the condition of environmental assets</w:t>
                  </w:r>
                </w:p>
              </w:tc>
              <w:tc>
                <w:tcPr/>
                <w:p>
                  <w:pPr>
                    <w:pStyle w:val="Compact"/>
                    <w:jc w:val="left"/>
                    <w:jc w:val="center"/>
                  </w:pPr>
                  <w:r>
                    <w:t xml:space="preserve">Ecological health of natural resources (soils, vegetation, fauna)</w:t>
                  </w:r>
                </w:p>
              </w:tc>
              <w:tc>
                <w:tcPr/>
                <w:p>
                  <w:pPr>
                    <w:pStyle w:val="Compact"/>
                    <w:jc w:val="left"/>
                    <w:jc w:val="center"/>
                  </w:pPr>
                  <w:r>
                    <w:t xml:space="preserve">Emerging; primarily in Australia, expanding globally</w:t>
                  </w:r>
                </w:p>
              </w:tc>
              <w:tc>
                <w:tcPr/>
                <w:p>
                  <w:pPr>
                    <w:pStyle w:val="Compact"/>
                    <w:jc w:val="left"/>
                    <w:jc w:val="center"/>
                  </w:pPr>
                  <w:r>
                    <w:t xml:space="preserve">Standardised ecological health metrics; comprehensive assessment</w:t>
                  </w:r>
                </w:p>
              </w:tc>
              <w:tc>
                <w:tcPr/>
                <w:p>
                  <w:pPr>
                    <w:pStyle w:val="Compact"/>
                    <w:jc w:val="left"/>
                    <w:jc w:val="center"/>
                  </w:pPr>
                  <w:r>
                    <w:t xml:space="preserve">Limited broader application until further refinement globally</w:t>
                  </w:r>
                </w:p>
              </w:tc>
            </w:tr>
          </w:tbl>
          <w:bookmarkEnd w:id="62"/>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numPr>
          <w:ilvl w:val="0"/>
          <w:numId w:val="1023"/>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3"/>
        </w:numPr>
      </w:pPr>
      <w:r>
        <w:t xml:space="preserve">On the other hand, the Natural Capital Protocol (</w:t>
      </w:r>
      <w:r>
        <w:t xml:space="preserve">Capitals Coalition (2024)</w:t>
      </w:r>
      <w:r>
        <w:t xml:space="preserve">)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3"/>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63"/>
    <w:bookmarkStart w:id="65" w:name="Xb527867eb8a257eedaa3490a1baf93e569c18ac"/>
    <w:p>
      <w:pPr>
        <w:pStyle w:val="Heading2"/>
      </w:pPr>
      <w:r>
        <w:t xml:space="preserve">4.6 Measurement and verification: social impacts</w:t>
      </w:r>
    </w:p>
    <w:p>
      <w:pPr>
        <w:numPr>
          <w:ilvl w:val="0"/>
          <w:numId w:val="1024"/>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GIIN IRIS+, SROI, SPTF, B Impact Assessment, and the Impact Management Project (). the Social Return on Investment (SROI), the Social Performance Task Force (SPTF), B Impact Assessment (BIA) by B Lab, and the</w:t>
      </w:r>
      <w:r>
        <w:t xml:space="preserve"> </w:t>
      </w:r>
      <w:r>
        <w:t xml:space="preserve">Impact Management Platform (2024)</w:t>
      </w:r>
      <w:r>
        <w:t xml:space="preserve">.</w:t>
      </w:r>
    </w:p>
    <w:p>
      <w:pPr>
        <w:numPr>
          <w:ilvl w:val="0"/>
          <w:numId w:val="1024"/>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64" w:name="tbl-impact"/>
          <w:p>
            <w:pPr>
              <w:jc w:val="center"/>
            </w:pPr>
            <w:pPr>
              <w:jc w:val="start"/>
              <w:spacing w:before="200"/>
              <w:pStyle w:val="ImageCaption"/>
            </w:pPr>
            <w:r>
              <w:t xml:space="preserve">Table 4: Overview of Measurement and Verification Frameworks for Social Impact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Framework</w:t>
                  </w:r>
                </w:p>
              </w:tc>
              <w:tc>
                <w:tcPr/>
                <w:p>
                  <w:pPr>
                    <w:pStyle w:val="Compact"/>
                    <w:jc w:val="left"/>
                    <w:jc w:val="center"/>
                  </w:pPr>
                  <w:r>
                    <w:t xml:space="preserve">Focus</w:t>
                  </w:r>
                </w:p>
              </w:tc>
              <w:tc>
                <w:tcPr/>
                <w:p>
                  <w:pPr>
                    <w:pStyle w:val="Compact"/>
                    <w:jc w:val="left"/>
                    <w:jc w:val="center"/>
                  </w:pPr>
                  <w:r>
                    <w:t xml:space="preserve">Average</w:t>
                  </w:r>
                </w:p>
              </w:tc>
              <w:tc>
                <w:tcPr/>
                <w:p>
                  <w:pPr>
                    <w:pStyle w:val="Compact"/>
                    <w:jc w:val="left"/>
                    <w:jc w:val="center"/>
                  </w:pPr>
                  <w:r>
                    <w:t xml:space="preserve">MRV</w:t>
                  </w:r>
                </w:p>
              </w:tc>
              <w:tc>
                <w:tcPr/>
                <w:p>
                  <w:pPr>
                    <w:pStyle w:val="Compact"/>
                    <w:jc w:val="left"/>
                    <w:jc w:val="center"/>
                  </w:pPr>
                  <w:r>
                    <w:t xml:space="preserve">Overlap.Gaps</w:t>
                  </w:r>
                </w:p>
              </w:tc>
            </w:tr>
            <w:tr>
              <w:tc>
                <w:tcPr/>
                <w:p>
                  <w:pPr>
                    <w:pStyle w:val="Compact"/>
                    <w:jc w:val="left"/>
                    <w:jc w:val="center"/>
                  </w:pPr>
                  <w:r>
                    <w:t xml:space="preserve">IRIS+ by GIIN</w:t>
                  </w:r>
                </w:p>
              </w:tc>
              <w:tc>
                <w:tcPr/>
                <w:p>
                  <w:pPr>
                    <w:pStyle w:val="Compact"/>
                    <w:jc w:val="left"/>
                    <w:jc w:val="center"/>
                  </w:pPr>
                  <w:r>
                    <w:t xml:space="preserve">Provide a comprehensive catalog of social, environmental, and financial performance metrics. Global; diverse sectors such as education, healthcare, and economic development</w:t>
                  </w:r>
                </w:p>
              </w:tc>
              <w:tc>
                <w:tcPr/>
                <w:p>
                  <w:pPr>
                    <w:pStyle w:val="Compact"/>
                    <w:jc w:val="left"/>
                    <w:jc w:val="center"/>
                  </w:pPr>
                  <w:r>
                    <w:t xml:space="preserve">Standardised metrics, consistent data collection, self-assessment, third-party audits.</w:t>
                  </w:r>
                </w:p>
              </w:tc>
              <w:tc>
                <w:tcPr/>
                <w:p>
                  <w:pPr>
                    <w:pStyle w:val="Compact"/>
                    <w:jc w:val="left"/>
                    <w:jc w:val="center"/>
                  </w:pPr>
                  <w:r>
                    <w:t xml:space="preserve">Highly accepted globally among impact investors and financial institutions.</w:t>
                  </w:r>
                </w:p>
              </w:tc>
              <w:tc>
                <w:tcPr/>
                <w:p>
                  <w:pPr>
                    <w:pStyle w:val="Compact"/>
                    <w:jc w:val="left"/>
                    <w:jc w:val="center"/>
                  </w:pPr>
                  <w:r>
                    <w:t xml:space="preserve">Overlaps with other frameworks like IMP. Gaps in sector-specific metrics for niche areas.</w:t>
                  </w:r>
                </w:p>
              </w:tc>
            </w:tr>
            <w:tr>
              <w:tc>
                <w:tcPr/>
                <w:p>
                  <w:pPr>
                    <w:pStyle w:val="Compact"/>
                    <w:jc w:val="left"/>
                    <w:jc w:val="center"/>
                  </w:pPr>
                  <w:r>
                    <w:t xml:space="preserve">Social Performance Task Force (SPTF)</w:t>
                  </w:r>
                </w:p>
              </w:tc>
              <w:tc>
                <w:tcPr/>
                <w:p>
                  <w:pPr>
                    <w:pStyle w:val="Compact"/>
                    <w:jc w:val="left"/>
                    <w:jc w:val="center"/>
                  </w:pPr>
                  <w:r>
                    <w:t xml:space="preserve">Provides standards and guidelines for assessing social performance in microfinance and inclusive finance sectors. Global; specific to microfinance and inclusive finance sectors</w:t>
                  </w:r>
                </w:p>
              </w:tc>
              <w:tc>
                <w:tcPr/>
                <w:p>
                  <w:pPr>
                    <w:pStyle w:val="Compact"/>
                    <w:jc w:val="left"/>
                    <w:jc w:val="center"/>
                  </w:pPr>
                  <w:r>
                    <w:t xml:space="preserve">Indicators for outreach, client protection, social responsibility, self-reporting, external audits.</w:t>
                  </w:r>
                </w:p>
              </w:tc>
              <w:tc>
                <w:tcPr/>
                <w:p>
                  <w:pPr>
                    <w:pStyle w:val="Compact"/>
                    <w:jc w:val="left"/>
                    <w:jc w:val="center"/>
                  </w:pPr>
                  <w:r>
                    <w:t xml:space="preserve">Widely accepted in the microfinance sector.</w:t>
                  </w:r>
                </w:p>
              </w:tc>
              <w:tc>
                <w:tcPr/>
                <w:p>
                  <w:pPr>
                    <w:pStyle w:val="Compact"/>
                    <w:jc w:val="left"/>
                    <w:jc w:val="center"/>
                  </w:pPr>
                  <w:r>
                    <w:t xml:space="preserve">Overlaps with sector-specific stndards like the Universal Standards for Social Performance Management. Gaps in the broader financial inclusion metrics.</w:t>
                  </w:r>
                </w:p>
              </w:tc>
            </w:tr>
            <w:tr>
              <w:tc>
                <w:tcPr/>
                <w:p>
                  <w:pPr>
                    <w:pStyle w:val="Compact"/>
                    <w:jc w:val="left"/>
                    <w:jc w:val="center"/>
                  </w:pPr>
                  <w:r>
                    <w:t xml:space="preserve">Impact Management Project (IMP)</w:t>
                  </w:r>
                </w:p>
              </w:tc>
              <w:tc>
                <w:tcPr/>
                <w:p>
                  <w:pPr>
                    <w:pStyle w:val="Compact"/>
                    <w:jc w:val="left"/>
                    <w:jc w:val="center"/>
                  </w:pPr>
                  <w:r>
                    <w:t xml:space="preserve">Provides a consensus on how to measure, manage, and report impacts on people and the planet. Global; comprehensive coverage across multiple sectors and impact themes.</w:t>
                  </w:r>
                </w:p>
              </w:tc>
              <w:tc>
                <w:tcPr/>
                <w:p>
                  <w:pPr>
                    <w:pStyle w:val="Compact"/>
                    <w:jc w:val="left"/>
                    <w:jc w:val="center"/>
                  </w:pPr>
                  <w:r>
                    <w:t xml:space="preserve">Five dimensions of impact: what, who, how much, contribution, risk; self-assessment, peer reviews.</w:t>
                  </w:r>
                </w:p>
              </w:tc>
              <w:tc>
                <w:tcPr/>
                <w:p>
                  <w:pPr>
                    <w:pStyle w:val="Compact"/>
                    <w:jc w:val="left"/>
                    <w:jc w:val="center"/>
                  </w:pPr>
                  <w:r>
                    <w:t xml:space="preserve">Highly accepted among impact investors and financial institutions.</w:t>
                  </w:r>
                </w:p>
              </w:tc>
              <w:tc>
                <w:tcPr/>
                <w:p>
                  <w:pPr>
                    <w:pStyle w:val="Compact"/>
                    <w:jc w:val="left"/>
                    <w:jc w:val="center"/>
                  </w:pPr>
                  <w:r>
                    <w:t xml:space="preserve">Overlaps with IRIS+ and other impact measurement frameworks. Gaps in detailed sector-specific guidelines.</w:t>
                  </w:r>
                </w:p>
              </w:tc>
            </w:tr>
            <w:tr>
              <w:tc>
                <w:tcPr/>
                <w:p>
                  <w:pPr>
                    <w:pStyle w:val="Compact"/>
                    <w:jc w:val="left"/>
                    <w:jc w:val="center"/>
                  </w:pPr>
                  <w:r>
                    <w:t xml:space="preserve">B Impact Assessment (BIA) by B Lab</w:t>
                  </w:r>
                </w:p>
              </w:tc>
              <w:tc>
                <w:tcPr/>
                <w:p>
                  <w:pPr>
                    <w:pStyle w:val="Compact"/>
                    <w:jc w:val="left"/>
                    <w:jc w:val="center"/>
                  </w:pPr>
                  <w:r>
                    <w:t xml:space="preserve">Assess social and environmental performance of companies, focusing on governance, workers, community, environment, and customers. Global; socially responsible business across sectors.</w:t>
                  </w:r>
                </w:p>
              </w:tc>
              <w:tc>
                <w:tcPr/>
                <w:p>
                  <w:pPr>
                    <w:pStyle w:val="Compact"/>
                    <w:jc w:val="left"/>
                    <w:jc w:val="center"/>
                  </w:pPr>
                  <w:r>
                    <w:t xml:space="preserve">Structured questionnaire, comprehensive assessment, third-party audits for B Corp certification.</w:t>
                  </w:r>
                </w:p>
              </w:tc>
              <w:tc>
                <w:tcPr/>
                <w:p>
                  <w:pPr>
                    <w:pStyle w:val="Compact"/>
                    <w:jc w:val="left"/>
                    <w:jc w:val="center"/>
                  </w:pPr>
                  <w:r>
                    <w:t xml:space="preserve">High acceptance among socially responsible businesses and investors.</w:t>
                  </w:r>
                </w:p>
              </w:tc>
              <w:tc>
                <w:tcPr/>
                <w:p>
                  <w:pPr>
                    <w:pStyle w:val="Compact"/>
                    <w:jc w:val="left"/>
                    <w:jc w:val="center"/>
                  </w:pPr>
                  <w:r>
                    <w:t xml:space="preserve">Overlaps with ESG frameworks. Gaps include the depth of impact measurement in specific sectors.</w:t>
                  </w:r>
                </w:p>
              </w:tc>
            </w:tr>
            <w:tr>
              <w:tc>
                <w:tcPr/>
                <w:p>
                  <w:pPr>
                    <w:pStyle w:val="Compact"/>
                    <w:jc w:val="left"/>
                    <w:jc w:val="center"/>
                  </w:pPr>
                  <w:r>
                    <w:t xml:space="preserve">Social Return on Investment (SROI)</w:t>
                  </w:r>
                </w:p>
              </w:tc>
              <w:tc>
                <w:tcPr/>
                <w:p>
                  <w:pPr>
                    <w:pStyle w:val="Compact"/>
                    <w:jc w:val="left"/>
                    <w:jc w:val="center"/>
                  </w:pPr>
                  <w:r>
                    <w:t xml:space="preserve">Measures social value created by translating social outcomes into monetary values. Global; applicable to community development, education, healthcare, and more.</w:t>
                  </w:r>
                </w:p>
              </w:tc>
              <w:tc>
                <w:tcPr/>
                <w:p>
                  <w:pPr>
                    <w:pStyle w:val="Compact"/>
                    <w:jc w:val="left"/>
                    <w:jc w:val="center"/>
                  </w:pPr>
                  <w:r>
                    <w:t xml:space="preserve">Detailed data on inputs, outputs, outcomes, financial proxies, stakeholder engagement, third-party validation.</w:t>
                  </w:r>
                </w:p>
              </w:tc>
              <w:tc>
                <w:tcPr/>
                <w:p>
                  <w:pPr>
                    <w:pStyle w:val="Compact"/>
                    <w:jc w:val="left"/>
                    <w:jc w:val="center"/>
                  </w:pPr>
                  <w:r>
                    <w:t xml:space="preserve">Growing acceptance, particularly in the non-profit and public sectors.</w:t>
                  </w:r>
                </w:p>
              </w:tc>
              <w:tc>
                <w:tcPr/>
                <w:p>
                  <w:pPr>
                    <w:pStyle w:val="Compact"/>
                    <w:jc w:val="left"/>
                    <w:jc w:val="center"/>
                  </w:pPr>
                  <w:r>
                    <w:t xml:space="preserve">Overlaps with cost-benefit analysis approaches. Gaps include challenges in the assigning monetary values to all social outcomes.</w:t>
                  </w:r>
                </w:p>
              </w:tc>
            </w:tr>
            <w:tr>
              <w:tc>
                <w:tcPr/>
                <w:p>
                  <w:pPr>
                    <w:pStyle w:val="Compact"/>
                    <w:jc w:val="left"/>
                    <w:jc w:val="center"/>
                  </w:pPr>
                  <w:r>
                    <w:t xml:space="preserve">FC’s Operating Principles for Impact Management</w:t>
                  </w:r>
                </w:p>
              </w:tc>
              <w:tc>
                <w:tcPr/>
                <w:p>
                  <w:pPr>
                    <w:pStyle w:val="Compact"/>
                    <w:jc w:val="left"/>
                    <w:jc w:val="center"/>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jc w:val="center"/>
                  </w:pPr>
                  <w:r>
                    <w:t xml:space="preserve">Annual disclosures, independent verification, payment of a registration fee.</w:t>
                  </w:r>
                </w:p>
              </w:tc>
              <w:tc>
                <w:tcPr/>
                <w:p>
                  <w:pPr>
                    <w:pStyle w:val="Compact"/>
                    <w:jc w:val="left"/>
                    <w:jc w:val="center"/>
                  </w:pPr>
                  <w:r>
                    <w:t xml:space="preserve">High acceptance among banks, DFIs, government-backed investment corporations, MDBs, non-profits, asset managers, and investment funds.</w:t>
                  </w:r>
                </w:p>
              </w:tc>
              <w:tc>
                <w:tcPr/>
                <w:p>
                  <w:pPr>
                    <w:pStyle w:val="Compact"/>
                    <w:jc w:val="left"/>
                    <w:jc w:val="center"/>
                  </w:pPr>
                  <w:r>
                    <w:t xml:space="preserve">Overlaps with other impact frameworks like GIIN and IMP. Efforts are ongoing to harmonize these principles with other frameworks.</w:t>
                  </w:r>
                </w:p>
              </w:tc>
            </w:tr>
            <w:tr>
              <w:tc>
                <w:tcPr/>
                <w:p>
                  <w:pPr>
                    <w:pStyle w:val="Compact"/>
                    <w:jc w:val="left"/>
                    <w:jc w:val="center"/>
                  </w:pPr>
                  <w:r>
                    <w:t xml:space="preserve">UNEP-FI</w:t>
                  </w:r>
                </w:p>
              </w:tc>
              <w:tc>
                <w:tcPr/>
                <w:p>
                  <w:pPr>
                    <w:pStyle w:val="Compact"/>
                    <w:jc w:val="left"/>
                    <w:jc w:val="center"/>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jc w:val="center"/>
                  </w:pPr>
                  <w:r>
                    <w:t xml:space="preserve">Tools use structured assessment and scoring systems based on predefined criteria and KPIs.</w:t>
                  </w:r>
                </w:p>
              </w:tc>
              <w:tc>
                <w:tcPr/>
                <w:p>
                  <w:pPr>
                    <w:pStyle w:val="Compact"/>
                    <w:jc w:val="left"/>
                    <w:jc w:val="center"/>
                  </w:pPr>
                  <w:r>
                    <w:t xml:space="preserve">High acceptance in the financial sector, especially among banks and insurers.</w:t>
                  </w:r>
                </w:p>
              </w:tc>
              <w:tc>
                <w:tcPr/>
                <w:p>
                  <w:pPr>
                    <w:pStyle w:val="Compact"/>
                    <w:jc w:val="left"/>
                    <w:jc w:val="center"/>
                  </w:pPr>
                  <w:r>
                    <w:t xml:space="preserve">Overlaps with SDG-related frameworks and industry-specific standards. Gaps in comprehensive sector-specific metrics for niche areas.</w:t>
                  </w:r>
                </w:p>
              </w:tc>
            </w:tr>
            <w:tr>
              <w:tc>
                <w:tcPr/>
                <w:p>
                  <w:pPr>
                    <w:pStyle w:val="Compact"/>
                    <w:jc w:val="left"/>
                    <w:jc w:val="center"/>
                  </w:pPr>
                  <w:r>
                    <w:t xml:space="preserve">DCED Standard</w:t>
                  </w:r>
                </w:p>
              </w:tc>
              <w:tc>
                <w:tcPr/>
                <w:p>
                  <w:pPr>
                    <w:pStyle w:val="Compact"/>
                    <w:jc w:val="left"/>
                    <w:jc w:val="center"/>
                  </w:pPr>
                  <w:r>
                    <w:t xml:space="preserve">Provides a tool for monitoring and evaluation of development and programmatic projects. Focuses on poverty alleviation through private sector development.</w:t>
                  </w:r>
                </w:p>
              </w:tc>
              <w:tc>
                <w:tcPr/>
                <w:p>
                  <w:pPr>
                    <w:pStyle w:val="Compact"/>
                    <w:jc w:val="left"/>
                    <w:jc w:val="center"/>
                  </w:pPr>
                  <w:r>
                    <w:t xml:space="preserve">Structured intervention guide with intervention summary, results chain, reulsts measurement plan, and measurements and calculations.</w:t>
                  </w:r>
                </w:p>
              </w:tc>
              <w:tc>
                <w:tcPr/>
                <w:p>
                  <w:pPr>
                    <w:pStyle w:val="Compact"/>
                    <w:jc w:val="left"/>
                    <w:jc w:val="center"/>
                  </w:pPr>
                  <w:r>
                    <w:t xml:space="preserve">Growing acceptance among government, philanthropic, and multilateral agencies working in the private sector development.</w:t>
                  </w:r>
                </w:p>
              </w:tc>
              <w:tc>
                <w:tcPr/>
                <w:p>
                  <w:pPr>
                    <w:pStyle w:val="Compact"/>
                    <w:jc w:val="left"/>
                    <w:jc w:val="center"/>
                  </w:pPr>
                  <w:r>
                    <w:t xml:space="preserve">Overlaps with other devleopment-focused frameworks. Gaps in tailored metrics for specific impact investing scenarios.</w:t>
                  </w:r>
                </w:p>
              </w:tc>
            </w:tr>
            <w:tr>
              <w:tc>
                <w:tcPr/>
                <w:p>
                  <w:pPr>
                    <w:pStyle w:val="Compact"/>
                    <w:jc w:val="left"/>
                    <w:jc w:val="center"/>
                  </w:pPr>
                  <w:r>
                    <w:t xml:space="preserve">UNEP-FI Corporate Impact Analysis Tool (CIAT)</w:t>
                  </w:r>
                </w:p>
              </w:tc>
              <w:tc>
                <w:tcPr/>
                <w:p>
                  <w:pPr>
                    <w:pStyle w:val="Compact"/>
                    <w:jc w:val="left"/>
                    <w:jc w:val="center"/>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jc w:val="center"/>
                  </w:pPr>
                  <w:r>
                    <w:t xml:space="preserve">Structured Excel spreadsheet with various tabs explaining methodology and use, scoring system with pre-determined and user-picked weights and guidelines.</w:t>
                  </w:r>
                </w:p>
              </w:tc>
              <w:tc>
                <w:tcPr/>
                <w:p>
                  <w:pPr>
                    <w:pStyle w:val="Compact"/>
                    <w:jc w:val="left"/>
                    <w:jc w:val="center"/>
                  </w:pPr>
                  <w:r>
                    <w:t xml:space="preserve">Growing acceptance among large corporations and financial institutions.</w:t>
                  </w:r>
                </w:p>
              </w:tc>
              <w:tc>
                <w:tcPr/>
                <w:p>
                  <w:pPr>
                    <w:pStyle w:val="Compact"/>
                    <w:jc w:val="left"/>
                    <w:jc w:val="center"/>
                  </w:pPr>
                  <w:r>
                    <w:t xml:space="preserve">Overlaps with other corporate impact assessment tools. Gaps in tailored metrics for smaller enterprises and specific sectors.</w:t>
                  </w:r>
                </w:p>
              </w:tc>
            </w:tr>
            <w:tr>
              <w:tc>
                <w:tcPr/>
                <w:p>
                  <w:pPr>
                    <w:pStyle w:val="Compact"/>
                    <w:jc w:val="left"/>
                    <w:jc w:val="center"/>
                  </w:pPr>
                  <w:r>
                    <w:t xml:space="preserve">UNEP-FI Portfolio Impact Analysis Tool (PIAT)</w:t>
                  </w:r>
                </w:p>
              </w:tc>
              <w:tc>
                <w:tcPr/>
                <w:p>
                  <w:pPr>
                    <w:pStyle w:val="Compact"/>
                    <w:jc w:val="left"/>
                    <w:jc w:val="center"/>
                  </w:pPr>
                  <w:r>
                    <w:t xml:space="preserve">Targets banks, assesses the impact of a given bank’s portfolio, helps banks report and shape their portfolios for positive impact over time. Uses the 22 areas of the Impact Radar.</w:t>
                  </w:r>
                </w:p>
              </w:tc>
              <w:tc>
                <w:tcPr/>
                <w:p>
                  <w:pPr>
                    <w:pStyle w:val="Compact"/>
                    <w:jc w:val="left"/>
                    <w:jc w:val="center"/>
                  </w:pPr>
                  <w:r>
                    <w:t xml:space="preserve">Input spreadsheets for Bank Cartography and Country Needs Scores, coupled with predefined impact maps and user inputs to assess positive and negative impacts</w:t>
                  </w:r>
                </w:p>
              </w:tc>
              <w:tc>
                <w:tcPr/>
                <w:p>
                  <w:pPr>
                    <w:pStyle w:val="Compact"/>
                    <w:jc w:val="left"/>
                    <w:jc w:val="center"/>
                  </w:pPr>
                  <w:r>
                    <w:t xml:space="preserve">High acceptance among banks, particularly those committed to the PRB framework.</w:t>
                  </w:r>
                </w:p>
              </w:tc>
              <w:tc>
                <w:tcPr/>
                <w:p>
                  <w:pPr>
                    <w:pStyle w:val="Compact"/>
                    <w:jc w:val="left"/>
                    <w:jc w:val="center"/>
                  </w:pPr>
                  <w:r>
                    <w:t xml:space="preserve">Overlaps with other banking-specific impact assessment tools. Gaps in comprehensive sector-specific metrics for non-banking financial institutions.</w:t>
                  </w:r>
                </w:p>
              </w:tc>
            </w:tr>
          </w:tbl>
          <w:bookmarkEnd w:id="64"/>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bookmarkEnd w:id="65"/>
    <w:bookmarkEnd w:id="66"/>
    <w:bookmarkStart w:id="71" w:name="X1aba0d00264b0a082c18e810ca65c7c31cfc756"/>
    <w:p>
      <w:pPr>
        <w:pStyle w:val="Heading1"/>
      </w:pPr>
      <w:r>
        <w:t xml:space="preserve">5. Market growth and reporting trends in sustainable investing</w:t>
      </w:r>
    </w:p>
    <w:p>
      <w:pPr>
        <w:numPr>
          <w:ilvl w:val="0"/>
          <w:numId w:val="1025"/>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5"/>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5"/>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5"/>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67" w:name="X03d11e797a4361b85b1c7948cc47fcc51c392ab"/>
    <w:p>
      <w:pPr>
        <w:pStyle w:val="Heading2"/>
      </w:pPr>
      <w:r>
        <w:t xml:space="preserve">5.1 Evolving dimensions of impact: climate resilience and energy transitions</w:t>
      </w:r>
    </w:p>
    <w:p>
      <w:pPr>
        <w:pStyle w:val="Compact"/>
        <w:numPr>
          <w:ilvl w:val="0"/>
          <w:numId w:val="1026"/>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67"/>
    <w:bookmarkStart w:id="68" w:name="X57faf63b1ade461c14e266f780a3a5d6d830797"/>
    <w:p>
      <w:pPr>
        <w:pStyle w:val="Heading2"/>
      </w:pPr>
      <w:r>
        <w:t xml:space="preserve">5.2 Evolving dimensions of impact: social equity and inclusion</w:t>
      </w:r>
    </w:p>
    <w:p>
      <w:pPr>
        <w:numPr>
          <w:ilvl w:val="0"/>
          <w:numId w:val="1027"/>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7"/>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(n.d.)</w:t>
      </w:r>
      <w:r>
        <w:t xml:space="preserve">).</w:t>
      </w:r>
    </w:p>
    <w:p>
      <w:pPr>
        <w:numPr>
          <w:ilvl w:val="0"/>
          <w:numId w:val="1027"/>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68"/>
    <w:bookmarkStart w:id="69" w:name="Xccbb1e11956e8c7cb9c23e5b9c11e195d58585e"/>
    <w:p>
      <w:pPr>
        <w:pStyle w:val="Heading2"/>
      </w:pPr>
      <w:r>
        <w:t xml:space="preserve">5.3 Integrating holistic ecosystem perspectives</w:t>
      </w:r>
    </w:p>
    <w:p>
      <w:pPr>
        <w:numPr>
          <w:ilvl w:val="0"/>
          <w:numId w:val="1028"/>
        </w:numPr>
      </w:pPr>
      <w:r>
        <w:t xml:space="preserve">The need for a comprehensive and interconnected approach to impact assessment has become increasingly critical in recent years. Published reports by the</w:t>
      </w:r>
      <w:r>
        <w:t xml:space="preserve"> </w:t>
      </w:r>
      <w:r>
        <w:t xml:space="preserve">European Commission (2023)</w:t>
      </w:r>
      <w:r>
        <w:t xml:space="preserve"> </w:t>
      </w:r>
      <w:r>
        <w:t xml:space="preserve">and</w:t>
      </w:r>
      <w:r>
        <w:t xml:space="preserve"> </w:t>
      </w:r>
      <w:r>
        <w:t xml:space="preserve">United Nations Office for Disaster Risk Reduction (2023)</w:t>
      </w:r>
      <w:r>
        <w:t xml:space="preserve"> </w:t>
      </w:r>
      <w:r>
        <w:t xml:space="preserve">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TNFD, and SEEA emphasise an ecosystem perspective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8"/>
        </w:numPr>
      </w:pPr>
      <w:r>
        <w:t xml:space="preserve">Implementing nature-based accounting standards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w:t>
      </w:r>
      <w:r>
        <w:t xml:space="preserve"> </w:t>
      </w:r>
      <w:r>
        <w:t xml:space="preserve">Bendell (2019)</w:t>
      </w:r>
      <w:r>
        <w:t xml:space="preserve">,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w:t>
      </w:r>
      <w:r>
        <w:t xml:space="preserve"> </w:t>
      </w:r>
      <w:r>
        <w:t xml:space="preserve">United Nations Office for Disaster Risk Reduction (2023)</w:t>
      </w:r>
      <w:r>
        <w:t xml:space="preserve"> </w:t>
      </w:r>
      <w:r>
        <w:t xml:space="preserve">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8"/>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A report of the</w:t>
      </w:r>
      <w:r>
        <w:t xml:space="preserve"> </w:t>
      </w:r>
      <w:r>
        <w:t xml:space="preserve">European Commission (2023)</w:t>
      </w:r>
      <w:r>
        <w:t xml:space="preserve"> </w:t>
      </w:r>
      <w:r>
        <w:t xml:space="preserve">Eemphasises that the credibility and accuracy of impact assessments are heavily dependent on the quality and scientific rigour of the metrics used.</w:t>
      </w:r>
    </w:p>
    <w:p>
      <w:pPr>
        <w:numPr>
          <w:ilvl w:val="0"/>
          <w:numId w:val="1028"/>
        </w:numPr>
      </w:pPr>
      <w:r>
        <w:t xml:space="preserve">Finally,</w:t>
      </w:r>
      <w:r>
        <w:t xml:space="preserve"> </w:t>
      </w:r>
      <w:r>
        <w:t xml:space="preserve">European Commission (2023)</w:t>
      </w:r>
      <w:r>
        <w:t xml:space="preserve"> </w:t>
      </w:r>
      <w:r>
        <w:t xml:space="preserve">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69"/>
    <w:bookmarkStart w:id="70" w:name="X7c47c9b10a3016ccd037a19cb297d252d4a76cd"/>
    <w:p>
      <w:pPr>
        <w:pStyle w:val="Heading2"/>
      </w:pPr>
      <w:r>
        <w:t xml:space="preserve">5.4 Environmental health through sustainable resource management</w:t>
      </w:r>
    </w:p>
    <w:p>
      <w:pPr>
        <w:numPr>
          <w:ilvl w:val="0"/>
          <w:numId w:val="1029"/>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w:t>
      </w:r>
      <w:r>
        <w:t xml:space="preserve"> </w:t>
      </w:r>
      <w:r>
        <w:t xml:space="preserve">United Nations Environment Programme (2021)</w:t>
      </w:r>
      <w:r>
        <w:t xml:space="preserve"> </w:t>
      </w:r>
      <w:r>
        <w:t xml:space="preserve">these innovations help reduce the environmental footprint and promote resource efficiency.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t>
      </w:r>
      <w:r>
        <w:t xml:space="preserve">World Health Organization (2018)</w:t>
      </w:r>
      <w:r>
        <w:t xml:space="preserve">).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w:t>
      </w:r>
      <w:r>
        <w:t xml:space="preserve">Intergovernmental Panel on Climate Change (2019)</w:t>
      </w:r>
      <w:r>
        <w:t xml:space="preserve">).</w:t>
      </w:r>
    </w:p>
    <w:p>
      <w:pPr>
        <w:numPr>
          <w:ilvl w:val="0"/>
          <w:numId w:val="1029"/>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t>
      </w:r>
      <w:r>
        <w:t xml:space="preserve">World Resources Institute (2020)</w:t>
      </w:r>
      <w:r>
        <w:t xml:space="preserve">).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9"/>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w:t>
      </w:r>
      <w:r>
        <w:t xml:space="preserve">European Commission (2019)</w:t>
      </w:r>
      <w:r>
        <w:t xml:space="preserve">). Moreover, international agreements like the Paris Agreement on Climate Change highlight the interconnectedness of environmental health and climate action, underscoring the need for integrated approaches to address these issues (</w:t>
      </w:r>
      <w:r>
        <w:t xml:space="preserve">European Commission (2019)</w:t>
      </w:r>
      <w:r>
        <w:t xml:space="preserve">,</w:t>
      </w:r>
      <w:r>
        <w:t xml:space="preserve"> </w:t>
      </w:r>
      <w:r>
        <w:t xml:space="preserve">United Nations Framework Convention on Climate Change (2015)</w:t>
      </w:r>
      <w:r>
        <w:t xml:space="preserve">).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(n.d.)</w:t>
      </w:r>
      <w:r>
        <w:t xml:space="preserve">).</w:t>
      </w:r>
    </w:p>
    <w:p>
      <w:pPr>
        <w:numPr>
          <w:ilvl w:val="0"/>
          <w:numId w:val="1029"/>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70"/>
    <w:bookmarkEnd w:id="71"/>
    <w:bookmarkStart w:id="72" w:name="X744ce943bcdb55ec9f5a5da6822058bb3a10c29"/>
    <w:p>
      <w:pPr>
        <w:pStyle w:val="Heading1"/>
      </w:pPr>
      <w:r>
        <w:t xml:space="preserve">6. Implications for an Australian impact exchange</w:t>
      </w:r>
    </w:p>
    <w:p>
      <w:pPr>
        <w:numPr>
          <w:ilvl w:val="0"/>
          <w:numId w:val="1030"/>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30"/>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by existing dedicated tools and frameworks, such as the Global Impact Investing Network’s (GIIN) IRIS+ for standardized metrics, the Social Performance Task Force (SPTF) for social performance management, the B Impact Assessment (BIA) by B Lab for evaluating business impact, and the Impact Management Project (IMP) for aligning impact measurement and management practices.</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30"/>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30"/>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1"/>
        </w:numPr>
      </w:pPr>
      <w:r>
        <w:t xml:space="preserve">Principle 1: Traded assets should disclose both their primary environmental and social outcomes (quantified or qualified as appropriate) and the methodological basis for assessing those outcomes.</w:t>
      </w:r>
    </w:p>
    <w:p>
      <w:pPr>
        <w:numPr>
          <w:ilvl w:val="1"/>
          <w:numId w:val="1031"/>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2"/>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2"/>
        </w:numPr>
      </w:pPr>
      <w:r>
        <w:t xml:space="preserve">(2B) Clearly document their functional, geographical and value chain scope coverage (e.g. 1+2 vs 3) and use pre-defined categories aligned to the SEEA and other relevant global statistical standards.</w:t>
      </w:r>
    </w:p>
    <w:p>
      <w:pPr>
        <w:numPr>
          <w:ilvl w:val="0"/>
          <w:numId w:val="1030"/>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30"/>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72"/>
    <w:bookmarkStart w:id="144"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73" w:name="tbl-ESGS"/>
          <w:p>
            <w:pPr>
              <w:jc w:val="center"/>
            </w:pPr>
            <w:pPr>
              <w:jc w:val="start"/>
              <w:spacing w:before="200"/>
              <w:pStyle w:val="ImageCaption"/>
            </w:pPr>
            <w:r>
              <w:t xml:space="preserve">Table 5: Overview of ESG Strategies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Strategy</w:t>
                  </w:r>
                </w:p>
              </w:tc>
              <w:tc>
                <w:tcPr/>
                <w:p>
                  <w:pPr>
                    <w:pStyle w:val="Compact"/>
                    <w:jc w:val="left"/>
                    <w:jc w:val="center"/>
                  </w:pPr>
                  <w:r>
                    <w:t xml:space="preserve">Description</w:t>
                  </w:r>
                </w:p>
              </w:tc>
              <w:tc>
                <w:tcPr/>
                <w:p>
                  <w:pPr>
                    <w:pStyle w:val="Compact"/>
                    <w:jc w:val="left"/>
                    <w:jc w:val="center"/>
                  </w:pPr>
                  <w:r>
                    <w:t xml:space="preserve">Geography</w:t>
                  </w:r>
                </w:p>
              </w:tc>
              <w:tc>
                <w:tcPr/>
                <w:p>
                  <w:pPr>
                    <w:pStyle w:val="Compact"/>
                    <w:jc w:val="left"/>
                    <w:jc w:val="center"/>
                  </w:pPr>
                  <w:r>
                    <w:t xml:space="preserve">Acceptance</w:t>
                  </w:r>
                </w:p>
              </w:tc>
              <w:tc>
                <w:tcPr/>
                <w:p>
                  <w:pPr>
                    <w:pStyle w:val="Compact"/>
                    <w:jc w:val="left"/>
                    <w:jc w:val="center"/>
                  </w:pPr>
                  <w:r>
                    <w:t xml:space="preserve">Weaknesses</w:t>
                  </w:r>
                </w:p>
              </w:tc>
              <w:tc>
                <w:tcPr/>
                <w:p>
                  <w:pPr>
                    <w:pStyle w:val="Compact"/>
                    <w:jc w:val="left"/>
                    <w:jc w:val="center"/>
                  </w:pPr>
                  <w:r>
                    <w:t xml:space="preserve">Strengths</w:t>
                  </w:r>
                </w:p>
              </w:tc>
            </w:tr>
            <w:tr>
              <w:tc>
                <w:tcPr/>
                <w:p>
                  <w:pPr>
                    <w:pStyle w:val="Compact"/>
                    <w:jc w:val="left"/>
                    <w:jc w:val="center"/>
                  </w:pPr>
                  <w:r>
                    <w:t xml:space="preserve">Negative Screening</w:t>
                  </w:r>
                </w:p>
              </w:tc>
              <w:tc>
                <w:tcPr/>
                <w:p>
                  <w:pPr>
                    <w:pStyle w:val="Compact"/>
                    <w:jc w:val="left"/>
                    <w:jc w:val="center"/>
                  </w:pPr>
                  <w:r>
                    <w:t xml:space="preserve">Avoid the worst performers</w:t>
                  </w:r>
                </w:p>
              </w:tc>
              <w:tc>
                <w:tcPr/>
                <w:p>
                  <w:pPr>
                    <w:pStyle w:val="Compact"/>
                    <w:jc w:val="left"/>
                    <w:jc w:val="center"/>
                  </w:pPr>
                  <w:r>
                    <w:t xml:space="preserve">Global</w:t>
                  </w:r>
                </w:p>
              </w:tc>
              <w:tc>
                <w:tcPr/>
                <w:p>
                  <w:pPr>
                    <w:pStyle w:val="Compact"/>
                    <w:jc w:val="left"/>
                    <w:jc w:val="center"/>
                  </w:pPr>
                  <w:r>
                    <w:t xml:space="preserve">Widely accepted, especially in Europe</w:t>
                  </w:r>
                </w:p>
              </w:tc>
              <w:tc>
                <w:tcPr/>
                <w:p>
                  <w:pPr>
                    <w:pStyle w:val="Compact"/>
                    <w:jc w:val="left"/>
                    <w:jc w:val="center"/>
                  </w:pPr>
                  <w:r>
                    <w:t xml:space="preserve">May exclude potentially profitable investments</w:t>
                  </w:r>
                </w:p>
              </w:tc>
              <w:tc>
                <w:tcPr/>
                <w:p>
                  <w:pPr>
                    <w:pStyle w:val="Compact"/>
                    <w:jc w:val="left"/>
                    <w:jc w:val="center"/>
                  </w:pPr>
                  <w:r>
                    <w:t xml:space="preserve">Simple to implement, reduces reputational risk</w:t>
                  </w:r>
                </w:p>
              </w:tc>
            </w:tr>
            <w:tr>
              <w:tc>
                <w:tcPr/>
                <w:p>
                  <w:pPr>
                    <w:pStyle w:val="Compact"/>
                    <w:jc w:val="left"/>
                    <w:jc w:val="center"/>
                  </w:pPr>
                  <w:r>
                    <w:t xml:space="preserve">Norms-based Screening</w:t>
                  </w:r>
                </w:p>
              </w:tc>
              <w:tc>
                <w:tcPr/>
                <w:p>
                  <w:pPr>
                    <w:pStyle w:val="Compact"/>
                    <w:jc w:val="left"/>
                    <w:jc w:val="center"/>
                  </w:pPr>
                  <w:r>
                    <w:t xml:space="preserve">Screening based on international norms and standards</w:t>
                  </w:r>
                </w:p>
              </w:tc>
              <w:tc>
                <w:tcPr/>
                <w:p>
                  <w:pPr>
                    <w:pStyle w:val="Compact"/>
                    <w:jc w:val="left"/>
                    <w:jc w:val="center"/>
                  </w:pPr>
                  <w:r>
                    <w:t xml:space="preserve">Global</w:t>
                  </w:r>
                </w:p>
              </w:tc>
              <w:tc>
                <w:tcPr/>
                <w:p>
                  <w:pPr>
                    <w:pStyle w:val="Compact"/>
                    <w:jc w:val="left"/>
                    <w:jc w:val="center"/>
                  </w:pPr>
                  <w:r>
                    <w:t xml:space="preserve">Growing acceptance, especially among institutional investors</w:t>
                  </w:r>
                </w:p>
              </w:tc>
              <w:tc>
                <w:tcPr/>
                <w:p>
                  <w:pPr>
                    <w:pStyle w:val="Compact"/>
                    <w:jc w:val="left"/>
                    <w:jc w:val="center"/>
                  </w:pPr>
                  <w:r>
                    <w:t xml:space="preserve">Can be subjective, may miss new emerging risks</w:t>
                  </w:r>
                </w:p>
              </w:tc>
              <w:tc>
                <w:tcPr/>
                <w:p>
                  <w:pPr>
                    <w:pStyle w:val="Compact"/>
                    <w:jc w:val="left"/>
                    <w:jc w:val="center"/>
                  </w:pPr>
                  <w:r>
                    <w:t xml:space="preserve">Aligns with international standards, enhances ethical alignment</w:t>
                  </w:r>
                </w:p>
              </w:tc>
            </w:tr>
            <w:tr>
              <w:tc>
                <w:tcPr/>
                <w:p>
                  <w:pPr>
                    <w:pStyle w:val="Compact"/>
                    <w:jc w:val="left"/>
                    <w:jc w:val="center"/>
                  </w:pPr>
                  <w:r>
                    <w:t xml:space="preserve">Best-in-Class Selection / Positive Screening</w:t>
                  </w:r>
                </w:p>
              </w:tc>
              <w:tc>
                <w:tcPr/>
                <w:p>
                  <w:pPr>
                    <w:pStyle w:val="Compact"/>
                    <w:jc w:val="left"/>
                    <w:jc w:val="center"/>
                  </w:pPr>
                  <w:r>
                    <w:t xml:space="preserve">Investing in companies with superior ESG performance within their sector</w:t>
                  </w:r>
                </w:p>
              </w:tc>
              <w:tc>
                <w:tcPr/>
                <w:p>
                  <w:pPr>
                    <w:pStyle w:val="Compact"/>
                    <w:jc w:val="left"/>
                    <w:jc w:val="center"/>
                  </w:pPr>
                  <w:r>
                    <w:t xml:space="preserve">Global</w:t>
                  </w:r>
                </w:p>
              </w:tc>
              <w:tc>
                <w:tcPr/>
                <w:p>
                  <w:pPr>
                    <w:pStyle w:val="Compact"/>
                    <w:jc w:val="left"/>
                    <w:jc w:val="center"/>
                  </w:pPr>
                  <w:r>
                    <w:t xml:space="preserve">Widely accepted, especially in Europe</w:t>
                  </w:r>
                </w:p>
              </w:tc>
              <w:tc>
                <w:tcPr/>
                <w:p>
                  <w:pPr>
                    <w:pStyle w:val="Compact"/>
                    <w:jc w:val="left"/>
                    <w:jc w:val="center"/>
                  </w:pPr>
                  <w:r>
                    <w:t xml:space="preserve">Requires rigorous data and analysis, may lead to over-diversification</w:t>
                  </w:r>
                </w:p>
              </w:tc>
              <w:tc>
                <w:tcPr/>
                <w:p>
                  <w:pPr>
                    <w:pStyle w:val="Compact"/>
                    <w:jc w:val="left"/>
                    <w:jc w:val="center"/>
                  </w:pPr>
                  <w:r>
                    <w:t xml:space="preserve">Encourages industry leaders, promotes best practices</w:t>
                  </w:r>
                </w:p>
              </w:tc>
            </w:tr>
            <w:tr>
              <w:tc>
                <w:tcPr/>
                <w:p>
                  <w:pPr>
                    <w:pStyle w:val="Compact"/>
                    <w:jc w:val="left"/>
                    <w:jc w:val="center"/>
                  </w:pPr>
                  <w:r>
                    <w:t xml:space="preserve">ESG Integration</w:t>
                  </w:r>
                </w:p>
              </w:tc>
              <w:tc>
                <w:tcPr/>
                <w:p>
                  <w:pPr>
                    <w:pStyle w:val="Compact"/>
                    <w:jc w:val="left"/>
                    <w:jc w:val="center"/>
                  </w:pPr>
                  <w:r>
                    <w:t xml:space="preserve">Integrating ESG factors into financial analysis and investment decisions</w:t>
                  </w:r>
                </w:p>
              </w:tc>
              <w:tc>
                <w:tcPr/>
                <w:p>
                  <w:pPr>
                    <w:pStyle w:val="Compact"/>
                    <w:jc w:val="left"/>
                    <w:jc w:val="center"/>
                  </w:pPr>
                  <w:r>
                    <w:t xml:space="preserve">Global</w:t>
                  </w:r>
                </w:p>
              </w:tc>
              <w:tc>
                <w:tcPr/>
                <w:p>
                  <w:pPr>
                    <w:pStyle w:val="Compact"/>
                    <w:jc w:val="left"/>
                    <w:jc w:val="center"/>
                  </w:pPr>
                  <w:r>
                    <w:t xml:space="preserve">Highly accepted, becoming standard practice</w:t>
                  </w:r>
                </w:p>
              </w:tc>
              <w:tc>
                <w:tcPr/>
                <w:p>
                  <w:pPr>
                    <w:pStyle w:val="Compact"/>
                    <w:jc w:val="left"/>
                    <w:jc w:val="center"/>
                  </w:pPr>
                  <w:r>
                    <w:t xml:space="preserve">Requires comprehensive data integration</w:t>
                  </w:r>
                </w:p>
              </w:tc>
              <w:tc>
                <w:tcPr/>
                <w:p>
                  <w:pPr>
                    <w:pStyle w:val="Compact"/>
                    <w:jc w:val="left"/>
                    <w:jc w:val="center"/>
                  </w:pPr>
                  <w:r>
                    <w:t xml:space="preserve">Holistic approach, aligns with overall corporate strategy</w:t>
                  </w:r>
                </w:p>
              </w:tc>
            </w:tr>
            <w:tr>
              <w:tc>
                <w:tcPr/>
                <w:p>
                  <w:pPr>
                    <w:pStyle w:val="Compact"/>
                    <w:jc w:val="left"/>
                    <w:jc w:val="center"/>
                  </w:pPr>
                  <w:r>
                    <w:t xml:space="preserve">Proxy Voting</w:t>
                  </w:r>
                </w:p>
              </w:tc>
              <w:tc>
                <w:tcPr/>
                <w:p>
                  <w:pPr>
                    <w:pStyle w:val="Compact"/>
                    <w:jc w:val="left"/>
                    <w:jc w:val="center"/>
                  </w:pPr>
                  <w:r>
                    <w:t xml:space="preserve">Formally expressing approval or disapproval through voting on resolutions and proposing shareholder resolutions on specific ESG issues.</w:t>
                  </w:r>
                </w:p>
              </w:tc>
              <w:tc>
                <w:tcPr/>
                <w:p>
                  <w:pPr>
                    <w:pStyle w:val="Compact"/>
                    <w:jc w:val="left"/>
                    <w:jc w:val="center"/>
                  </w:pPr>
                  <w:r>
                    <w:t xml:space="preserve">Global</w:t>
                  </w:r>
                </w:p>
              </w:tc>
              <w:tc>
                <w:tcPr/>
                <w:p>
                  <w:pPr>
                    <w:pStyle w:val="Compact"/>
                    <w:jc w:val="left"/>
                    <w:jc w:val="center"/>
                  </w:pPr>
                  <w:r>
                    <w:t xml:space="preserve">Widely accepted, especially in activist funds</w:t>
                  </w:r>
                </w:p>
              </w:tc>
              <w:tc>
                <w:tcPr/>
                <w:p>
                  <w:pPr>
                    <w:pStyle w:val="Compact"/>
                    <w:jc w:val="left"/>
                    <w:jc w:val="center"/>
                  </w:pPr>
                  <w:r>
                    <w:t xml:space="preserve">Can be resource-intensive, may have slow impact</w:t>
                  </w:r>
                </w:p>
              </w:tc>
              <w:tc>
                <w:tcPr/>
                <w:p>
                  <w:pPr>
                    <w:pStyle w:val="Compact"/>
                    <w:jc w:val="left"/>
                    <w:jc w:val="center"/>
                  </w:pPr>
                  <w:r>
                    <w:t xml:space="preserve">Promotes active ownership, can lead to long-term improvements</w:t>
                  </w:r>
                </w:p>
              </w:tc>
            </w:tr>
            <w:tr>
              <w:tc>
                <w:tcPr/>
                <w:p>
                  <w:pPr>
                    <w:pStyle w:val="Compact"/>
                    <w:jc w:val="left"/>
                    <w:jc w:val="center"/>
                  </w:pPr>
                  <w:r>
                    <w:t xml:space="preserve">Engagement</w:t>
                  </w:r>
                </w:p>
              </w:tc>
              <w:tc>
                <w:tcPr/>
                <w:p>
                  <w:pPr>
                    <w:pStyle w:val="Compact"/>
                    <w:jc w:val="left"/>
                    <w:jc w:val="center"/>
                  </w:pPr>
                  <w:r>
                    <w:t xml:space="preserve">Engaging with companies to influence their ESG practices</w:t>
                  </w:r>
                </w:p>
              </w:tc>
              <w:tc>
                <w:tcPr/>
                <w:p>
                  <w:pPr>
                    <w:pStyle w:val="Compact"/>
                    <w:jc w:val="left"/>
                    <w:jc w:val="center"/>
                  </w:pPr>
                  <w:r>
                    <w:t xml:space="preserve">Global</w:t>
                  </w:r>
                </w:p>
              </w:tc>
              <w:tc>
                <w:tcPr/>
                <w:p>
                  <w:pPr>
                    <w:pStyle w:val="Compact"/>
                    <w:jc w:val="left"/>
                    <w:jc w:val="center"/>
                  </w:pPr>
                  <w:r>
                    <w:t xml:space="preserve">Widely accepted, especially in activist funds</w:t>
                  </w:r>
                </w:p>
              </w:tc>
              <w:tc>
                <w:tcPr/>
                <w:p>
                  <w:pPr>
                    <w:pStyle w:val="Compact"/>
                    <w:jc w:val="left"/>
                    <w:jc w:val="center"/>
                  </w:pPr>
                  <w:r>
                    <w:t xml:space="preserve">Can be resource-intensive, may have slow impact</w:t>
                  </w:r>
                </w:p>
              </w:tc>
              <w:tc>
                <w:tcPr/>
                <w:p>
                  <w:pPr>
                    <w:pStyle w:val="Compact"/>
                    <w:jc w:val="left"/>
                    <w:jc w:val="center"/>
                  </w:pPr>
                  <w:r>
                    <w:t xml:space="preserve">Promotes active ownership, can lead to long-term improvements</w:t>
                  </w:r>
                </w:p>
              </w:tc>
            </w:tr>
            <w:tr>
              <w:tc>
                <w:tcPr/>
                <w:p>
                  <w:pPr>
                    <w:pStyle w:val="Compact"/>
                    <w:jc w:val="left"/>
                    <w:jc w:val="center"/>
                  </w:pPr>
                  <w:r>
                    <w:t xml:space="preserve">ESG Momentum Investing</w:t>
                  </w:r>
                </w:p>
              </w:tc>
              <w:tc>
                <w:tcPr/>
                <w:p>
                  <w:pPr>
                    <w:pStyle w:val="Compact"/>
                    <w:jc w:val="left"/>
                    <w:jc w:val="center"/>
                  </w:pPr>
                  <w:r>
                    <w:t xml:space="preserve">Investing in companies improving their ESG performance</w:t>
                  </w:r>
                </w:p>
              </w:tc>
              <w:tc>
                <w:tcPr/>
                <w:p>
                  <w:pPr>
                    <w:pStyle w:val="Compact"/>
                    <w:jc w:val="left"/>
                    <w:jc w:val="center"/>
                  </w:pPr>
                  <w:r>
                    <w:t xml:space="preserve">Europe, North America</w:t>
                  </w:r>
                </w:p>
              </w:tc>
              <w:tc>
                <w:tcPr/>
                <w:p>
                  <w:pPr>
                    <w:pStyle w:val="Compact"/>
                    <w:jc w:val="left"/>
                    <w:jc w:val="center"/>
                  </w:pPr>
                  <w:r>
                    <w:t xml:space="preserve">Emerging strategy</w:t>
                  </w:r>
                </w:p>
              </w:tc>
              <w:tc>
                <w:tcPr/>
                <w:p>
                  <w:pPr>
                    <w:pStyle w:val="Compact"/>
                    <w:jc w:val="left"/>
                    <w:jc w:val="center"/>
                  </w:pPr>
                  <w:r>
                    <w:t xml:space="preserve">Requires detailed performance tracking</w:t>
                  </w:r>
                </w:p>
              </w:tc>
              <w:tc>
                <w:tcPr/>
                <w:p>
                  <w:pPr>
                    <w:pStyle w:val="Compact"/>
                    <w:jc w:val="left"/>
                    <w:jc w:val="center"/>
                  </w:pPr>
                  <w:r>
                    <w:t xml:space="preserve">Encourages continuous improvement, dynamic approach</w:t>
                  </w:r>
                </w:p>
              </w:tc>
            </w:tr>
            <w:tr>
              <w:tc>
                <w:tcPr/>
                <w:p>
                  <w:pPr>
                    <w:pStyle w:val="Compact"/>
                    <w:jc w:val="left"/>
                    <w:jc w:val="center"/>
                  </w:pPr>
                  <w:r>
                    <w:t xml:space="preserve">Negative/Positive Tilt</w:t>
                  </w:r>
                </w:p>
              </w:tc>
              <w:tc>
                <w:tcPr/>
                <w:p>
                  <w:pPr>
                    <w:pStyle w:val="Compact"/>
                    <w:jc w:val="left"/>
                    <w:jc w:val="center"/>
                  </w:pPr>
                  <w:r>
                    <w:t xml:space="preserve">Adjusting portfolio weight based on ESG criteria</w:t>
                  </w:r>
                </w:p>
              </w:tc>
              <w:tc>
                <w:tcPr/>
                <w:p>
                  <w:pPr>
                    <w:pStyle w:val="Compact"/>
                    <w:jc w:val="left"/>
                    <w:jc w:val="center"/>
                  </w:pPr>
                  <w:r>
                    <w:t xml:space="preserve">Global</w:t>
                  </w:r>
                </w:p>
              </w:tc>
              <w:tc>
                <w:tcPr/>
                <w:p>
                  <w:pPr>
                    <w:pStyle w:val="Compact"/>
                    <w:jc w:val="left"/>
                    <w:jc w:val="center"/>
                  </w:pPr>
                  <w:r>
                    <w:t xml:space="preserve">Growing among passive and index investors</w:t>
                  </w:r>
                </w:p>
              </w:tc>
              <w:tc>
                <w:tcPr/>
                <w:p>
                  <w:pPr>
                    <w:pStyle w:val="Compact"/>
                    <w:jc w:val="left"/>
                    <w:jc w:val="center"/>
                  </w:pPr>
                  <w:r>
                    <w:t xml:space="preserve">Can lead to sub-optimal diversification</w:t>
                  </w:r>
                </w:p>
              </w:tc>
              <w:tc>
                <w:tcPr/>
                <w:p>
                  <w:pPr>
                    <w:pStyle w:val="Compact"/>
                    <w:jc w:val="left"/>
                    <w:jc w:val="center"/>
                  </w:pPr>
                  <w:r>
                    <w:t xml:space="preserve">Enhances ESG exposure, flexible implementation</w:t>
                  </w:r>
                </w:p>
              </w:tc>
            </w:tr>
          </w:tbl>
          <w:bookmarkEnd w:id="73"/>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74" w:name="tbl-IIS"/>
          <w:p>
            <w:pPr>
              <w:jc w:val="center"/>
            </w:pPr>
            <w:pPr>
              <w:jc w:val="start"/>
              <w:spacing w:before="200"/>
              <w:pStyle w:val="ImageCaption"/>
            </w:pPr>
            <w:r>
              <w:t xml:space="preserve">Table 6: Overview of Impact Investment Strategies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Strategy</w:t>
                  </w:r>
                </w:p>
              </w:tc>
              <w:tc>
                <w:tcPr/>
                <w:p>
                  <w:pPr>
                    <w:pStyle w:val="Compact"/>
                    <w:jc w:val="left"/>
                    <w:jc w:val="center"/>
                  </w:pPr>
                  <w:r>
                    <w:t xml:space="preserve">Description</w:t>
                  </w:r>
                </w:p>
              </w:tc>
              <w:tc>
                <w:tcPr/>
                <w:p>
                  <w:pPr>
                    <w:pStyle w:val="Compact"/>
                    <w:jc w:val="left"/>
                    <w:jc w:val="center"/>
                  </w:pPr>
                  <w:r>
                    <w:t xml:space="preserve">Geography</w:t>
                  </w:r>
                </w:p>
              </w:tc>
              <w:tc>
                <w:tcPr/>
                <w:p>
                  <w:pPr>
                    <w:pStyle w:val="Compact"/>
                    <w:jc w:val="left"/>
                    <w:jc w:val="center"/>
                  </w:pPr>
                  <w:r>
                    <w:t xml:space="preserve">Acceptance</w:t>
                  </w:r>
                </w:p>
              </w:tc>
              <w:tc>
                <w:tcPr/>
                <w:p>
                  <w:pPr>
                    <w:pStyle w:val="Compact"/>
                    <w:jc w:val="left"/>
                    <w:jc w:val="center"/>
                  </w:pPr>
                  <w:r>
                    <w:t xml:space="preserve">Weaknesses</w:t>
                  </w:r>
                </w:p>
              </w:tc>
              <w:tc>
                <w:tcPr/>
                <w:p>
                  <w:pPr>
                    <w:pStyle w:val="Compact"/>
                    <w:jc w:val="left"/>
                    <w:jc w:val="center"/>
                  </w:pPr>
                  <w:r>
                    <w:t xml:space="preserve">Strengths</w:t>
                  </w:r>
                </w:p>
              </w:tc>
            </w:tr>
            <w:tr>
              <w:tc>
                <w:tcPr/>
                <w:p>
                  <w:pPr>
                    <w:pStyle w:val="Compact"/>
                    <w:jc w:val="left"/>
                    <w:jc w:val="center"/>
                  </w:pPr>
                  <w:r>
                    <w:t xml:space="preserve">Sustainability Themed</w:t>
                  </w:r>
                </w:p>
              </w:tc>
              <w:tc>
                <w:tcPr/>
                <w:p>
                  <w:pPr>
                    <w:pStyle w:val="Compact"/>
                    <w:jc w:val="left"/>
                    <w:jc w:val="center"/>
                  </w:pPr>
                  <w:r>
                    <w:t xml:space="preserve">Investing in themes or sectors related to sustainability</w:t>
                  </w:r>
                </w:p>
              </w:tc>
              <w:tc>
                <w:tcPr/>
                <w:p>
                  <w:pPr>
                    <w:pStyle w:val="Compact"/>
                    <w:jc w:val="left"/>
                    <w:jc w:val="center"/>
                  </w:pPr>
                  <w:r>
                    <w:t xml:space="preserve">Europe, Asia, North America</w:t>
                  </w:r>
                </w:p>
              </w:tc>
              <w:tc>
                <w:tcPr/>
                <w:p>
                  <w:pPr>
                    <w:pStyle w:val="Compact"/>
                    <w:jc w:val="left"/>
                    <w:jc w:val="center"/>
                  </w:pPr>
                  <w:r>
                    <w:t xml:space="preserve">High acceptance, especially in thematic funds</w:t>
                  </w:r>
                </w:p>
              </w:tc>
              <w:tc>
                <w:tcPr/>
                <w:p>
                  <w:pPr>
                    <w:pStyle w:val="Compact"/>
                    <w:jc w:val="left"/>
                    <w:jc w:val="center"/>
                  </w:pPr>
                  <w:r>
                    <w:t xml:space="preserve">Can be niche, might limit diversification</w:t>
                  </w:r>
                </w:p>
              </w:tc>
              <w:tc>
                <w:tcPr/>
                <w:p>
                  <w:pPr>
                    <w:pStyle w:val="Compact"/>
                    <w:jc w:val="left"/>
                    <w:jc w:val="center"/>
                  </w:pPr>
                  <w:r>
                    <w:t xml:space="preserve">Targets specific sustainability outcomes, appeals to impact-focused investors</w:t>
                  </w:r>
                </w:p>
              </w:tc>
            </w:tr>
            <w:tr>
              <w:tc>
                <w:tcPr/>
                <w:p>
                  <w:pPr>
                    <w:pStyle w:val="Compact"/>
                    <w:jc w:val="left"/>
                    <w:jc w:val="center"/>
                  </w:pPr>
                  <w:r>
                    <w:t xml:space="preserve">Impact Investing</w:t>
                  </w:r>
                </w:p>
              </w:tc>
              <w:tc>
                <w:tcPr/>
                <w:p>
                  <w:pPr>
                    <w:pStyle w:val="Compact"/>
                    <w:jc w:val="left"/>
                    <w:jc w:val="center"/>
                  </w:pPr>
                  <w:r>
                    <w:t xml:space="preserve">Investing to generate measurable social or environmental impact</w:t>
                  </w:r>
                </w:p>
              </w:tc>
              <w:tc>
                <w:tcPr/>
                <w:p>
                  <w:pPr>
                    <w:pStyle w:val="Compact"/>
                    <w:jc w:val="left"/>
                    <w:jc w:val="center"/>
                  </w:pPr>
                  <w:r>
                    <w:t xml:space="preserve">Global</w:t>
                  </w:r>
                </w:p>
              </w:tc>
              <w:tc>
                <w:tcPr/>
                <w:p>
                  <w:pPr>
                    <w:pStyle w:val="Compact"/>
                    <w:jc w:val="left"/>
                    <w:jc w:val="center"/>
                  </w:pPr>
                  <w:r>
                    <w:t xml:space="preserve">Growing, especially among social impact funds</w:t>
                  </w:r>
                </w:p>
              </w:tc>
              <w:tc>
                <w:tcPr/>
                <w:p>
                  <w:pPr>
                    <w:pStyle w:val="Compact"/>
                    <w:jc w:val="left"/>
                    <w:jc w:val="center"/>
                  </w:pPr>
                  <w:r>
                    <w:t xml:space="preserve">Often involves higher risk, long time horizons</w:t>
                  </w:r>
                </w:p>
              </w:tc>
              <w:tc>
                <w:tcPr/>
                <w:p>
                  <w:pPr>
                    <w:pStyle w:val="Compact"/>
                    <w:jc w:val="left"/>
                    <w:jc w:val="center"/>
                  </w:pPr>
                  <w:r>
                    <w:t xml:space="preserve">Directly addresses social and environmental issues, measurable impact</w:t>
                  </w:r>
                </w:p>
              </w:tc>
            </w:tr>
            <w:tr>
              <w:tc>
                <w:tcPr/>
                <w:p>
                  <w:pPr>
                    <w:pStyle w:val="Compact"/>
                    <w:jc w:val="left"/>
                    <w:jc w:val="center"/>
                  </w:pPr>
                  <w:r>
                    <w:t xml:space="preserve">Community Investing</w:t>
                  </w:r>
                </w:p>
              </w:tc>
              <w:tc>
                <w:tcPr/>
                <w:p>
                  <w:pPr>
                    <w:pStyle w:val="Compact"/>
                    <w:jc w:val="left"/>
                    <w:jc w:val="center"/>
                  </w:pPr>
                  <w:r>
                    <w:t xml:space="preserve">Direct investments in community development projects</w:t>
                  </w:r>
                </w:p>
              </w:tc>
              <w:tc>
                <w:tcPr/>
                <w:p>
                  <w:pPr>
                    <w:pStyle w:val="Compact"/>
                    <w:jc w:val="left"/>
                    <w:jc w:val="center"/>
                  </w:pPr>
                  <w:r>
                    <w:t xml:space="preserve">North America, Global</w:t>
                  </w:r>
                </w:p>
              </w:tc>
              <w:tc>
                <w:tcPr/>
                <w:p>
                  <w:pPr>
                    <w:pStyle w:val="Compact"/>
                    <w:jc w:val="left"/>
                    <w:jc w:val="center"/>
                  </w:pPr>
                  <w:r>
                    <w:t xml:space="preserve">Growing in popularity among socially conscious investors</w:t>
                  </w:r>
                </w:p>
              </w:tc>
              <w:tc>
                <w:tcPr/>
                <w:p>
                  <w:pPr>
                    <w:pStyle w:val="Compact"/>
                    <w:jc w:val="left"/>
                    <w:jc w:val="center"/>
                  </w:pPr>
                  <w:r>
                    <w:t xml:space="preserve">Higher risk, often lower returns</w:t>
                  </w:r>
                </w:p>
              </w:tc>
              <w:tc>
                <w:tcPr/>
                <w:p>
                  <w:pPr>
                    <w:pStyle w:val="Compact"/>
                    <w:jc w:val="left"/>
                    <w:jc w:val="center"/>
                  </w:pPr>
                  <w:r>
                    <w:t xml:space="preserve">Supports local communities, social impact</w:t>
                  </w:r>
                </w:p>
              </w:tc>
            </w:tr>
            <w:tr>
              <w:tc>
                <w:tcPr/>
                <w:p>
                  <w:pPr>
                    <w:pStyle w:val="Compact"/>
                    <w:jc w:val="left"/>
                    <w:jc w:val="center"/>
                  </w:pPr>
                  <w:r>
                    <w:t xml:space="preserve">Transition Investing</w:t>
                  </w:r>
                </w:p>
              </w:tc>
              <w:tc>
                <w:tcPr/>
                <w:p>
                  <w:pPr>
                    <w:pStyle w:val="Compact"/>
                    <w:jc w:val="left"/>
                    <w:jc w:val="center"/>
                  </w:pPr>
                  <w:r>
                    <w:t xml:space="preserve">Supporting companies in transitioning to sustainable practices</w:t>
                  </w:r>
                </w:p>
              </w:tc>
              <w:tc>
                <w:tcPr/>
                <w:p>
                  <w:pPr>
                    <w:pStyle w:val="Compact"/>
                    <w:jc w:val="left"/>
                    <w:jc w:val="center"/>
                  </w:pPr>
                  <w:r>
                    <w:t xml:space="preserve">Europe, Asia</w:t>
                  </w:r>
                </w:p>
              </w:tc>
              <w:tc>
                <w:tcPr/>
                <w:p>
                  <w:pPr>
                    <w:pStyle w:val="Compact"/>
                    <w:jc w:val="left"/>
                    <w:jc w:val="center"/>
                  </w:pPr>
                  <w:r>
                    <w:t xml:space="preserve">Emerging strategy</w:t>
                  </w:r>
                </w:p>
              </w:tc>
              <w:tc>
                <w:tcPr/>
                <w:p>
                  <w:pPr>
                    <w:pStyle w:val="Compact"/>
                    <w:jc w:val="left"/>
                    <w:jc w:val="center"/>
                  </w:pPr>
                  <w:r>
                    <w:t xml:space="preserve">Risk of transition failure, can be capital intensive</w:t>
                  </w:r>
                </w:p>
              </w:tc>
              <w:tc>
                <w:tcPr/>
                <w:p>
                  <w:pPr>
                    <w:pStyle w:val="Compact"/>
                    <w:jc w:val="left"/>
                    <w:jc w:val="center"/>
                  </w:pPr>
                  <w:r>
                    <w:t xml:space="preserve">Facilitates sustainability transitions, can drive significant change</w:t>
                  </w:r>
                </w:p>
              </w:tc>
            </w:tr>
            <w:tr>
              <w:tc>
                <w:tcPr/>
                <w:p>
                  <w:pPr>
                    <w:pStyle w:val="Compact"/>
                    <w:jc w:val="left"/>
                    <w:jc w:val="center"/>
                  </w:pPr>
                  <w:r>
                    <w:t xml:space="preserve">Climate Change Mitigation</w:t>
                  </w:r>
                </w:p>
              </w:tc>
              <w:tc>
                <w:tcPr/>
                <w:p>
                  <w:pPr>
                    <w:pStyle w:val="Compact"/>
                    <w:jc w:val="left"/>
                    <w:jc w:val="center"/>
                  </w:pPr>
                  <w:r>
                    <w:t xml:space="preserve">Investments aimed at reducing carbon emissions</w:t>
                  </w:r>
                </w:p>
              </w:tc>
              <w:tc>
                <w:tcPr/>
                <w:p>
                  <w:pPr>
                    <w:pStyle w:val="Compact"/>
                    <w:jc w:val="left"/>
                    <w:jc w:val="center"/>
                  </w:pPr>
                  <w:r>
                    <w:t xml:space="preserve">Global</w:t>
                  </w:r>
                </w:p>
              </w:tc>
              <w:tc>
                <w:tcPr/>
                <w:p>
                  <w:pPr>
                    <w:pStyle w:val="Compact"/>
                    <w:jc w:val="left"/>
                    <w:jc w:val="center"/>
                  </w:pPr>
                  <w:r>
                    <w:t xml:space="preserve">High acceptance among climate-focused funds</w:t>
                  </w:r>
                </w:p>
              </w:tc>
              <w:tc>
                <w:tcPr/>
                <w:p>
                  <w:pPr>
                    <w:pStyle w:val="Compact"/>
                    <w:jc w:val="left"/>
                    <w:jc w:val="center"/>
                  </w:pPr>
                  <w:r>
                    <w:t xml:space="preserve">May be narrow in focus, requires thorough impact assessment</w:t>
                  </w:r>
                </w:p>
              </w:tc>
              <w:tc>
                <w:tcPr/>
                <w:p>
                  <w:pPr>
                    <w:pStyle w:val="Compact"/>
                    <w:jc w:val="left"/>
                    <w:jc w:val="center"/>
                  </w:pPr>
                  <w:r>
                    <w:t xml:space="preserve">Addresses climate change directly, supports global goals</w:t>
                  </w:r>
                </w:p>
              </w:tc>
            </w:tr>
            <w:tr>
              <w:tc>
                <w:tcPr/>
                <w:p>
                  <w:pPr>
                    <w:pStyle w:val="Compact"/>
                    <w:jc w:val="left"/>
                    <w:jc w:val="center"/>
                  </w:pPr>
                  <w:r>
                    <w:t xml:space="preserve">Circular Economy Investing</w:t>
                  </w:r>
                </w:p>
              </w:tc>
              <w:tc>
                <w:tcPr/>
                <w:p>
                  <w:pPr>
                    <w:pStyle w:val="Compact"/>
                    <w:jc w:val="left"/>
                    <w:jc w:val="center"/>
                  </w:pPr>
                  <w:r>
                    <w:t xml:space="preserve">Investing in companies promoting resource efficiency and waste reduction</w:t>
                  </w:r>
                </w:p>
              </w:tc>
              <w:tc>
                <w:tcPr/>
                <w:p>
                  <w:pPr>
                    <w:pStyle w:val="Compact"/>
                    <w:jc w:val="left"/>
                    <w:jc w:val="center"/>
                  </w:pPr>
                  <w:r>
                    <w:t xml:space="preserve">Europe, Asia</w:t>
                  </w:r>
                </w:p>
              </w:tc>
              <w:tc>
                <w:tcPr/>
                <w:p>
                  <w:pPr>
                    <w:pStyle w:val="Compact"/>
                    <w:jc w:val="left"/>
                    <w:jc w:val="center"/>
                  </w:pPr>
                  <w:r>
                    <w:t xml:space="preserve">Growing acceptance</w:t>
                  </w:r>
                </w:p>
              </w:tc>
              <w:tc>
                <w:tcPr/>
                <w:p>
                  <w:pPr>
                    <w:pStyle w:val="Compact"/>
                    <w:jc w:val="left"/>
                    <w:jc w:val="center"/>
                  </w:pPr>
                  <w:r>
                    <w:t xml:space="preserve">Can be niche, may require specific expertise</w:t>
                  </w:r>
                </w:p>
              </w:tc>
              <w:tc>
                <w:tcPr/>
                <w:p>
                  <w:pPr>
                    <w:pStyle w:val="Compact"/>
                    <w:jc w:val="left"/>
                    <w:jc w:val="center"/>
                  </w:pPr>
                  <w:r>
                    <w:t xml:space="preserve">Supports sustainable resource use, innovative business models</w:t>
                  </w:r>
                </w:p>
              </w:tc>
            </w:tr>
            <w:tr>
              <w:tc>
                <w:tcPr/>
                <w:p>
                  <w:pPr>
                    <w:pStyle w:val="Compact"/>
                    <w:jc w:val="left"/>
                    <w:jc w:val="center"/>
                  </w:pPr>
                  <w:r>
                    <w:t xml:space="preserve">SDGs Investing</w:t>
                  </w:r>
                </w:p>
              </w:tc>
              <w:tc>
                <w:tcPr/>
                <w:p>
                  <w:pPr>
                    <w:pStyle w:val="Compact"/>
                    <w:jc w:val="left"/>
                    <w:jc w:val="center"/>
                  </w:pPr>
                  <w:r>
                    <w:t xml:space="preserve">Aligning investments with the UN’s Sustainable Development Goals</w:t>
                  </w:r>
                </w:p>
              </w:tc>
              <w:tc>
                <w:tcPr/>
                <w:p>
                  <w:pPr>
                    <w:pStyle w:val="Compact"/>
                    <w:jc w:val="left"/>
                    <w:jc w:val="center"/>
                  </w:pPr>
                  <w:r>
                    <w:t xml:space="preserve">Global</w:t>
                  </w:r>
                </w:p>
              </w:tc>
              <w:tc>
                <w:tcPr/>
                <w:p>
                  <w:pPr>
                    <w:pStyle w:val="Compact"/>
                    <w:jc w:val="left"/>
                    <w:jc w:val="center"/>
                  </w:pPr>
                  <w:r>
                    <w:t xml:space="preserve">Increasing, especially among impact investors</w:t>
                  </w:r>
                </w:p>
              </w:tc>
              <w:tc>
                <w:tcPr/>
                <w:p>
                  <w:pPr>
                    <w:pStyle w:val="Compact"/>
                    <w:jc w:val="left"/>
                    <w:jc w:val="center"/>
                  </w:pPr>
                  <w:r>
                    <w:t xml:space="preserve">Can be broad, difficult to measure impact</w:t>
                  </w:r>
                </w:p>
              </w:tc>
              <w:tc>
                <w:tcPr/>
                <w:p>
                  <w:pPr>
                    <w:pStyle w:val="Compact"/>
                    <w:jc w:val="left"/>
                    <w:jc w:val="center"/>
                  </w:pPr>
                  <w:r>
                    <w:t xml:space="preserve">Aligns with global development goals, broad impact</w:t>
                  </w:r>
                </w:p>
              </w:tc>
            </w:tr>
          </w:tbl>
          <w:bookmarkEnd w:id="74"/>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75" w:name="tbl-GFSF"/>
          <w:p>
            <w:pPr>
              <w:jc w:val="center"/>
            </w:pPr>
            <w:pPr>
              <w:jc w:val="start"/>
              <w:spacing w:before="200"/>
              <w:pStyle w:val="ImageCaption"/>
            </w:pPr>
            <w:r>
              <w:t xml:space="preserve">Table 7: Overview of Green Finance and Social Finance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Strategy</w:t>
                  </w:r>
                </w:p>
              </w:tc>
              <w:tc>
                <w:tcPr/>
                <w:p>
                  <w:pPr>
                    <w:pStyle w:val="Compact"/>
                    <w:jc w:val="left"/>
                    <w:jc w:val="center"/>
                  </w:pPr>
                  <w:r>
                    <w:t xml:space="preserve">Description</w:t>
                  </w:r>
                </w:p>
              </w:tc>
              <w:tc>
                <w:tcPr/>
                <w:p>
                  <w:pPr>
                    <w:pStyle w:val="Compact"/>
                    <w:jc w:val="left"/>
                    <w:jc w:val="center"/>
                  </w:pPr>
                  <w:r>
                    <w:t xml:space="preserve">Geography</w:t>
                  </w:r>
                </w:p>
              </w:tc>
              <w:tc>
                <w:tcPr/>
                <w:p>
                  <w:pPr>
                    <w:pStyle w:val="Compact"/>
                    <w:jc w:val="left"/>
                    <w:jc w:val="center"/>
                  </w:pPr>
                  <w:r>
                    <w:t xml:space="preserve">Acceptance</w:t>
                  </w:r>
                </w:p>
              </w:tc>
              <w:tc>
                <w:tcPr/>
                <w:p>
                  <w:pPr>
                    <w:pStyle w:val="Compact"/>
                    <w:jc w:val="left"/>
                    <w:jc w:val="center"/>
                  </w:pPr>
                  <w:r>
                    <w:t xml:space="preserve">Weaknesses</w:t>
                  </w:r>
                </w:p>
              </w:tc>
              <w:tc>
                <w:tcPr/>
                <w:p>
                  <w:pPr>
                    <w:pStyle w:val="Compact"/>
                    <w:jc w:val="left"/>
                    <w:jc w:val="center"/>
                  </w:pPr>
                  <w:r>
                    <w:t xml:space="preserve">Strengths</w:t>
                  </w:r>
                </w:p>
              </w:tc>
            </w:tr>
            <w:tr>
              <w:tc>
                <w:tcPr/>
                <w:p>
                  <w:pPr>
                    <w:pStyle w:val="Compact"/>
                    <w:jc w:val="left"/>
                    <w:jc w:val="center"/>
                  </w:pPr>
                  <w:r>
                    <w:t xml:space="preserve">Green Bonds</w:t>
                  </w:r>
                </w:p>
              </w:tc>
              <w:tc>
                <w:tcPr/>
                <w:p>
                  <w:pPr>
                    <w:pStyle w:val="Compact"/>
                    <w:jc w:val="left"/>
                    <w:jc w:val="center"/>
                  </w:pPr>
                  <w:r>
                    <w:t xml:space="preserve">Bonds specifically earmarked to fund projects with positive environmental benefits</w:t>
                  </w:r>
                </w:p>
              </w:tc>
              <w:tc>
                <w:tcPr/>
                <w:p>
                  <w:pPr>
                    <w:pStyle w:val="Compact"/>
                    <w:jc w:val="left"/>
                    <w:jc w:val="center"/>
                  </w:pPr>
                  <w:r>
                    <w:t xml:space="preserve">Global</w:t>
                  </w:r>
                </w:p>
              </w:tc>
              <w:tc>
                <w:tcPr/>
                <w:p>
                  <w:pPr>
                    <w:pStyle w:val="Compact"/>
                    <w:jc w:val="left"/>
                    <w:jc w:val="center"/>
                  </w:pPr>
                  <w:r>
                    <w:t xml:space="preserve">Increasing, especially among institutional investors</w:t>
                  </w:r>
                </w:p>
              </w:tc>
              <w:tc>
                <w:tcPr/>
                <w:p>
                  <w:pPr>
                    <w:pStyle w:val="Compact"/>
                    <w:jc w:val="left"/>
                    <w:jc w:val="center"/>
                  </w:pPr>
                  <w:r>
                    <w:t xml:space="preserve">Can be complex to assess impact</w:t>
                  </w:r>
                </w:p>
              </w:tc>
              <w:tc>
                <w:tcPr/>
                <w:p>
                  <w:pPr>
                    <w:pStyle w:val="Compact"/>
                    <w:jc w:val="left"/>
                    <w:jc w:val="center"/>
                  </w:pPr>
                  <w:r>
                    <w:t xml:space="preserve">Direct funding of environmental projects, transparent use of proceeds</w:t>
                  </w:r>
                </w:p>
              </w:tc>
            </w:tr>
            <w:tr>
              <w:tc>
                <w:tcPr/>
                <w:p>
                  <w:pPr>
                    <w:pStyle w:val="Compact"/>
                    <w:jc w:val="left"/>
                    <w:jc w:val="center"/>
                  </w:pPr>
                  <w:r>
                    <w:t xml:space="preserve">Sustainability Bonds</w:t>
                  </w:r>
                </w:p>
              </w:tc>
              <w:tc>
                <w:tcPr/>
                <w:p>
                  <w:pPr>
                    <w:pStyle w:val="Compact"/>
                    <w:jc w:val="left"/>
                    <w:jc w:val="center"/>
                  </w:pPr>
                  <w:r>
                    <w:t xml:space="preserve">Bonds that finance both environmental and social projects</w:t>
                  </w:r>
                </w:p>
              </w:tc>
              <w:tc>
                <w:tcPr/>
                <w:p>
                  <w:pPr>
                    <w:pStyle w:val="Compact"/>
                    <w:jc w:val="left"/>
                    <w:jc w:val="center"/>
                  </w:pPr>
                  <w:r>
                    <w:t xml:space="preserve">Global</w:t>
                  </w:r>
                </w:p>
              </w:tc>
              <w:tc>
                <w:tcPr/>
                <w:p>
                  <w:pPr>
                    <w:pStyle w:val="Compact"/>
                    <w:jc w:val="left"/>
                    <w:jc w:val="center"/>
                  </w:pPr>
                  <w:r>
                    <w:t xml:space="preserve">Growing in acceptance</w:t>
                  </w:r>
                </w:p>
              </w:tc>
              <w:tc>
                <w:tcPr/>
                <w:p>
                  <w:pPr>
                    <w:pStyle w:val="Compact"/>
                    <w:jc w:val="left"/>
                    <w:jc w:val="center"/>
                  </w:pPr>
                  <w:r>
                    <w:t xml:space="preserve">Requires clear reporting and impact assessment</w:t>
                  </w:r>
                </w:p>
              </w:tc>
              <w:tc>
                <w:tcPr/>
                <w:p>
                  <w:pPr>
                    <w:pStyle w:val="Compact"/>
                    <w:jc w:val="left"/>
                    <w:jc w:val="center"/>
                  </w:pPr>
                  <w:r>
                    <w:t xml:space="preserve">Flexible funding for multiple sustainability projects</w:t>
                  </w:r>
                </w:p>
              </w:tc>
            </w:tr>
            <w:tr>
              <w:tc>
                <w:tcPr/>
                <w:p>
                  <w:pPr>
                    <w:pStyle w:val="Compact"/>
                    <w:jc w:val="left"/>
                    <w:jc w:val="center"/>
                  </w:pPr>
                  <w:r>
                    <w:t xml:space="preserve">Climate Bonds</w:t>
                  </w:r>
                </w:p>
              </w:tc>
              <w:tc>
                <w:tcPr/>
                <w:p>
                  <w:pPr>
                    <w:pStyle w:val="Compact"/>
                    <w:jc w:val="left"/>
                    <w:jc w:val="center"/>
                  </w:pPr>
                  <w:r>
                    <w:t xml:space="preserve">Bonds aimed at raising capital for climate change mitigation/adaptation</w:t>
                  </w:r>
                </w:p>
              </w:tc>
              <w:tc>
                <w:tcPr/>
                <w:p>
                  <w:pPr>
                    <w:pStyle w:val="Compact"/>
                    <w:jc w:val="left"/>
                    <w:jc w:val="center"/>
                  </w:pPr>
                  <w:r>
                    <w:t xml:space="preserve">Global</w:t>
                  </w:r>
                </w:p>
              </w:tc>
              <w:tc>
                <w:tcPr/>
                <w:p>
                  <w:pPr>
                    <w:pStyle w:val="Compact"/>
                    <w:jc w:val="left"/>
                    <w:jc w:val="center"/>
                  </w:pPr>
                  <w:r>
                    <w:t xml:space="preserve">High acceptance among climate-focused funds</w:t>
                  </w:r>
                </w:p>
              </w:tc>
              <w:tc>
                <w:tcPr/>
                <w:p>
                  <w:pPr>
                    <w:pStyle w:val="Compact"/>
                    <w:jc w:val="left"/>
                    <w:jc w:val="center"/>
                  </w:pPr>
                  <w:r>
                    <w:t xml:space="preserve">Requires stringent verification</w:t>
                  </w:r>
                </w:p>
              </w:tc>
              <w:tc>
                <w:tcPr/>
                <w:p>
                  <w:pPr>
                    <w:pStyle w:val="Compact"/>
                    <w:jc w:val="left"/>
                    <w:jc w:val="center"/>
                  </w:pPr>
                  <w:r>
                    <w:t xml:space="preserve">Directly supports climate initiatives, transparent objectives</w:t>
                  </w:r>
                </w:p>
              </w:tc>
            </w:tr>
            <w:tr>
              <w:tc>
                <w:tcPr/>
                <w:p>
                  <w:pPr>
                    <w:pStyle w:val="Compact"/>
                    <w:jc w:val="left"/>
                    <w:jc w:val="center"/>
                  </w:pPr>
                  <w:r>
                    <w:t xml:space="preserve">Social Bonds</w:t>
                  </w:r>
                </w:p>
              </w:tc>
              <w:tc>
                <w:tcPr/>
                <w:p>
                  <w:pPr>
                    <w:pStyle w:val="Compact"/>
                    <w:jc w:val="left"/>
                    <w:jc w:val="center"/>
                  </w:pPr>
                  <w:r>
                    <w:t xml:space="preserve">Bonds issued to raise funds for social projects</w:t>
                  </w:r>
                </w:p>
              </w:tc>
              <w:tc>
                <w:tcPr/>
                <w:p>
                  <w:pPr>
                    <w:pStyle w:val="Compact"/>
                    <w:jc w:val="left"/>
                    <w:jc w:val="center"/>
                  </w:pPr>
                  <w:r>
                    <w:t xml:space="preserve">Global</w:t>
                  </w:r>
                </w:p>
              </w:tc>
              <w:tc>
                <w:tcPr/>
                <w:p>
                  <w:pPr>
                    <w:pStyle w:val="Compact"/>
                    <w:jc w:val="left"/>
                    <w:jc w:val="center"/>
                  </w:pPr>
                  <w:r>
                    <w:t xml:space="preserve">Growing in social impact sectors</w:t>
                  </w:r>
                </w:p>
              </w:tc>
              <w:tc>
                <w:tcPr/>
                <w:p>
                  <w:pPr>
                    <w:pStyle w:val="Compact"/>
                    <w:jc w:val="left"/>
                    <w:jc w:val="center"/>
                  </w:pPr>
                  <w:r>
                    <w:t xml:space="preserve">Requires clear impact measurement</w:t>
                  </w:r>
                </w:p>
              </w:tc>
              <w:tc>
                <w:tcPr/>
                <w:p>
                  <w:pPr>
                    <w:pStyle w:val="Compact"/>
                    <w:jc w:val="left"/>
                    <w:jc w:val="center"/>
                  </w:pPr>
                  <w:r>
                    <w:t xml:space="preserve">Addresses social issues directly, transparent use of funds</w:t>
                  </w:r>
                </w:p>
              </w:tc>
            </w:tr>
            <w:tr>
              <w:tc>
                <w:tcPr/>
                <w:p>
                  <w:pPr>
                    <w:pStyle w:val="Compact"/>
                    <w:jc w:val="left"/>
                    <w:jc w:val="center"/>
                  </w:pPr>
                  <w:r>
                    <w:t xml:space="preserve">Social Impact Bonds</w:t>
                  </w:r>
                </w:p>
              </w:tc>
              <w:tc>
                <w:tcPr/>
                <w:p>
                  <w:pPr>
                    <w:pStyle w:val="Compact"/>
                    <w:jc w:val="left"/>
                    <w:jc w:val="center"/>
                  </w:pPr>
                  <w:r>
                    <w:t xml:space="preserve">Pay-for-success bonds funding social programs with returns based on outcomes</w:t>
                  </w:r>
                </w:p>
              </w:tc>
              <w:tc>
                <w:tcPr/>
                <w:p>
                  <w:pPr>
                    <w:pStyle w:val="Compact"/>
                    <w:jc w:val="left"/>
                    <w:jc w:val="center"/>
                  </w:pPr>
                  <w:r>
                    <w:t xml:space="preserve">Global</w:t>
                  </w:r>
                </w:p>
              </w:tc>
              <w:tc>
                <w:tcPr/>
                <w:p>
                  <w:pPr>
                    <w:pStyle w:val="Compact"/>
                    <w:jc w:val="left"/>
                    <w:jc w:val="center"/>
                  </w:pPr>
                  <w:r>
                    <w:t xml:space="preserve">Emerging strategy, still developing acceptance</w:t>
                  </w:r>
                </w:p>
              </w:tc>
              <w:tc>
                <w:tcPr/>
                <w:p>
                  <w:pPr>
                    <w:pStyle w:val="Compact"/>
                    <w:jc w:val="left"/>
                    <w:jc w:val="center"/>
                  </w:pPr>
                  <w:r>
                    <w:t xml:space="preserve">Complex to structure, outcome-based risks</w:t>
                  </w:r>
                </w:p>
              </w:tc>
              <w:tc>
                <w:tcPr/>
                <w:p>
                  <w:pPr>
                    <w:pStyle w:val="Compact"/>
                    <w:jc w:val="left"/>
                    <w:jc w:val="center"/>
                  </w:pPr>
                  <w:r>
                    <w:t xml:space="preserve">Aligns financial returns with social outcomes</w:t>
                  </w:r>
                </w:p>
              </w:tc>
            </w:tr>
          </w:tbl>
          <w:bookmarkEnd w:id="75"/>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76" w:name="tbl-GEI"/>
          <w:p>
            <w:pPr>
              <w:jc w:val="center"/>
            </w:pPr>
            <w:pPr>
              <w:jc w:val="start"/>
              <w:spacing w:before="200"/>
              <w:pStyle w:val="ImageCaption"/>
            </w:pPr>
            <w:r>
              <w:t xml:space="preserve">Table 8: Overview of Governance and Ethical Investing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Strategy</w:t>
                  </w:r>
                </w:p>
              </w:tc>
              <w:tc>
                <w:tcPr/>
                <w:p>
                  <w:pPr>
                    <w:pStyle w:val="Compact"/>
                    <w:jc w:val="left"/>
                    <w:jc w:val="center"/>
                  </w:pPr>
                  <w:r>
                    <w:t xml:space="preserve">Description</w:t>
                  </w:r>
                </w:p>
              </w:tc>
              <w:tc>
                <w:tcPr/>
                <w:p>
                  <w:pPr>
                    <w:pStyle w:val="Compact"/>
                    <w:jc w:val="left"/>
                    <w:jc w:val="center"/>
                  </w:pPr>
                  <w:r>
                    <w:t xml:space="preserve">Geography</w:t>
                  </w:r>
                </w:p>
              </w:tc>
              <w:tc>
                <w:tcPr/>
                <w:p>
                  <w:pPr>
                    <w:pStyle w:val="Compact"/>
                    <w:jc w:val="left"/>
                    <w:jc w:val="center"/>
                  </w:pPr>
                  <w:r>
                    <w:t xml:space="preserve">Acceptance</w:t>
                  </w:r>
                </w:p>
              </w:tc>
              <w:tc>
                <w:tcPr/>
                <w:p>
                  <w:pPr>
                    <w:pStyle w:val="Compact"/>
                    <w:jc w:val="left"/>
                    <w:jc w:val="center"/>
                  </w:pPr>
                  <w:r>
                    <w:t xml:space="preserve">Weaknesses</w:t>
                  </w:r>
                </w:p>
              </w:tc>
              <w:tc>
                <w:tcPr/>
                <w:p>
                  <w:pPr>
                    <w:pStyle w:val="Compact"/>
                    <w:jc w:val="left"/>
                    <w:jc w:val="center"/>
                  </w:pPr>
                  <w:r>
                    <w:t xml:space="preserve">Strengths</w:t>
                  </w:r>
                </w:p>
              </w:tc>
            </w:tr>
            <w:tr>
              <w:tc>
                <w:tcPr/>
                <w:p>
                  <w:pPr>
                    <w:pStyle w:val="Compact"/>
                    <w:jc w:val="left"/>
                    <w:jc w:val="center"/>
                  </w:pPr>
                  <w:r>
                    <w:t xml:space="preserve">Active Ownership</w:t>
                  </w:r>
                </w:p>
              </w:tc>
              <w:tc>
                <w:tcPr/>
                <w:p>
                  <w:pPr>
                    <w:pStyle w:val="Compact"/>
                    <w:jc w:val="left"/>
                    <w:jc w:val="center"/>
                  </w:pPr>
                  <w:r>
                    <w:t xml:space="preserve">Using shareholder power to influence corporate behavior through proxy voting and engagement</w:t>
                  </w:r>
                </w:p>
              </w:tc>
              <w:tc>
                <w:tcPr/>
                <w:p>
                  <w:pPr>
                    <w:pStyle w:val="Compact"/>
                    <w:jc w:val="left"/>
                    <w:jc w:val="center"/>
                  </w:pPr>
                  <w:r>
                    <w:t xml:space="preserve">Global</w:t>
                  </w:r>
                </w:p>
              </w:tc>
              <w:tc>
                <w:tcPr/>
                <w:p>
                  <w:pPr>
                    <w:pStyle w:val="Compact"/>
                    <w:jc w:val="left"/>
                    <w:jc w:val="center"/>
                  </w:pPr>
                  <w:r>
                    <w:t xml:space="preserve">Widely accepted in activist circles</w:t>
                  </w:r>
                </w:p>
              </w:tc>
              <w:tc>
                <w:tcPr/>
                <w:p>
                  <w:pPr>
                    <w:pStyle w:val="Compact"/>
                    <w:jc w:val="left"/>
                    <w:jc w:val="center"/>
                  </w:pPr>
                  <w:r>
                    <w:t xml:space="preserve">Resource-intensive, may face resistance from management</w:t>
                  </w:r>
                </w:p>
              </w:tc>
              <w:tc>
                <w:tcPr/>
                <w:p>
                  <w:pPr>
                    <w:pStyle w:val="Compact"/>
                    <w:jc w:val="left"/>
                    <w:jc w:val="center"/>
                  </w:pPr>
                  <w:r>
                    <w:t xml:space="preserve">Can drive significant corporate change, empowers investors</w:t>
                  </w:r>
                </w:p>
              </w:tc>
            </w:tr>
            <w:tr>
              <w:tc>
                <w:tcPr/>
                <w:p>
                  <w:pPr>
                    <w:pStyle w:val="Compact"/>
                    <w:jc w:val="left"/>
                    <w:jc w:val="center"/>
                  </w:pPr>
                  <w:r>
                    <w:t xml:space="preserve">Corporate Governance Investing</w:t>
                  </w:r>
                </w:p>
              </w:tc>
              <w:tc>
                <w:tcPr/>
                <w:p>
                  <w:pPr>
                    <w:pStyle w:val="Compact"/>
                    <w:jc w:val="left"/>
                    <w:jc w:val="center"/>
                  </w:pPr>
                  <w:r>
                    <w:t xml:space="preserve">Focusing on companies with strong governance practices</w:t>
                  </w:r>
                </w:p>
              </w:tc>
              <w:tc>
                <w:tcPr/>
                <w:p>
                  <w:pPr>
                    <w:pStyle w:val="Compact"/>
                    <w:jc w:val="left"/>
                    <w:jc w:val="center"/>
                  </w:pPr>
                  <w:r>
                    <w:t xml:space="preserve">Global</w:t>
                  </w:r>
                </w:p>
              </w:tc>
              <w:tc>
                <w:tcPr/>
                <w:p>
                  <w:pPr>
                    <w:pStyle w:val="Compact"/>
                    <w:jc w:val="left"/>
                    <w:jc w:val="center"/>
                  </w:pPr>
                  <w:r>
                    <w:t xml:space="preserve">Growing among governance-focused funds</w:t>
                  </w:r>
                </w:p>
              </w:tc>
              <w:tc>
                <w:tcPr/>
                <w:p>
                  <w:pPr>
                    <w:pStyle w:val="Compact"/>
                    <w:jc w:val="left"/>
                    <w:jc w:val="center"/>
                  </w:pPr>
                  <w:r>
                    <w:t xml:space="preserve">May overlook environmental and social factors</w:t>
                  </w:r>
                </w:p>
              </w:tc>
              <w:tc>
                <w:tcPr/>
                <w:p>
                  <w:pPr>
                    <w:pStyle w:val="Compact"/>
                    <w:jc w:val="left"/>
                    <w:jc w:val="center"/>
                  </w:pPr>
                  <w:r>
                    <w:t xml:space="preserve">Enhances corporate governance, reduces governance risks</w:t>
                  </w:r>
                </w:p>
              </w:tc>
            </w:tr>
            <w:tr>
              <w:tc>
                <w:tcPr/>
                <w:p>
                  <w:pPr>
                    <w:pStyle w:val="Compact"/>
                    <w:jc w:val="left"/>
                    <w:jc w:val="center"/>
                  </w:pPr>
                  <w:r>
                    <w:t xml:space="preserve">Faith-Based Investing</w:t>
                  </w:r>
                </w:p>
              </w:tc>
              <w:tc>
                <w:tcPr/>
                <w:p>
                  <w:pPr>
                    <w:pStyle w:val="Compact"/>
                    <w:jc w:val="left"/>
                    <w:jc w:val="center"/>
                  </w:pPr>
                  <w:r>
                    <w:t xml:space="preserve">Investments guided by religious or ethical beliefs</w:t>
                  </w:r>
                </w:p>
              </w:tc>
              <w:tc>
                <w:tcPr/>
                <w:p>
                  <w:pPr>
                    <w:pStyle w:val="Compact"/>
                    <w:jc w:val="left"/>
                    <w:jc w:val="center"/>
                  </w:pPr>
                  <w:r>
                    <w:t xml:space="preserve">Global</w:t>
                  </w:r>
                </w:p>
              </w:tc>
              <w:tc>
                <w:tcPr/>
                <w:p>
                  <w:pPr>
                    <w:pStyle w:val="Compact"/>
                    <w:jc w:val="left"/>
                    <w:jc w:val="center"/>
                  </w:pPr>
                  <w:r>
                    <w:t xml:space="preserve">Niche market, specific to certain groups</w:t>
                  </w:r>
                </w:p>
              </w:tc>
              <w:tc>
                <w:tcPr/>
                <w:p>
                  <w:pPr>
                    <w:pStyle w:val="Compact"/>
                    <w:jc w:val="left"/>
                    <w:jc w:val="center"/>
                  </w:pPr>
                  <w:r>
                    <w:t xml:space="preserve">Aligns with investor values, ethical alignment</w:t>
                  </w:r>
                </w:p>
              </w:tc>
              <w:tc>
                <w:tcPr/>
                <w:p>
                  <w:pPr>
                    <w:pStyle w:val="Compact"/>
                  </w:pPr>
                </w:p>
              </w:tc>
            </w:tr>
            <w:tr>
              <w:tc>
                <w:tcPr/>
                <w:p>
                  <w:pPr>
                    <w:pStyle w:val="Compact"/>
                    <w:jc w:val="left"/>
                    <w:jc w:val="center"/>
                  </w:pPr>
                  <w:r>
                    <w:t xml:space="preserve">Moral Investing</w:t>
                  </w:r>
                </w:p>
              </w:tc>
              <w:tc>
                <w:tcPr/>
                <w:p>
                  <w:pPr>
                    <w:pStyle w:val="Compact"/>
                    <w:jc w:val="left"/>
                    <w:jc w:val="center"/>
                  </w:pPr>
                  <w:r>
                    <w:t xml:space="preserve">Avoiding investments in industries or companies that contradict moral values</w:t>
                  </w:r>
                </w:p>
              </w:tc>
              <w:tc>
                <w:tcPr/>
                <w:p>
                  <w:pPr>
                    <w:pStyle w:val="Compact"/>
                    <w:jc w:val="left"/>
                    <w:jc w:val="center"/>
                  </w:pPr>
                  <w:r>
                    <w:t xml:space="preserve">Global</w:t>
                  </w:r>
                </w:p>
              </w:tc>
              <w:tc>
                <w:tcPr/>
                <w:p>
                  <w:pPr>
                    <w:pStyle w:val="Compact"/>
                    <w:jc w:val="left"/>
                    <w:jc w:val="center"/>
                  </w:pPr>
                  <w:r>
                    <w:t xml:space="preserve">Niche market, specific to certain beliefs</w:t>
                  </w:r>
                </w:p>
              </w:tc>
              <w:tc>
                <w:tcPr/>
                <w:p>
                  <w:pPr>
                    <w:pStyle w:val="Compact"/>
                    <w:jc w:val="left"/>
                    <w:jc w:val="center"/>
                  </w:pPr>
                  <w:r>
                    <w:t xml:space="preserve">Ensures investments reflect personal values</w:t>
                  </w:r>
                </w:p>
              </w:tc>
              <w:tc>
                <w:tcPr/>
                <w:p>
                  <w:pPr>
                    <w:pStyle w:val="Compact"/>
                  </w:pPr>
                </w:p>
              </w:tc>
            </w:tr>
            <w:tr>
              <w:tc>
                <w:tcPr/>
                <w:p>
                  <w:pPr>
                    <w:pStyle w:val="Compact"/>
                    <w:jc w:val="left"/>
                    <w:jc w:val="center"/>
                  </w:pPr>
                  <w:r>
                    <w:t xml:space="preserve">Venture Philanthropy</w:t>
                  </w:r>
                </w:p>
              </w:tc>
              <w:tc>
                <w:tcPr/>
                <w:p>
                  <w:pPr>
                    <w:pStyle w:val="Compact"/>
                    <w:jc w:val="left"/>
                    <w:jc w:val="center"/>
                  </w:pPr>
                  <w:r>
                    <w:t xml:space="preserve">Combining venture capital principles with philanthropy to maximize social impact</w:t>
                  </w:r>
                </w:p>
              </w:tc>
              <w:tc>
                <w:tcPr/>
                <w:p>
                  <w:pPr>
                    <w:pStyle w:val="Compact"/>
                    <w:jc w:val="left"/>
                    <w:jc w:val="center"/>
                  </w:pPr>
                  <w:r>
                    <w:t xml:space="preserve">Global</w:t>
                  </w:r>
                </w:p>
              </w:tc>
              <w:tc>
                <w:tcPr/>
                <w:p>
                  <w:pPr>
                    <w:pStyle w:val="Compact"/>
                    <w:jc w:val="left"/>
                    <w:jc w:val="center"/>
                  </w:pPr>
                  <w:r>
                    <w:t xml:space="preserve">Emerging, high potential for social impact</w:t>
                  </w:r>
                </w:p>
              </w:tc>
              <w:tc>
                <w:tcPr/>
                <w:p>
                  <w:pPr>
                    <w:pStyle w:val="Compact"/>
                    <w:jc w:val="left"/>
                    <w:jc w:val="center"/>
                  </w:pPr>
                  <w:r>
                    <w:t xml:space="preserve">Higher risk, may involve lower financial returns</w:t>
                  </w:r>
                </w:p>
              </w:tc>
              <w:tc>
                <w:tcPr/>
                <w:p>
                  <w:pPr>
                    <w:pStyle w:val="Compact"/>
                    <w:jc w:val="left"/>
                    <w:jc w:val="center"/>
                  </w:pPr>
                  <w:r>
                    <w:t xml:space="preserve">Maximizes social impact, innovative funding approach</w:t>
                  </w:r>
                </w:p>
              </w:tc>
            </w:tr>
          </w:tbl>
          <w:bookmarkEnd w:id="76"/>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bookmarkStart w:id="143" w:name="refs"/>
    <w:bookmarkStart w:id="78" w:name="ref-accountingfornature_2024"/>
    <w:p>
      <w:pPr>
        <w:pStyle w:val="Bibliography"/>
      </w:pPr>
      <w:r>
        <w:t xml:space="preserve">Accounting for Nature. 2024.</w:t>
      </w:r>
      <w:r>
        <w:t xml:space="preserve"> </w:t>
      </w:r>
      <w:r>
        <w:t xml:space="preserve">“Econd.”</w:t>
      </w:r>
      <w:r>
        <w:t xml:space="preserve"> </w:t>
      </w:r>
      <w:r>
        <w:t xml:space="preserve">2024.</w:t>
      </w:r>
      <w:r>
        <w:t xml:space="preserve"> </w:t>
      </w:r>
      <w:hyperlink r:id="rId77">
        <w:r>
          <w:rPr>
            <w:rStyle w:val="Hyperlink"/>
          </w:rPr>
          <w:t xml:space="preserve">https://www.accountingfornature.org/econd</w:t>
        </w:r>
      </w:hyperlink>
      <w:r>
        <w:t xml:space="preserve">.</w:t>
      </w:r>
    </w:p>
    <w:bookmarkEnd w:id="78"/>
    <w:bookmarkStart w:id="80" w:name="ref-blab_2024"/>
    <w:p>
      <w:pPr>
        <w:pStyle w:val="Bibliography"/>
      </w:pPr>
      <w:r>
        <w:t xml:space="preserve">B Lab. 2024.</w:t>
      </w:r>
      <w:r>
        <w:t xml:space="preserve"> </w:t>
      </w:r>
      <w:r>
        <w:t xml:space="preserve">“B Impact Assessment.”</w:t>
      </w:r>
      <w:r>
        <w:t xml:space="preserve"> </w:t>
      </w:r>
      <w:r>
        <w:t xml:space="preserve">2024.</w:t>
      </w:r>
      <w:r>
        <w:t xml:space="preserve"> </w:t>
      </w:r>
      <w:hyperlink r:id="rId79">
        <w:r>
          <w:rPr>
            <w:rStyle w:val="Hyperlink"/>
          </w:rPr>
          <w:t xml:space="preserve">https://www.bcorporation.net/en-us/programs-and-tools/b-impact-assessment/</w:t>
        </w:r>
      </w:hyperlink>
      <w:r>
        <w:t xml:space="preserve">.</w:t>
      </w:r>
    </w:p>
    <w:bookmarkEnd w:id="80"/>
    <w:bookmarkStart w:id="81" w:name="ref-bendell2019impact"/>
    <w:p>
      <w:pPr>
        <w:pStyle w:val="Bibliography"/>
      </w:pPr>
      <w:r>
        <w:t xml:space="preserve">Bendell, Jem. 2019.</w:t>
      </w:r>
      <w:r>
        <w:t xml:space="preserve"> </w:t>
      </w:r>
      <w:r>
        <w:t xml:space="preserve">“Measuring and Managing Positive and Negative Outcomes in Impact Investing.”</w:t>
      </w:r>
      <w:r>
        <w:t xml:space="preserve"> </w:t>
      </w:r>
      <w:r>
        <w:rPr>
          <w:i/>
          <w:iCs/>
        </w:rPr>
        <w:t xml:space="preserve">Journal of Impact Investing</w:t>
      </w:r>
      <w:r>
        <w:t xml:space="preserve"> </w:t>
      </w:r>
      <w:r>
        <w:t xml:space="preserve">5 (3): 12–25.</w:t>
      </w:r>
    </w:p>
    <w:bookmarkEnd w:id="81"/>
    <w:bookmarkStart w:id="82" w:name="X7e9fe66866eed4699f954d44a71658e46faa47a"/>
    <w:p>
      <w:pPr>
        <w:pStyle w:val="Bibliography"/>
      </w:pPr>
      <w:r>
        <w:t xml:space="preserve">Bundesinitiative Impact Investing. 2022.</w:t>
      </w:r>
      <w:r>
        <w:t xml:space="preserve"> </w:t>
      </w:r>
      <w:r>
        <w:t xml:space="preserve">“Impact Investing: A Demanding Definition for Listed and Non-Listed Products.”</w:t>
      </w:r>
    </w:p>
    <w:bookmarkEnd w:id="82"/>
    <w:bookmarkStart w:id="84" w:name="ref-capitals_coalition_2024"/>
    <w:p>
      <w:pPr>
        <w:pStyle w:val="Bibliography"/>
      </w:pPr>
      <w:r>
        <w:t xml:space="preserve">Capitals Coalition. 2024.</w:t>
      </w:r>
      <w:r>
        <w:t xml:space="preserve"> </w:t>
      </w:r>
      <w:r>
        <w:t xml:space="preserve">“Natural Capital Protocol.”</w:t>
      </w:r>
      <w:r>
        <w:t xml:space="preserve"> </w:t>
      </w:r>
      <w:r>
        <w:t xml:space="preserve">2024.</w:t>
      </w:r>
      <w:r>
        <w:t xml:space="preserve"> </w:t>
      </w:r>
      <w:hyperlink r:id="rId83">
        <w:r>
          <w:rPr>
            <w:rStyle w:val="Hyperlink"/>
          </w:rPr>
          <w:t xml:space="preserve">https://capitalscoalition.org/capitals-approach/natural-capital-protocol/?fwp_filter_tabs=guide_supplement</w:t>
        </w:r>
      </w:hyperlink>
      <w:r>
        <w:t xml:space="preserve">.</w:t>
      </w:r>
    </w:p>
    <w:bookmarkEnd w:id="84"/>
    <w:bookmarkStart w:id="86" w:name="ref-cdp_2024"/>
    <w:p>
      <w:pPr>
        <w:pStyle w:val="Bibliography"/>
      </w:pPr>
      <w:r>
        <w:t xml:space="preserve">Carbon Disclosure Project. 2024.</w:t>
      </w:r>
      <w:r>
        <w:t xml:space="preserve"> </w:t>
      </w:r>
      <w:r>
        <w:t xml:space="preserve">“CDP: Driving Sustainable Economies.”</w:t>
      </w:r>
      <w:r>
        <w:t xml:space="preserve"> </w:t>
      </w:r>
      <w:r>
        <w:t xml:space="preserve">2024.</w:t>
      </w:r>
      <w:r>
        <w:t xml:space="preserve"> </w:t>
      </w:r>
      <w:hyperlink r:id="rId85">
        <w:r>
          <w:rPr>
            <w:rStyle w:val="Hyperlink"/>
          </w:rPr>
          <w:t xml:space="preserve">https://www.cdp.net/en</w:t>
        </w:r>
      </w:hyperlink>
      <w:r>
        <w:t xml:space="preserve">.</w:t>
      </w:r>
    </w:p>
    <w:bookmarkEnd w:id="86"/>
    <w:bookmarkStart w:id="88" w:name="ref-ceriseSPTF"/>
    <w:p>
      <w:pPr>
        <w:pStyle w:val="Bibliography"/>
      </w:pPr>
      <w:r>
        <w:t xml:space="preserve">Cerise+SPTF. 2023.</w:t>
      </w:r>
      <w:r>
        <w:t xml:space="preserve"> </w:t>
      </w:r>
      <w:r>
        <w:t xml:space="preserve">“Universal Standards for Social and Environmental Performance Management.”</w:t>
      </w:r>
      <w:r>
        <w:t xml:space="preserve"> </w:t>
      </w:r>
      <w:r>
        <w:t xml:space="preserve">2023.</w:t>
      </w:r>
      <w:r>
        <w:t xml:space="preserve"> </w:t>
      </w:r>
      <w:hyperlink r:id="rId87">
        <w:r>
          <w:rPr>
            <w:rStyle w:val="Hyperlink"/>
          </w:rPr>
          <w:t xml:space="preserve">https://cerise-sptf.org/universal-standards/</w:t>
        </w:r>
      </w:hyperlink>
      <w:r>
        <w:t xml:space="preserve">.</w:t>
      </w:r>
    </w:p>
    <w:bookmarkEnd w:id="88"/>
    <w:bookmarkStart w:id="90"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89">
        <w:r>
          <w:rPr>
            <w:rStyle w:val="Hyperlink"/>
          </w:rPr>
          <w:t xml:space="preserve">https://www.weforum.org/agenda/2024/05/4-key-trends-driving-private-market-impact-funds/</w:t>
        </w:r>
      </w:hyperlink>
      <w:r>
        <w:t xml:space="preserve">.</w:t>
      </w:r>
    </w:p>
    <w:bookmarkEnd w:id="90"/>
    <w:bookmarkStart w:id="92" w:name="ref-ec2019"/>
    <w:p>
      <w:pPr>
        <w:pStyle w:val="Bibliography"/>
      </w:pPr>
      <w:r>
        <w:t xml:space="preserve">European Commission. 2019.</w:t>
      </w:r>
      <w:r>
        <w:t xml:space="preserve"> </w:t>
      </w:r>
      <w:r>
        <w:t xml:space="preserve">“The</w:t>
      </w:r>
      <w:r>
        <w:t xml:space="preserve"> </w:t>
      </w:r>
      <w:r>
        <w:t xml:space="preserve">European</w:t>
      </w:r>
      <w:r>
        <w:t xml:space="preserve"> </w:t>
      </w:r>
      <w:r>
        <w:t xml:space="preserve">Green</w:t>
      </w:r>
      <w:r>
        <w:t xml:space="preserve"> </w:t>
      </w:r>
      <w:r>
        <w:t xml:space="preserve">Deal</w:t>
      </w:r>
      <w:r>
        <w:t xml:space="preserve">.”</w:t>
      </w:r>
      <w:r>
        <w:t xml:space="preserve"> </w:t>
      </w:r>
      <w:r>
        <w:t xml:space="preserve">Publications Office of the European Union.</w:t>
      </w:r>
      <w:r>
        <w:t xml:space="preserve"> </w:t>
      </w:r>
      <w:hyperlink r:id="rId91">
        <w:r>
          <w:rPr>
            <w:rStyle w:val="Hyperlink"/>
          </w:rPr>
          <w:t xml:space="preserve">https://ec.europa.eu/info/publications/communication-european-green-deal_en</w:t>
        </w:r>
      </w:hyperlink>
      <w:r>
        <w:t xml:space="preserve">.</w:t>
      </w:r>
    </w:p>
    <w:bookmarkEnd w:id="92"/>
    <w:bookmarkStart w:id="94" w:name="ref-ec2023"/>
    <w:p>
      <w:pPr>
        <w:pStyle w:val="Bibliography"/>
      </w:pPr>
      <w:r>
        <w:t xml:space="preserve">———.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93">
        <w:r>
          <w:rPr>
            <w:rStyle w:val="Hyperlink"/>
          </w:rPr>
          <w:t xml:space="preserve">https://op.europa.eu/en/publications</w:t>
        </w:r>
      </w:hyperlink>
      <w:r>
        <w:t xml:space="preserve">.</w:t>
      </w:r>
    </w:p>
    <w:bookmarkEnd w:id="94"/>
    <w:bookmarkStart w:id="96" w:name="ref-eu_ets_2024"/>
    <w:p>
      <w:pPr>
        <w:pStyle w:val="Bibliography"/>
      </w:pPr>
      <w:r>
        <w:t xml:space="preserve">———. 2024.</w:t>
      </w:r>
      <w:r>
        <w:t xml:space="preserve"> </w:t>
      </w:r>
      <w:r>
        <w:t xml:space="preserve">“EU Emissions Trading System.”</w:t>
      </w:r>
      <w:r>
        <w:t xml:space="preserve"> </w:t>
      </w:r>
      <w:r>
        <w:t xml:space="preserve">2024.</w:t>
      </w:r>
      <w:r>
        <w:t xml:space="preserve"> </w:t>
      </w:r>
      <w:hyperlink r:id="rId95">
        <w:r>
          <w:rPr>
            <w:rStyle w:val="Hyperlink"/>
          </w:rPr>
          <w:t xml:space="preserve">https://climate.ec.europa.eu/eu-action/eu-emissions-trading-system-eu-ets_en</w:t>
        </w:r>
      </w:hyperlink>
      <w:r>
        <w:t xml:space="preserve">.</w:t>
      </w:r>
    </w:p>
    <w:bookmarkEnd w:id="96"/>
    <w:bookmarkStart w:id="98" w:name="ref-eurosif_classification_report_2024"/>
    <w:p>
      <w:pPr>
        <w:pStyle w:val="Bibliography"/>
      </w:pPr>
      <w:r>
        <w:t xml:space="preserve">Eurosif. 2024.</w:t>
      </w:r>
      <w:r>
        <w:t xml:space="preserve"> </w:t>
      </w:r>
      <w:r>
        <w:t xml:space="preserve">“Final Report: Eurosif Classification.”</w:t>
      </w:r>
      <w:r>
        <w:t xml:space="preserve"> </w:t>
      </w:r>
      <w:r>
        <w:t xml:space="preserve">Eurosif.</w:t>
      </w:r>
      <w:r>
        <w:t xml:space="preserve"> </w:t>
      </w:r>
      <w:hyperlink r:id="rId97">
        <w:r>
          <w:rPr>
            <w:rStyle w:val="Hyperlink"/>
          </w:rPr>
          <w:t xml:space="preserve">https://www.eurosif.org/wp-content/uploads/2024/02/2024.02.15-Final-Report-Eurosif-Classification_2024.pdf</w:t>
        </w:r>
      </w:hyperlink>
      <w:r>
        <w:t xml:space="preserve">.</w:t>
      </w:r>
    </w:p>
    <w:bookmarkEnd w:id="98"/>
    <w:bookmarkStart w:id="100" w:name="ref-ghg_protocol_2024"/>
    <w:p>
      <w:pPr>
        <w:pStyle w:val="Bibliography"/>
      </w:pPr>
      <w:r>
        <w:t xml:space="preserve">GHG Protocol. 2024.</w:t>
      </w:r>
      <w:r>
        <w:t xml:space="preserve"> </w:t>
      </w:r>
      <w:r>
        <w:t xml:space="preserve">“Standards and Guidance.”</w:t>
      </w:r>
      <w:r>
        <w:t xml:space="preserve"> </w:t>
      </w:r>
      <w:r>
        <w:t xml:space="preserve">2024.</w:t>
      </w:r>
      <w:r>
        <w:t xml:space="preserve"> </w:t>
      </w:r>
      <w:hyperlink r:id="rId99">
        <w:r>
          <w:rPr>
            <w:rStyle w:val="Hyperlink"/>
          </w:rPr>
          <w:t xml:space="preserve">https://ghgprotocol.org/standards-guidance</w:t>
        </w:r>
      </w:hyperlink>
      <w:r>
        <w:t xml:space="preserve">.</w:t>
      </w:r>
    </w:p>
    <w:bookmarkEnd w:id="100"/>
    <w:bookmarkStart w:id="102" w:name="ref-giin_2022"/>
    <w:p>
      <w:pPr>
        <w:pStyle w:val="Bibliography"/>
      </w:pPr>
      <w:r>
        <w:t xml:space="preserve">GIIN. 2022.</w:t>
      </w:r>
      <w:r>
        <w:t xml:space="preserve"> </w:t>
      </w:r>
      <w:r>
        <w:t xml:space="preserve">“What Is Impact Investing?”</w:t>
      </w:r>
      <w:r>
        <w:t xml:space="preserve"> 2022.</w:t>
      </w:r>
      <w:r>
        <w:t xml:space="preserve"> </w:t>
      </w:r>
      <w:hyperlink r:id="rId101">
        <w:r>
          <w:rPr>
            <w:rStyle w:val="Hyperlink"/>
          </w:rPr>
          <w:t xml:space="preserve">https://thegiin.org/impact-investing/need-to-know/#what-is-impact-investing</w:t>
        </w:r>
      </w:hyperlink>
      <w:r>
        <w:t xml:space="preserve">.</w:t>
      </w:r>
    </w:p>
    <w:bookmarkEnd w:id="102"/>
    <w:bookmarkStart w:id="104" w:name="ref-gri2021"/>
    <w:p>
      <w:pPr>
        <w:pStyle w:val="Bibliography"/>
      </w:pPr>
      <w:r>
        <w:t xml:space="preserve">Global Reporting Initiative. n.d.</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103">
        <w:r>
          <w:rPr>
            <w:rStyle w:val="Hyperlink"/>
          </w:rPr>
          <w:t xml:space="preserve">https://www.globalreporting.org/standards</w:t>
        </w:r>
      </w:hyperlink>
      <w:r>
        <w:t xml:space="preserve">.</w:t>
      </w:r>
    </w:p>
    <w:bookmarkEnd w:id="104"/>
    <w:bookmarkStart w:id="105" w:name="ref-godeke_briaud_2021"/>
    <w:p>
      <w:pPr>
        <w:pStyle w:val="Bibliography"/>
      </w:pPr>
      <w:r>
        <w:t xml:space="preserve">Godeke, S., and P. Briaud. 2021.</w:t>
      </w:r>
      <w:r>
        <w:t xml:space="preserve"> </w:t>
      </w:r>
      <w:r>
        <w:rPr>
          <w:i/>
          <w:iCs/>
        </w:rPr>
        <w:t xml:space="preserve">Impact Investing Handbook: An Implementation Guide for Practitioners</w:t>
      </w:r>
      <w:r>
        <w:t xml:space="preserve">. Rockefeller Philanthropy Advisors.</w:t>
      </w:r>
    </w:p>
    <w:bookmarkEnd w:id="105"/>
    <w:bookmarkStart w:id="107" w:name="ref-impact_management_platform"/>
    <w:p>
      <w:pPr>
        <w:pStyle w:val="Bibliography"/>
      </w:pPr>
      <w:r>
        <w:t xml:space="preserve">Impact Management Platform. 2024.</w:t>
      </w:r>
      <w:r>
        <w:t xml:space="preserve"> </w:t>
      </w:r>
      <w:r>
        <w:t xml:space="preserve">“Impact Management Platform.”</w:t>
      </w:r>
      <w:r>
        <w:t xml:space="preserve"> </w:t>
      </w:r>
      <w:r>
        <w:t xml:space="preserve">2024.</w:t>
      </w:r>
      <w:r>
        <w:t xml:space="preserve"> </w:t>
      </w:r>
      <w:hyperlink r:id="rId106">
        <w:r>
          <w:rPr>
            <w:rStyle w:val="Hyperlink"/>
          </w:rPr>
          <w:t xml:space="preserve">https://impactmanagementplatform.org</w:t>
        </w:r>
      </w:hyperlink>
      <w:r>
        <w:t xml:space="preserve">.</w:t>
      </w:r>
    </w:p>
    <w:bookmarkEnd w:id="107"/>
    <w:bookmarkStart w:id="109" w:name="ref-ipcc2019pollutants"/>
    <w:p>
      <w:pPr>
        <w:pStyle w:val="Bibliography"/>
      </w:pPr>
      <w:r>
        <w:t xml:space="preserve">Intergovernmental Panel on Climate Change. 2019.</w:t>
      </w:r>
      <w:r>
        <w:t xml:space="preserve"> </w:t>
      </w:r>
      <w:r>
        <w:t xml:space="preserve">“Special Report on Climate Change and Pollution: Effects on Oceans and Communities.”</w:t>
      </w:r>
      <w:r>
        <w:t xml:space="preserve"> </w:t>
      </w:r>
      <w:r>
        <w:t xml:space="preserve">Intergovernmental Panel on Climate Change.</w:t>
      </w:r>
      <w:r>
        <w:t xml:space="preserve"> </w:t>
      </w:r>
      <w:hyperlink r:id="rId108">
        <w:r>
          <w:rPr>
            <w:rStyle w:val="Hyperlink"/>
          </w:rPr>
          <w:t xml:space="preserve">https://www.ipcc.ch/</w:t>
        </w:r>
      </w:hyperlink>
      <w:r>
        <w:t xml:space="preserve">.</w:t>
      </w:r>
    </w:p>
    <w:bookmarkEnd w:id="109"/>
    <w:bookmarkStart w:id="111"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110">
        <w:r>
          <w:rPr>
            <w:rStyle w:val="Hyperlink"/>
          </w:rPr>
          <w:t xml:space="preserve">https://www.iso.org/standard/43263.html</w:t>
        </w:r>
      </w:hyperlink>
      <w:r>
        <w:t xml:space="preserve">.</w:t>
      </w:r>
    </w:p>
    <w:bookmarkEnd w:id="111"/>
    <w:bookmarkStart w:id="113" w:name="ref-iucn_red_list_ecosystems_2024"/>
    <w:p>
      <w:pPr>
        <w:pStyle w:val="Bibliography"/>
      </w:pPr>
      <w:r>
        <w:t xml:space="preserve">International Union for Conservation of Nature. 2024.</w:t>
      </w:r>
      <w:r>
        <w:t xml:space="preserve"> </w:t>
      </w:r>
      <w:r>
        <w:t xml:space="preserve">“Red List of Ecosystems.”</w:t>
      </w:r>
      <w:r>
        <w:t xml:space="preserve"> </w:t>
      </w:r>
      <w:r>
        <w:t xml:space="preserve">2024.</w:t>
      </w:r>
      <w:r>
        <w:t xml:space="preserve"> </w:t>
      </w:r>
      <w:hyperlink r:id="rId112">
        <w:r>
          <w:rPr>
            <w:rStyle w:val="Hyperlink"/>
          </w:rPr>
          <w:t xml:space="preserve">https://iucnrle.org/</w:t>
        </w:r>
      </w:hyperlink>
      <w:r>
        <w:t xml:space="preserve">.</w:t>
      </w:r>
    </w:p>
    <w:bookmarkEnd w:id="113"/>
    <w:bookmarkStart w:id="115" w:name="ref-iris_2022"/>
    <w:p>
      <w:pPr>
        <w:pStyle w:val="Bibliography"/>
      </w:pPr>
      <w:r>
        <w:t xml:space="preserve">IRIS+. 2022.</w:t>
      </w:r>
      <w:r>
        <w:t xml:space="preserve"> </w:t>
      </w:r>
      <w:r>
        <w:t xml:space="preserve">“IRIS+ THEMATIC TAXONOMY.”</w:t>
      </w:r>
      <w:r>
        <w:t xml:space="preserve"> </w:t>
      </w:r>
      <w:r>
        <w:t xml:space="preserve">2022.</w:t>
      </w:r>
      <w:r>
        <w:t xml:space="preserve"> </w:t>
      </w:r>
      <w:hyperlink r:id="rId114">
        <w:r>
          <w:rPr>
            <w:rStyle w:val="Hyperlink"/>
          </w:rPr>
          <w:t xml:space="preserve">https://s3.amazonaws.com/giin-web-assets/iris/assets/files/guidance/2022-07-19_IRIS-FND_Taxonomy.pdf</w:t>
        </w:r>
      </w:hyperlink>
      <w:r>
        <w:t xml:space="preserve">.</w:t>
      </w:r>
    </w:p>
    <w:bookmarkEnd w:id="115"/>
    <w:bookmarkStart w:id="117"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116">
        <w:r>
          <w:rPr>
            <w:rStyle w:val="Hyperlink"/>
          </w:rPr>
          <w:t xml:space="preserve">https://horasis.org/the-next-big-trend-asian-impact-investing/</w:t>
        </w:r>
      </w:hyperlink>
      <w:r>
        <w:t xml:space="preserve">.</w:t>
      </w:r>
    </w:p>
    <w:bookmarkEnd w:id="117"/>
    <w:bookmarkStart w:id="119" w:name="ref-sbti_2024"/>
    <w:p>
      <w:pPr>
        <w:pStyle w:val="Bibliography"/>
      </w:pPr>
      <w:r>
        <w:t xml:space="preserve">Science Based Targets initiative. 2024.</w:t>
      </w:r>
      <w:r>
        <w:t xml:space="preserve"> </w:t>
      </w:r>
      <w:r>
        <w:t xml:space="preserve">“Ambitious Corporate Climate Action.”</w:t>
      </w:r>
      <w:r>
        <w:t xml:space="preserve"> </w:t>
      </w:r>
      <w:r>
        <w:t xml:space="preserve">2024.</w:t>
      </w:r>
      <w:r>
        <w:t xml:space="preserve"> </w:t>
      </w:r>
      <w:hyperlink r:id="rId118">
        <w:r>
          <w:rPr>
            <w:rStyle w:val="Hyperlink"/>
          </w:rPr>
          <w:t xml:space="preserve">https://sciencebasedtargets.org</w:t>
        </w:r>
      </w:hyperlink>
      <w:r>
        <w:t xml:space="preserve">.</w:t>
      </w:r>
    </w:p>
    <w:bookmarkEnd w:id="119"/>
    <w:bookmarkStart w:id="121" w:name="ref-sroi_2024"/>
    <w:p>
      <w:pPr>
        <w:pStyle w:val="Bibliography"/>
      </w:pPr>
      <w:r>
        <w:t xml:space="preserve">Social Value International. 2024.</w:t>
      </w:r>
      <w:r>
        <w:t xml:space="preserve"> </w:t>
      </w:r>
      <w:r>
        <w:t xml:space="preserve">“Social Return on Investment (SROI).”</w:t>
      </w:r>
      <w:r>
        <w:t xml:space="preserve"> </w:t>
      </w:r>
      <w:r>
        <w:t xml:space="preserve">2024.</w:t>
      </w:r>
      <w:r>
        <w:t xml:space="preserve"> </w:t>
      </w:r>
      <w:hyperlink r:id="rId120">
        <w:r>
          <w:rPr>
            <w:rStyle w:val="Hyperlink"/>
          </w:rPr>
          <w:t xml:space="preserve">https://socialvalueint.org/social-return-on-investment-sroi/</w:t>
        </w:r>
      </w:hyperlink>
      <w:r>
        <w:t xml:space="preserve">.</w:t>
      </w:r>
    </w:p>
    <w:bookmarkEnd w:id="121"/>
    <w:bookmarkStart w:id="123" w:name="ref-sasb_2024"/>
    <w:p>
      <w:pPr>
        <w:pStyle w:val="Bibliography"/>
      </w:pPr>
      <w:r>
        <w:t xml:space="preserve">Sustainability Accounting Standards Board. 2024.</w:t>
      </w:r>
      <w:r>
        <w:t xml:space="preserve"> </w:t>
      </w:r>
      <w:r>
        <w:t xml:space="preserve">“SASB Standards.”</w:t>
      </w:r>
      <w:r>
        <w:t xml:space="preserve"> </w:t>
      </w:r>
      <w:r>
        <w:t xml:space="preserve">2024.</w:t>
      </w:r>
      <w:r>
        <w:t xml:space="preserve"> </w:t>
      </w:r>
      <w:hyperlink r:id="rId122">
        <w:r>
          <w:rPr>
            <w:rStyle w:val="Hyperlink"/>
          </w:rPr>
          <w:t xml:space="preserve">https://www.sasb.org/standards/</w:t>
        </w:r>
      </w:hyperlink>
      <w:r>
        <w:t xml:space="preserve">.</w:t>
      </w:r>
    </w:p>
    <w:bookmarkEnd w:id="123"/>
    <w:bookmarkStart w:id="125" w:name="ref-nature_credits2024"/>
    <w:p>
      <w:pPr>
        <w:pStyle w:val="Bibliography"/>
      </w:pPr>
      <w:r>
        <w:t xml:space="preserve">Swinfield, Tom, Siddarth Shrikanth, Joseph W. Bull, Anil Madhavapeddy, and Sophus O. S. E. zu Ermgassen. 2024.</w:t>
      </w:r>
      <w:r>
        <w:t xml:space="preserve"> </w:t>
      </w:r>
      <w:r>
        <w:t xml:space="preserve">“Nature-Based Credit Markets at a Crossroads.”</w:t>
      </w:r>
      <w:r>
        <w:t xml:space="preserve"> </w:t>
      </w:r>
      <w:r>
        <w:rPr>
          <w:i/>
          <w:iCs/>
        </w:rPr>
        <w:t xml:space="preserve">Nature Sustainability</w:t>
      </w:r>
      <w:r>
        <w:t xml:space="preserve"> </w:t>
      </w:r>
      <w:r>
        <w:t xml:space="preserve">7 (10): 1217–20.</w:t>
      </w:r>
      <w:r>
        <w:t xml:space="preserve"> </w:t>
      </w:r>
      <w:hyperlink r:id="rId124">
        <w:r>
          <w:rPr>
            <w:rStyle w:val="Hyperlink"/>
          </w:rPr>
          <w:t xml:space="preserve">https://doi.org/10.1038/s41893-024-01403-w</w:t>
        </w:r>
      </w:hyperlink>
      <w:r>
        <w:t xml:space="preserve">.</w:t>
      </w:r>
    </w:p>
    <w:bookmarkEnd w:id="125"/>
    <w:bookmarkStart w:id="127" w:name="ref-tcfd_2024"/>
    <w:p>
      <w:pPr>
        <w:pStyle w:val="Bibliography"/>
      </w:pPr>
      <w:r>
        <w:t xml:space="preserve">Taskforce on Climate-related Financial Disclosures. 2024.</w:t>
      </w:r>
      <w:r>
        <w:t xml:space="preserve"> </w:t>
      </w:r>
      <w:r>
        <w:t xml:space="preserve">“TCFD Hub.”</w:t>
      </w:r>
      <w:r>
        <w:t xml:space="preserve"> </w:t>
      </w:r>
      <w:r>
        <w:t xml:space="preserve">2024.</w:t>
      </w:r>
      <w:r>
        <w:t xml:space="preserve"> </w:t>
      </w:r>
      <w:hyperlink r:id="rId126">
        <w:r>
          <w:rPr>
            <w:rStyle w:val="Hyperlink"/>
          </w:rPr>
          <w:t xml:space="preserve">https://www.tcfdhub.org</w:t>
        </w:r>
      </w:hyperlink>
      <w:r>
        <w:t xml:space="preserve">.</w:t>
      </w:r>
    </w:p>
    <w:bookmarkEnd w:id="127"/>
    <w:bookmarkStart w:id="129" w:name="ref-tnfd_2024"/>
    <w:p>
      <w:pPr>
        <w:pStyle w:val="Bibliography"/>
      </w:pPr>
      <w:r>
        <w:t xml:space="preserve">Taskforce on Nature-related Financial Disclosures. 2024.</w:t>
      </w:r>
      <w:r>
        <w:t xml:space="preserve"> </w:t>
      </w:r>
      <w:r>
        <w:t xml:space="preserve">“TNFD Global.”</w:t>
      </w:r>
      <w:r>
        <w:t xml:space="preserve"> </w:t>
      </w:r>
      <w:r>
        <w:t xml:space="preserve">2024.</w:t>
      </w:r>
      <w:r>
        <w:t xml:space="preserve"> </w:t>
      </w:r>
      <w:hyperlink r:id="rId128">
        <w:r>
          <w:rPr>
            <w:rStyle w:val="Hyperlink"/>
          </w:rPr>
          <w:t xml:space="preserve">https://tnfd.global</w:t>
        </w:r>
      </w:hyperlink>
      <w:r>
        <w:t xml:space="preserve">.</w:t>
      </w:r>
    </w:p>
    <w:bookmarkEnd w:id="129"/>
    <w:bookmarkStart w:id="130" w:name="ref-economist2022"/>
    <w:p>
      <w:pPr>
        <w:pStyle w:val="Bibliography"/>
      </w:pPr>
      <w:r>
        <w:t xml:space="preserve">The Economist Group. n.d.</w:t>
      </w:r>
      <w:r>
        <w:t xml:space="preserve"> </w:t>
      </w:r>
      <w:r>
        <w:t xml:space="preserve">“Advancing Impact: A Road Map for Social Investing in Asia.”</w:t>
      </w:r>
      <w:r>
        <w:t xml:space="preserve"> </w:t>
      </w:r>
      <w:r>
        <w:t xml:space="preserve">The Economist.</w:t>
      </w:r>
    </w:p>
    <w:bookmarkEnd w:id="130"/>
    <w:bookmarkStart w:id="132" w:name="ref-unep2021waste"/>
    <w:p>
      <w:pPr>
        <w:pStyle w:val="Bibliography"/>
      </w:pPr>
      <w:r>
        <w:t xml:space="preserve">United Nations Environment Programme. 2021.</w:t>
      </w:r>
      <w:r>
        <w:t xml:space="preserve"> </w:t>
      </w:r>
      <w:r>
        <w:t xml:space="preserve">“Innovations in Waste Management: Promoting Resource Efficiency and Reducing Environmental Footprint.”</w:t>
      </w:r>
      <w:r>
        <w:t xml:space="preserve"> </w:t>
      </w:r>
      <w:r>
        <w:t xml:space="preserve">United Nations Environment Programme.</w:t>
      </w:r>
      <w:r>
        <w:t xml:space="preserve"> </w:t>
      </w:r>
      <w:hyperlink r:id="rId131">
        <w:r>
          <w:rPr>
            <w:rStyle w:val="Hyperlink"/>
          </w:rPr>
          <w:t xml:space="preserve">https://www.unep.org/</w:t>
        </w:r>
      </w:hyperlink>
      <w:r>
        <w:t xml:space="preserve">.</w:t>
      </w:r>
    </w:p>
    <w:bookmarkEnd w:id="132"/>
    <w:bookmarkStart w:id="134" w:name="ref-unfccc2015"/>
    <w:p>
      <w:pPr>
        <w:pStyle w:val="Bibliography"/>
      </w:pPr>
      <w:r>
        <w:t xml:space="preserve">United Nations Framework Convention on Climate Change. 2015.</w:t>
      </w:r>
      <w:r>
        <w:t xml:space="preserve"> </w:t>
      </w:r>
      <w:r>
        <w:t xml:space="preserve">“The</w:t>
      </w:r>
      <w:r>
        <w:t xml:space="preserve"> </w:t>
      </w:r>
      <w:r>
        <w:t xml:space="preserve">Paris</w:t>
      </w:r>
      <w:r>
        <w:t xml:space="preserve"> </w:t>
      </w:r>
      <w:r>
        <w:t xml:space="preserve">Agreement</w:t>
      </w:r>
      <w:r>
        <w:t xml:space="preserve">.”</w:t>
      </w:r>
      <w:r>
        <w:t xml:space="preserve"> </w:t>
      </w:r>
      <w:r>
        <w:t xml:space="preserve">United Nations Framework Convention on Climate Change.</w:t>
      </w:r>
      <w:r>
        <w:t xml:space="preserve"> </w:t>
      </w:r>
      <w:hyperlink r:id="rId133">
        <w:r>
          <w:rPr>
            <w:rStyle w:val="Hyperlink"/>
          </w:rPr>
          <w:t xml:space="preserve">https://unfccc.int/process-and-meetings/the-paris-agreement/the-paris-agreement</w:t>
        </w:r>
      </w:hyperlink>
      <w:r>
        <w:t xml:space="preserve">.</w:t>
      </w:r>
    </w:p>
    <w:bookmarkEnd w:id="134"/>
    <w:bookmarkStart w:id="136" w:name="ref-undrr2023naturebased"/>
    <w:p>
      <w:pPr>
        <w:pStyle w:val="Bibliography"/>
      </w:pPr>
      <w:r>
        <w:t xml:space="preserve">United Nations Office for Disaster Risk Reduction. 2023.</w:t>
      </w:r>
      <w:r>
        <w:t xml:space="preserve"> </w:t>
      </w:r>
      <w:r>
        <w:t xml:space="preserve">“Good Practices for Increasing the Application of Nature-Based Solutions and Ecosystem-Based Approaches for Disaster Risk Reduction.”</w:t>
      </w:r>
      <w:r>
        <w:t xml:space="preserve"> </w:t>
      </w:r>
      <w:r>
        <w:t xml:space="preserve">United Nations Office for Disaster Risk Reduction.</w:t>
      </w:r>
      <w:r>
        <w:t xml:space="preserve"> </w:t>
      </w:r>
      <w:hyperlink r:id="rId135">
        <w:r>
          <w:rPr>
            <w:rStyle w:val="Hyperlink"/>
          </w:rPr>
          <w:t xml:space="preserve">https://www.undrr.org/publication/good-practices-increasing-application-nature-based-solutions-and-ecosystem-based</w:t>
        </w:r>
      </w:hyperlink>
      <w:r>
        <w:t xml:space="preserve">.</w:t>
      </w:r>
    </w:p>
    <w:bookmarkEnd w:id="136"/>
    <w:bookmarkStart w:id="138" w:name="X9fc6ccfa97dc41fdb3cebf13d10db2aea5e9279"/>
    <w:p>
      <w:pPr>
        <w:pStyle w:val="Bibliography"/>
      </w:pPr>
      <w:r>
        <w:t xml:space="preserve">United Nations Statistics Division. 2024.</w:t>
      </w:r>
      <w:r>
        <w:t xml:space="preserve"> </w:t>
      </w:r>
      <w:r>
        <w:t xml:space="preserve">“About SEEA.”</w:t>
      </w:r>
      <w:r>
        <w:t xml:space="preserve"> </w:t>
      </w:r>
      <w:r>
        <w:t xml:space="preserve">2024.</w:t>
      </w:r>
      <w:r>
        <w:t xml:space="preserve"> </w:t>
      </w:r>
      <w:hyperlink r:id="rId137">
        <w:r>
          <w:rPr>
            <w:rStyle w:val="Hyperlink"/>
          </w:rPr>
          <w:t xml:space="preserve">https://seea.un.org/content/about-seea</w:t>
        </w:r>
      </w:hyperlink>
      <w:r>
        <w:t xml:space="preserve">.</w:t>
      </w:r>
    </w:p>
    <w:bookmarkEnd w:id="138"/>
    <w:bookmarkStart w:id="140" w:name="ref-who2018pollution"/>
    <w:p>
      <w:pPr>
        <w:pStyle w:val="Bibliography"/>
      </w:pPr>
      <w:r>
        <w:t xml:space="preserve">World Health Organization. 2018.</w:t>
      </w:r>
      <w:r>
        <w:t xml:space="preserve"> </w:t>
      </w:r>
      <w:r>
        <w:t xml:space="preserve">“Health Effects of Pollution: Addressing Air, Noise, and Water Pollution for Sustainable Communities.”</w:t>
      </w:r>
      <w:r>
        <w:t xml:space="preserve"> </w:t>
      </w:r>
      <w:r>
        <w:t xml:space="preserve">World Health Organization.</w:t>
      </w:r>
      <w:r>
        <w:t xml:space="preserve"> </w:t>
      </w:r>
      <w:hyperlink r:id="rId139">
        <w:r>
          <w:rPr>
            <w:rStyle w:val="Hyperlink"/>
          </w:rPr>
          <w:t xml:space="preserve">https://www.who.int/</w:t>
        </w:r>
      </w:hyperlink>
      <w:r>
        <w:t xml:space="preserve">.</w:t>
      </w:r>
    </w:p>
    <w:bookmarkEnd w:id="140"/>
    <w:bookmarkStart w:id="142" w:name="ref-wri2020water"/>
    <w:p>
      <w:pPr>
        <w:pStyle w:val="Bibliography"/>
      </w:pPr>
      <w:r>
        <w:t xml:space="preserve">World Resources Institute. 2020.</w:t>
      </w:r>
      <w:r>
        <w:t xml:space="preserve"> </w:t>
      </w:r>
      <w:r>
        <w:t xml:space="preserve">“Water Scarcity and Infrastructure Development: Solutions for a Growing Crisis.”</w:t>
      </w:r>
      <w:r>
        <w:t xml:space="preserve"> </w:t>
      </w:r>
      <w:r>
        <w:t xml:space="preserve">World Resources Institute.</w:t>
      </w:r>
      <w:r>
        <w:t xml:space="preserve"> </w:t>
      </w:r>
      <w:hyperlink r:id="rId141">
        <w:r>
          <w:rPr>
            <w:rStyle w:val="Hyperlink"/>
          </w:rPr>
          <w:t xml:space="preserve">https://www.wri.org/</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w:t>
      </w:r>
      <w:r>
        <w:t xml:space="preserve"> </w:t>
      </w:r>
      <w:r>
        <w:t xml:space="preserve">International Union for Conservation of Nature (2024)</w:t>
      </w:r>
      <w:r>
        <w:t xml:space="preserve">.</w:t>
      </w:r>
    </w:p>
  </w:footnote>
  <w:footnote w:id="21">
    <w:p>
      <w:pPr>
        <w:pStyle w:val="FootnoteText"/>
      </w:pPr>
      <w:r>
        <w:rPr>
          <w:rStyle w:val="FootnoteReference"/>
        </w:rPr>
        <w:footnoteRef/>
      </w:r>
      <w:r>
        <w:t xml:space="preserve"> </w:t>
      </w:r>
      <w:r>
        <w:t xml:space="preserve">See for example</w:t>
      </w:r>
      <w:r>
        <w:t xml:space="preserve"> </w:t>
      </w:r>
      <w:r>
        <w:t xml:space="preserve">Swinfield et al. (2024)</w:t>
      </w:r>
      <w:r>
        <w:t xml:space="preserve">.</w:t>
      </w:r>
    </w:p>
  </w:footnote>
  <w:footnote w:id="28">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9">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w:t>
      </w:r>
      <w:r>
        <w:t xml:space="preserve">Bundesinitiative Impact Investing (2022)</w:t>
      </w:r>
      <w:r>
        <w:t xml:space="preserve">;</w:t>
      </w:r>
      <w:r>
        <w:t xml:space="preserve"> </w:t>
      </w:r>
      <w:r>
        <w:t xml:space="preserve">GIIN (2022)</w:t>
      </w:r>
      <w:r>
        <w:t xml:space="preserve">).</w:t>
      </w:r>
    </w:p>
  </w:footnote>
  <w:footnote w:id="30">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w:t>
      </w:r>
      <w:r>
        <w:t xml:space="preserve">Bundesinitiative Impact Investing (2022)</w:t>
      </w:r>
      <w:r>
        <w:t xml:space="preserve">;</w:t>
      </w:r>
      <w:r>
        <w:t xml:space="preserve"> </w:t>
      </w:r>
      <w:r>
        <w:t xml:space="preserve">GIIN (2022)</w:t>
      </w:r>
      <w:r>
        <w:t xml:space="preserve">).</w:t>
      </w:r>
    </w:p>
  </w:footnote>
  <w:footnote w:id="31">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w:t>
      </w:r>
      <w:r>
        <w:t xml:space="preserve">GIIN (2022)</w:t>
      </w:r>
      <w:r>
        <w:t xml:space="preserve">).</w:t>
      </w:r>
    </w:p>
  </w:footnote>
  <w:footnote w:id="61">
    <w:p>
      <w:pPr>
        <w:pStyle w:val="FootnoteText"/>
      </w:pPr>
      <w:r>
        <w:rPr>
          <w:rStyle w:val="FootnoteReference"/>
        </w:rPr>
        <w:footnoteRef/>
      </w:r>
      <w:r>
        <w:t xml:space="preserve"> </w:t>
      </w:r>
      <w:r>
        <w:t xml:space="preserve">See:</w:t>
      </w:r>
      <w:r>
        <w:t xml:space="preserve"> </w:t>
      </w:r>
      <w:r>
        <w:t xml:space="preserve">Capitals Coalition (2024)</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5">
    <w:abstractNumId w:val="991"/>
  </w:num>
  <w:num w:numId="1016">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8">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9">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0">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1">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2">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3">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4">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5">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6">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7">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8">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9">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30">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7" Target="media/rId37.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hyperlink" Id="rId48" Target="https://SustainableDevelopmentReform.github.io/ImpactExchangeMetrics/index.qmd.html" TargetMode="External" /><Relationship Type="http://schemas.openxmlformats.org/officeDocument/2006/relationships/hyperlink" Id="rId83" Target="https://capitalscoalition.org/capitals-approach/natural-capital-protocol/?fwp_filter_tabs=guide_supplement" TargetMode="External" /><Relationship Type="http://schemas.openxmlformats.org/officeDocument/2006/relationships/hyperlink" Id="rId87" Target="https://cerise-sptf.org/universal-standards/" TargetMode="External" /><Relationship Type="http://schemas.openxmlformats.org/officeDocument/2006/relationships/hyperlink" Id="rId95" Target="https://climate.ec.europa.eu/eu-action/eu-emissions-trading-system-eu-ets_en" TargetMode="External" /><Relationship Type="http://schemas.openxmlformats.org/officeDocument/2006/relationships/hyperlink" Id="rId124" Target="https://doi.org/10.1038/s41893-024-01403-w" TargetMode="External" /><Relationship Type="http://schemas.openxmlformats.org/officeDocument/2006/relationships/hyperlink" Id="rId91" Target="https://ec.europa.eu/info/publications/communication-european-green-deal_en" TargetMode="External" /><Relationship Type="http://schemas.openxmlformats.org/officeDocument/2006/relationships/hyperlink" Id="rId99" Target="https://ghgprotocol.org/standards-guidance" TargetMode="External" /><Relationship Type="http://schemas.openxmlformats.org/officeDocument/2006/relationships/hyperlink" Id="rId116" Target="https://horasis.org/the-next-big-trend-asian-impact-investing/" TargetMode="External" /><Relationship Type="http://schemas.openxmlformats.org/officeDocument/2006/relationships/hyperlink" Id="rId106" Target="https://impactmanagementplatform.org" TargetMode="External" /><Relationship Type="http://schemas.openxmlformats.org/officeDocument/2006/relationships/hyperlink" Id="rId40" Target="https://iris.thegiin.org" TargetMode="External" /><Relationship Type="http://schemas.openxmlformats.org/officeDocument/2006/relationships/hyperlink" Id="rId112" Target="https://iucnrle.org/" TargetMode="External" /><Relationship Type="http://schemas.openxmlformats.org/officeDocument/2006/relationships/hyperlink" Id="rId93" Target="https://op.europa.eu/en/publications" TargetMode="External" /><Relationship Type="http://schemas.openxmlformats.org/officeDocument/2006/relationships/hyperlink" Id="rId114" Target="https://s3.amazonaws.com/giin-web-assets/iris/assets/files/guidance/2022-07-19_IRIS-FND_Taxonomy.pdf" TargetMode="External" /><Relationship Type="http://schemas.openxmlformats.org/officeDocument/2006/relationships/hyperlink" Id="rId118" Target="https://sciencebasedtargets.org" TargetMode="External" /><Relationship Type="http://schemas.openxmlformats.org/officeDocument/2006/relationships/hyperlink" Id="rId137" Target="https://seea.un.org/content/about-seea" TargetMode="External" /><Relationship Type="http://schemas.openxmlformats.org/officeDocument/2006/relationships/hyperlink" Id="rId120" Target="https://socialvalueint.org/social-return-on-investment-sroi/" TargetMode="External" /><Relationship Type="http://schemas.openxmlformats.org/officeDocument/2006/relationships/hyperlink" Id="rId101" Target="https://thegiin.org/impact-investing/need-to-know/#what-is-impact-investing" TargetMode="External" /><Relationship Type="http://schemas.openxmlformats.org/officeDocument/2006/relationships/hyperlink" Id="rId128" Target="https://tnfd.global" TargetMode="External" /><Relationship Type="http://schemas.openxmlformats.org/officeDocument/2006/relationships/hyperlink" Id="rId133" Target="https://unfccc.int/process-and-meetings/the-paris-agreement/the-paris-agreement" TargetMode="External" /><Relationship Type="http://schemas.openxmlformats.org/officeDocument/2006/relationships/hyperlink" Id="rId77" Target="https://www.accountingfornature.org/econd" TargetMode="External" /><Relationship Type="http://schemas.openxmlformats.org/officeDocument/2006/relationships/hyperlink" Id="rId79" Target="https://www.bcorporation.net/en-us/programs-and-tools/b-impact-assessment/" TargetMode="External" /><Relationship Type="http://schemas.openxmlformats.org/officeDocument/2006/relationships/hyperlink" Id="rId85" Target="https://www.cdp.net/en" TargetMode="External" /><Relationship Type="http://schemas.openxmlformats.org/officeDocument/2006/relationships/hyperlink" Id="rId97" Target="https://www.eurosif.org/wp-content/uploads/2024/02/2024.02.15-Final-Report-Eurosif-Classification_2024.pdf" TargetMode="External" /><Relationship Type="http://schemas.openxmlformats.org/officeDocument/2006/relationships/hyperlink" Id="rId103" Target="https://www.globalreporting.org/standards" TargetMode="External" /><Relationship Type="http://schemas.openxmlformats.org/officeDocument/2006/relationships/hyperlink" Id="rId108" Target="https://www.ipcc.ch/" TargetMode="External" /><Relationship Type="http://schemas.openxmlformats.org/officeDocument/2006/relationships/hyperlink" Id="rId110" Target="https://www.iso.org/standard/43263.html" TargetMode="External" /><Relationship Type="http://schemas.openxmlformats.org/officeDocument/2006/relationships/hyperlink" Id="rId122" Target="https://www.sasb.org/standards/" TargetMode="External" /><Relationship Type="http://schemas.openxmlformats.org/officeDocument/2006/relationships/hyperlink" Id="rId126" Target="https://www.tcfdhub.org" TargetMode="External" /><Relationship Type="http://schemas.openxmlformats.org/officeDocument/2006/relationships/hyperlink" Id="rId135" Target="https://www.undrr.org/publication/good-practices-increasing-application-nature-based-solutions-and-ecosystem-based" TargetMode="External" /><Relationship Type="http://schemas.openxmlformats.org/officeDocument/2006/relationships/hyperlink" Id="rId131" Target="https://www.unep.org/" TargetMode="External" /><Relationship Type="http://schemas.openxmlformats.org/officeDocument/2006/relationships/hyperlink" Id="rId89" Target="https://www.weforum.org/agenda/2024/05/4-key-trends-driving-private-market-impact-funds/" TargetMode="External" /><Relationship Type="http://schemas.openxmlformats.org/officeDocument/2006/relationships/hyperlink" Id="rId139" Target="https://www.who.int/" TargetMode="External" /><Relationship Type="http://schemas.openxmlformats.org/officeDocument/2006/relationships/hyperlink" Id="rId141" Target="https://www.wri.org/" TargetMode="External" /></Relationships>
</file>

<file path=word/_rels/footnotes.xml.rels><?xml version="1.0" encoding="UTF-8"?><Relationships xmlns="http://schemas.openxmlformats.org/package/2006/relationships"><Relationship Type="http://schemas.openxmlformats.org/officeDocument/2006/relationships/hyperlink" Id="rId48" Target="https://SustainableDevelopmentReform.github.io/ImpactExchangeMetrics/index.qmd.html" TargetMode="External" /><Relationship Type="http://schemas.openxmlformats.org/officeDocument/2006/relationships/hyperlink" Id="rId83" Target="https://capitalscoalition.org/capitals-approach/natural-capital-protocol/?fwp_filter_tabs=guide_supplement" TargetMode="External" /><Relationship Type="http://schemas.openxmlformats.org/officeDocument/2006/relationships/hyperlink" Id="rId87" Target="https://cerise-sptf.org/universal-standards/" TargetMode="External" /><Relationship Type="http://schemas.openxmlformats.org/officeDocument/2006/relationships/hyperlink" Id="rId95" Target="https://climate.ec.europa.eu/eu-action/eu-emissions-trading-system-eu-ets_en" TargetMode="External" /><Relationship Type="http://schemas.openxmlformats.org/officeDocument/2006/relationships/hyperlink" Id="rId124" Target="https://doi.org/10.1038/s41893-024-01403-w" TargetMode="External" /><Relationship Type="http://schemas.openxmlformats.org/officeDocument/2006/relationships/hyperlink" Id="rId91" Target="https://ec.europa.eu/info/publications/communication-european-green-deal_en" TargetMode="External" /><Relationship Type="http://schemas.openxmlformats.org/officeDocument/2006/relationships/hyperlink" Id="rId99" Target="https://ghgprotocol.org/standards-guidance" TargetMode="External" /><Relationship Type="http://schemas.openxmlformats.org/officeDocument/2006/relationships/hyperlink" Id="rId116" Target="https://horasis.org/the-next-big-trend-asian-impact-investing/" TargetMode="External" /><Relationship Type="http://schemas.openxmlformats.org/officeDocument/2006/relationships/hyperlink" Id="rId106" Target="https://impactmanagementplatform.org" TargetMode="External" /><Relationship Type="http://schemas.openxmlformats.org/officeDocument/2006/relationships/hyperlink" Id="rId40" Target="https://iris.thegiin.org" TargetMode="External" /><Relationship Type="http://schemas.openxmlformats.org/officeDocument/2006/relationships/hyperlink" Id="rId112" Target="https://iucnrle.org/" TargetMode="External" /><Relationship Type="http://schemas.openxmlformats.org/officeDocument/2006/relationships/hyperlink" Id="rId93" Target="https://op.europa.eu/en/publications" TargetMode="External" /><Relationship Type="http://schemas.openxmlformats.org/officeDocument/2006/relationships/hyperlink" Id="rId114" Target="https://s3.amazonaws.com/giin-web-assets/iris/assets/files/guidance/2022-07-19_IRIS-FND_Taxonomy.pdf" TargetMode="External" /><Relationship Type="http://schemas.openxmlformats.org/officeDocument/2006/relationships/hyperlink" Id="rId118" Target="https://sciencebasedtargets.org" TargetMode="External" /><Relationship Type="http://schemas.openxmlformats.org/officeDocument/2006/relationships/hyperlink" Id="rId137" Target="https://seea.un.org/content/about-seea" TargetMode="External" /><Relationship Type="http://schemas.openxmlformats.org/officeDocument/2006/relationships/hyperlink" Id="rId120" Target="https://socialvalueint.org/social-return-on-investment-sroi/" TargetMode="External" /><Relationship Type="http://schemas.openxmlformats.org/officeDocument/2006/relationships/hyperlink" Id="rId101" Target="https://thegiin.org/impact-investing/need-to-know/#what-is-impact-investing" TargetMode="External" /><Relationship Type="http://schemas.openxmlformats.org/officeDocument/2006/relationships/hyperlink" Id="rId128" Target="https://tnfd.global" TargetMode="External" /><Relationship Type="http://schemas.openxmlformats.org/officeDocument/2006/relationships/hyperlink" Id="rId133" Target="https://unfccc.int/process-and-meetings/the-paris-agreement/the-paris-agreement" TargetMode="External" /><Relationship Type="http://schemas.openxmlformats.org/officeDocument/2006/relationships/hyperlink" Id="rId77" Target="https://www.accountingfornature.org/econd" TargetMode="External" /><Relationship Type="http://schemas.openxmlformats.org/officeDocument/2006/relationships/hyperlink" Id="rId79" Target="https://www.bcorporation.net/en-us/programs-and-tools/b-impact-assessment/" TargetMode="External" /><Relationship Type="http://schemas.openxmlformats.org/officeDocument/2006/relationships/hyperlink" Id="rId85" Target="https://www.cdp.net/en" TargetMode="External" /><Relationship Type="http://schemas.openxmlformats.org/officeDocument/2006/relationships/hyperlink" Id="rId97" Target="https://www.eurosif.org/wp-content/uploads/2024/02/2024.02.15-Final-Report-Eurosif-Classification_2024.pdf" TargetMode="External" /><Relationship Type="http://schemas.openxmlformats.org/officeDocument/2006/relationships/hyperlink" Id="rId103" Target="https://www.globalreporting.org/standards" TargetMode="External" /><Relationship Type="http://schemas.openxmlformats.org/officeDocument/2006/relationships/hyperlink" Id="rId108" Target="https://www.ipcc.ch/" TargetMode="External" /><Relationship Type="http://schemas.openxmlformats.org/officeDocument/2006/relationships/hyperlink" Id="rId110" Target="https://www.iso.org/standard/43263.html" TargetMode="External" /><Relationship Type="http://schemas.openxmlformats.org/officeDocument/2006/relationships/hyperlink" Id="rId122" Target="https://www.sasb.org/standards/" TargetMode="External" /><Relationship Type="http://schemas.openxmlformats.org/officeDocument/2006/relationships/hyperlink" Id="rId126" Target="https://www.tcfdhub.org" TargetMode="External" /><Relationship Type="http://schemas.openxmlformats.org/officeDocument/2006/relationships/hyperlink" Id="rId135" Target="https://www.undrr.org/publication/good-practices-increasing-application-nature-based-solutions-and-ecosystem-based" TargetMode="External" /><Relationship Type="http://schemas.openxmlformats.org/officeDocument/2006/relationships/hyperlink" Id="rId131" Target="https://www.unep.org/" TargetMode="External" /><Relationship Type="http://schemas.openxmlformats.org/officeDocument/2006/relationships/hyperlink" Id="rId89" Target="https://www.weforum.org/agenda/2024/05/4-key-trends-driving-private-market-impact-funds/" TargetMode="External" /><Relationship Type="http://schemas.openxmlformats.org/officeDocument/2006/relationships/hyperlink" Id="rId139" Target="https://www.who.int/" TargetMode="External" /><Relationship Type="http://schemas.openxmlformats.org/officeDocument/2006/relationships/hyperlink" Id="rId141" Target="https://www.wr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2025-01-09T05:53:02Z</dcterms:created>
  <dcterms:modified xsi:type="dcterms:W3CDTF">2025-01-09T05:53:02Z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2024-12-20</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