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2024-12-20</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auto" w:w="0"/>
        <w:tblLook w:firstRow="1" w:lastRow="0" w:firstColumn="0" w:lastColumn="0" w:noHBand="0" w:noVBand="0" w:val="0020"/>
        <w:tblCaption w:val="Overview of Climate-related Disclosure and Reporting Standard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auto" w:w="0"/>
        <w:tblLook w:firstRow="1" w:lastRow="0" w:firstColumn="0" w:lastColumn="0" w:noHBand="0" w:noVBand="0" w:val="0020"/>
        <w:tblCaption w:val="Overview of Climate Change and GHG Emissions Measurement and Verification Framework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auto" w:w="0"/>
        <w:tblLook w:firstRow="1" w:lastRow="0" w:firstColumn="0" w:lastColumn="0" w:noHBand="0" w:noVBand="0" w:val="0020"/>
        <w:tblCaption w:val="Overview of Measurement and Verification Frameworks focused on Ecological Health."/>
      </w:tblPr>
      <w:tblGrid>
        <w:gridCol w:w="1320"/>
        <w:gridCol w:w="1320"/>
        <w:gridCol w:w="1320"/>
        <w:gridCol w:w="1320"/>
        <w:gridCol w:w="1320"/>
        <w:gridCol w:w="1320"/>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Uptake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auto" w:w="0"/>
        <w:tblLook w:firstRow="1" w:lastRow="0" w:firstColumn="0" w:lastColumn="0" w:noHBand="0" w:noVBand="0" w:val="0020"/>
        <w:tblCaption w:val="Overview of Measurement and Verification Frameworks for Social Impact."/>
      </w:tblPr>
      <w:tblGrid>
        <w:gridCol w:w="1584"/>
        <w:gridCol w:w="1584"/>
        <w:gridCol w:w="1584"/>
        <w:gridCol w:w="1584"/>
        <w:gridCol w:w="1584"/>
      </w:tblGrid>
      <w:tr>
        <w:trPr>
          <w:tblHeader w:val="on"/>
        </w:trPr>
        <w:tc>
          <w:tcPr/>
          <w:p>
            <w:pPr>
              <w:pStyle w:val="Compact"/>
              <w:jc w:val="left"/>
            </w:pPr>
            <w:r>
              <w:t xml:space="preserve">Framework</w:t>
            </w:r>
          </w:p>
        </w:tc>
        <w:tc>
          <w:tcPr/>
          <w:p>
            <w:pPr>
              <w:pStyle w:val="Compact"/>
              <w:jc w:val="left"/>
            </w:pPr>
            <w:r>
              <w:t xml:space="preserve">Focus</w:t>
            </w:r>
          </w:p>
        </w:tc>
        <w:tc>
          <w:tcPr/>
          <w:p>
            <w:pPr>
              <w:pStyle w:val="Compact"/>
              <w:jc w:val="left"/>
            </w:pPr>
            <w:r>
              <w:t xml:space="preserve">Average</w:t>
            </w:r>
          </w:p>
        </w:tc>
        <w:tc>
          <w:tcPr/>
          <w:p>
            <w:pPr>
              <w:pStyle w:val="Compact"/>
              <w:jc w:val="left"/>
            </w:pPr>
            <w:r>
              <w:t xml:space="preserve">MRV</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auto" w:w="0"/>
        <w:tblLook w:firstRow="1" w:lastRow="0" w:firstColumn="0" w:lastColumn="0" w:noHBand="0" w:noVBand="0" w:val="0020"/>
        <w:tblCaption w:val="Overview of ESG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auto" w:w="0"/>
        <w:tblLook w:firstRow="1" w:lastRow="0" w:firstColumn="0" w:lastColumn="0" w:noHBand="0" w:noVBand="0" w:val="0020"/>
        <w:tblCaption w:val="Overview of Impact Investment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auto" w:w="0"/>
        <w:tblLook w:firstRow="1" w:lastRow="0" w:firstColumn="0" w:lastColumn="0" w:noHBand="0" w:noVBand="0" w:val="0020"/>
        <w:tblCaption w:val="Overview of Green Finance and Social Finance"/>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auto" w:w="0"/>
        <w:tblLook w:firstRow="1" w:lastRow="0" w:firstColumn="0" w:lastColumn="0" w:noHBand="0" w:noVBand="0" w:val="0020"/>
        <w:tblCaption w:val="Overview of Governance and Ethical Investing."/>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2025-01-07T06:54:24Z</dcterms:created>
  <dcterms:modified xsi:type="dcterms:W3CDTF">2025-01-07T06:54:24Z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2024-12-20</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