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Andresa Marçal</w:t>
        <w:br w:type="textWrapping"/>
        <w:t xml:space="preserve">Andressa Camillo</w:t>
        <w:br w:type="textWrapping"/>
        <w:t xml:space="preserve">Daisy Viana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Giselle Souza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Vitor Moreira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Nicolle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Sanches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Yngrid Padilha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8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Energia Sustentável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Andresa Marçal</w:t>
        <w:br w:type="textWrapping"/>
        <w:t xml:space="preserve">Andressa Camillo</w:t>
        <w:br w:type="textWrapping"/>
        <w:t xml:space="preserve">Daisy Viana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Giselle Souza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Vitor Moreira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Nicolle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Sanches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Yngrid Padilha</w:t>
      </w:r>
    </w:p>
    <w:p w:rsidR="00000000" w:rsidDel="00000000" w:rsidP="00000000" w:rsidRDefault="00000000" w:rsidRPr="00000000" w14:paraId="00000036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Energia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bd_sustenta_tech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10"/>
        <w:gridCol w:w="5325"/>
        <w:gridCol w:w="1095"/>
        <w:tblGridChange w:id="0">
          <w:tblGrid>
            <w:gridCol w:w="2610"/>
            <w:gridCol w:w="532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 decimal (8,2)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do produto 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int 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Estoque do produto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 (1000)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com detalhes sobre o produto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 (500)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do produto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 bigint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da tabela categoria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75"/>
        <w:gridCol w:w="5460"/>
        <w:gridCol w:w="1095"/>
        <w:tblGridChange w:id="0">
          <w:tblGrid>
            <w:gridCol w:w="2475"/>
            <w:gridCol w:w="5460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1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 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varchar (255)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Classificação do produto do tipo interno ou externo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 (1000)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Informações sobre os produtos de uso interno e externos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25"/>
        <w:gridCol w:w="5625"/>
        <w:gridCol w:w="1095"/>
        <w:tblGridChange w:id="0">
          <w:tblGrid>
            <w:gridCol w:w="2325"/>
            <w:gridCol w:w="562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 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 (255)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varchar (255)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do usuário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 (255)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 (500)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do usuário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D">
    <w:pPr>
      <w:jc w:val="center"/>
      <w:rPr>
        <w:color w:val="000000"/>
      </w:rPr>
    </w:pPr>
    <w:r w:rsidDel="00000000" w:rsidR="00000000" w:rsidRPr="00000000">
      <w:rPr>
        <w:rtl w:val="0"/>
      </w:rPr>
      <w:t xml:space="preserve">12 de abr. de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29ZIv/4JzN/bPMfhrtuB+wa75Q==">AMUW2mV0VD+lcGEt8ijHIm/sVovt9Php7eGefBd+T+qnSLT1YviOc4tHZbjmvKBAkxfvKhslpXMWI68gLOpulLKlxXYz74Pf/Q7KB2ogWuHUI+3aX7laikY=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