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EV-BLR003-2023-005</w:t>
      </w:r>
    </w:p>
    <w:p>
      <w:pPr>
        <w:pStyle w:val="Heading1"/>
      </w:pPr>
      <w:r>
        <w:t>BLR-003 Monthly Fuel Consumption Record - May</w:t>
      </w:r>
    </w:p>
    <w:p>
      <w:r>
        <w:rPr>
          <w:rFonts w:ascii="Aptos" w:hAnsi="Aptos" w:eastAsia="Aptos"/>
          <w:b w:val="0"/>
          <w:sz w:val="16"/>
        </w:rPr>
        <w:t>Internal boiler operations log and fuel-use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BLR-003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Equipment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Steam Boiler #3 - Multi-Fuel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May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Natural Gas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Quantity /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7,800 Mcf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Date Posted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Fuel Type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Operations Note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May 28,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7,800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Mcf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draw recorded from plant fuel-use allocation log.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Operator certification: record reviewed against shift logs, meter records, and fuel receipts retained by Plant Utilities.</w:t>
      </w:r>
    </w:p>
    <w:p>
      <w:r>
        <w:rPr>
          <w:rFonts w:ascii="Aptos" w:hAnsi="Aptos" w:eastAsia="Aptos"/>
          <w:b w:val="0"/>
          <w:sz w:val="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