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rFonts w:ascii="Aptos" w:hAnsi="Aptos"/>
          <w:color w:val="5A5A5A"/>
          <w:sz w:val="15"/>
        </w:rPr>
        <w:t>Document ID: EV-LAB-2023-001</w:t>
      </w:r>
    </w:p>
    <w:p>
      <w:pPr>
        <w:pStyle w:val="Heading1"/>
      </w:pPr>
      <w:r>
        <w:t>Empire State Analytical Services - Biomass Fuel Analysis Report</w:t>
      </w:r>
    </w:p>
    <w:p>
      <w:r>
        <w:rPr>
          <w:rFonts w:ascii="Aptos" w:hAnsi="Aptos" w:eastAsia="Aptos"/>
          <w:b w:val="0"/>
          <w:sz w:val="16"/>
        </w:rPr>
        <w:t>Solid biomass residue fuel analysis for BLR-003.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42"/>
        <w:gridCol w:w="2642"/>
        <w:gridCol w:w="2642"/>
        <w:gridCol w:w="2642"/>
      </w:tblGrid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Client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Anheuser-Busch Baldwinsville Brewery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Service Address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4797 River Road, Baldwinsville, NY 13027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Unit ID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BLR-003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Sample Date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September 30, 2023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Fuel Description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Solid Biomass Residue - spent grain/wood residue blend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Lab Report No.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ESA-23-0930-BWV-BIO</w:t>
            </w:r>
          </w:p>
        </w:tc>
      </w:tr>
      <w:tr>
        <w:trPr>
          <w:trHeight w:val="280"/>
        </w:trPr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Lab Accreditation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ISO/IEC 17025, Certificate NY-48291</w:t>
            </w:r>
          </w:p>
        </w:tc>
        <w:tc>
          <w:tcPr>
            <w:tcW w:type="dxa" w:w="2642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Analyst</w:t>
            </w:r>
          </w:p>
        </w:tc>
        <w:tc>
          <w:tcPr>
            <w:tcW w:type="dxa" w:w="2642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Dr. Lena M. Hart</w:t>
            </w:r>
          </w:p>
        </w:tc>
      </w:tr>
    </w:tbl>
    <w:p>
      <w:r>
        <w:rPr>
          <w:rFonts w:ascii="Aptos" w:hAnsi="Aptos" w:eastAsia="Aptos"/>
          <w:b/>
          <w:sz w:val="17"/>
        </w:rPr>
        <w:t>Analytical Results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14"/>
        <w:gridCol w:w="2114"/>
        <w:gridCol w:w="2114"/>
        <w:gridCol w:w="2114"/>
        <w:gridCol w:w="2114"/>
      </w:tblGrid>
      <w:tr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Parameter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Result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Unit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Method Reference</w:t>
            </w:r>
          </w:p>
        </w:tc>
        <w:tc>
          <w:tcPr>
            <w:tcW w:type="dxa" w:w="2114"/>
            <w:vAlign w:val="center"/>
            <w:shd w:fill="1F4E79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/>
                <w:sz w:val="16"/>
              </w:rPr>
              <w:t>Quality Flag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Carbon Content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48.6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% by weight, dry basis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ASTM D5373 modified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Pass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Higher Heating Value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8.4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MMBtu/short ton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ASTM D5865 modified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Pass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Moisture Content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12.8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% by weight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ASTM E871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Pass</w:t>
            </w:r>
          </w:p>
        </w:tc>
      </w:tr>
      <w:tr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Ash Content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5.9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% by weight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ASTM D1102</w:t>
            </w:r>
          </w:p>
        </w:tc>
        <w:tc>
          <w:tcPr>
            <w:tcW w:type="dxa" w:w="2114"/>
            <w:vAlign w:val="center"/>
          </w:tcPr>
          <w:p>
            <w:r>
              <w:rPr>
                <w:rFonts w:ascii="Aptos" w:hAnsi="Aptos"/>
                <w:sz w:val="16"/>
              </w:rPr>
            </w:r>
            <w:r>
              <w:rPr>
                <w:rFonts w:ascii="Aptos" w:hAnsi="Aptos" w:eastAsia="Aptos"/>
                <w:b w:val="0"/>
                <w:sz w:val="16"/>
              </w:rPr>
              <w:t>Pass</w:t>
            </w:r>
          </w:p>
        </w:tc>
      </w:tr>
    </w:tbl>
    <w:p>
      <w:r>
        <w:rPr>
          <w:rFonts w:ascii="Aptos" w:hAnsi="Aptos" w:eastAsia="Aptos"/>
          <w:b w:val="0"/>
          <w:sz w:val="15"/>
        </w:rPr>
        <w:t>Sample receipt condition: sealed composite bag received intact. Chain-of-custody form ESA-COC-2023-0930 attached to laboratory file. Results apply only to the submitted sample.</w:t>
      </w:r>
    </w:p>
    <w:p>
      <w:r>
        <w:rPr>
          <w:rFonts w:ascii="Aptos" w:hAnsi="Aptos" w:eastAsia="Aptos"/>
          <w:b/>
          <w:sz w:val="17"/>
        </w:rPr>
        <w:t>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23"/>
        <w:gridCol w:w="3523"/>
        <w:gridCol w:w="3523"/>
      </w:tblGrid>
      <w:tr>
        <w:tc>
          <w:tcPr>
            <w:tcW w:type="dxa" w:w="3523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Name / Title</w:t>
            </w:r>
          </w:p>
        </w:tc>
        <w:tc>
          <w:tcPr>
            <w:tcW w:type="dxa" w:w="3523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Signature</w:t>
            </w:r>
          </w:p>
        </w:tc>
        <w:tc>
          <w:tcPr>
            <w:tcW w:type="dxa" w:w="3523"/>
            <w:vAlign w:val="center"/>
            <w:shd w:fill="D9EAF7"/>
          </w:tcPr>
          <w:p>
            <w:r/>
            <w:r>
              <w:rPr>
                <w:rFonts w:ascii="Aptos" w:hAnsi="Aptos" w:eastAsia="Aptos"/>
                <w:b/>
                <w:sz w:val="15"/>
              </w:rPr>
              <w:t>Date</w:t>
            </w:r>
          </w:p>
        </w:tc>
      </w:tr>
      <w:tr>
        <w:tc>
          <w:tcPr>
            <w:tcW w:type="dxa" w:w="3523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Certified by: Dr. Lena M. Hart, Senior Chemist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M. Rivera</w:t>
            </w:r>
          </w:p>
        </w:tc>
        <w:tc>
          <w:tcPr>
            <w:tcW w:type="dxa" w:w="3523"/>
            <w:vAlign w:val="center"/>
          </w:tcPr>
          <w:p>
            <w:r/>
            <w:r>
              <w:rPr>
                <w:rFonts w:ascii="Aptos" w:hAnsi="Aptos" w:eastAsia="Aptos"/>
                <w:b w:val="0"/>
                <w:sz w:val="15"/>
              </w:rPr>
              <w:t>01/08/2024</w:t>
            </w:r>
          </w:p>
        </w:tc>
      </w:tr>
    </w:tbl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